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eastAsia="仿宋_GB2312"/>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b/>
          <w:bCs/>
          <w:sz w:val="44"/>
          <w:szCs w:val="44"/>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b/>
          <w:bCs/>
          <w:sz w:val="44"/>
          <w:szCs w:val="44"/>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b/>
          <w:bCs/>
          <w:sz w:val="44"/>
          <w:szCs w:val="44"/>
        </w:rPr>
      </w:pPr>
      <w:r>
        <w:rPr>
          <w:rFonts w:hint="eastAsia"/>
          <w:b/>
          <w:bCs/>
          <w:sz w:val="44"/>
          <w:szCs w:val="44"/>
        </w:rPr>
        <w:t>怀化市商务局</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b/>
          <w:bCs/>
          <w:sz w:val="44"/>
          <w:szCs w:val="44"/>
        </w:rPr>
      </w:pPr>
      <w:r>
        <w:rPr>
          <w:rFonts w:hint="eastAsia"/>
          <w:b/>
          <w:bCs/>
          <w:sz w:val="44"/>
          <w:szCs w:val="44"/>
        </w:rPr>
        <w:t>关于做好节能家电以旧换新前期准备工作的通知</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rPr>
      </w:pPr>
    </w:p>
    <w:p>
      <w:pPr>
        <w:rPr>
          <w:rFonts w:hint="eastAsia"/>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各县市区</w:t>
      </w:r>
      <w:r>
        <w:rPr>
          <w:rFonts w:hint="default" w:ascii="仿宋_GB2312" w:hAnsi="仿宋_GB2312" w:eastAsia="仿宋_GB2312" w:cs="仿宋_GB2312"/>
          <w:sz w:val="32"/>
          <w:szCs w:val="32"/>
        </w:rPr>
        <w:t>、怀化高新区、</w:t>
      </w:r>
      <w:r>
        <w:rPr>
          <w:rFonts w:hint="eastAsia" w:ascii="仿宋_GB2312" w:hAnsi="仿宋_GB2312" w:eastAsia="仿宋_GB2312" w:cs="仿宋_GB2312"/>
          <w:sz w:val="32"/>
          <w:szCs w:val="32"/>
        </w:rPr>
        <w:t>怀化国际陆港经开区商务主管部门：</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为贯彻落实《国家发展改革委、财政部印发&lt;关于加力支 持大规模设备更新和消费品以旧换新的若干措施&gt;的通知》(发改环资〔2024〕1104 号)、《湖南省推动大规模设备更新和消费 品以旧换新实施方案》(湘政发〔2024〕5 号)和《湖南省节能家电以旧换新补贴活动实施方案》等文件精神，我市</w:t>
      </w:r>
      <w:r>
        <w:rPr>
          <w:rFonts w:hint="default" w:ascii="仿宋_GB2312" w:hAnsi="仿宋_GB2312" w:eastAsia="仿宋_GB2312" w:cs="仿宋_GB2312"/>
          <w:sz w:val="32"/>
          <w:szCs w:val="32"/>
        </w:rPr>
        <w:t>拟</w:t>
      </w:r>
      <w:r>
        <w:rPr>
          <w:rFonts w:hint="eastAsia" w:ascii="仿宋_GB2312" w:hAnsi="仿宋_GB2312" w:eastAsia="仿宋_GB2312" w:cs="仿宋_GB2312"/>
          <w:sz w:val="32"/>
          <w:szCs w:val="32"/>
        </w:rPr>
        <w:t>于2024年9-12月组织开展节能家电以旧换新工作，近</w:t>
      </w:r>
      <w:r>
        <w:rPr>
          <w:rFonts w:hint="default" w:ascii="仿宋_GB2312" w:hAnsi="仿宋_GB2312" w:eastAsia="仿宋_GB2312" w:cs="仿宋_GB2312"/>
          <w:sz w:val="32"/>
          <w:szCs w:val="32"/>
        </w:rPr>
        <w:t>期将</w:t>
      </w:r>
      <w:r>
        <w:rPr>
          <w:rFonts w:hint="eastAsia" w:ascii="仿宋_GB2312" w:hAnsi="仿宋_GB2312" w:eastAsia="仿宋_GB2312" w:cs="仿宋_GB2312"/>
          <w:sz w:val="32"/>
          <w:szCs w:val="32"/>
        </w:rPr>
        <w:t>下发我市实施方案。现就</w:t>
      </w:r>
      <w:r>
        <w:rPr>
          <w:rFonts w:hint="default" w:ascii="仿宋_GB2312" w:hAnsi="仿宋_GB2312" w:eastAsia="仿宋_GB2312" w:cs="仿宋_GB2312"/>
          <w:sz w:val="32"/>
          <w:szCs w:val="32"/>
        </w:rPr>
        <w:t>我市做好节能家电以旧换新</w:t>
      </w:r>
      <w:r>
        <w:rPr>
          <w:rFonts w:hint="eastAsia" w:ascii="仿宋_GB2312" w:hAnsi="仿宋_GB2312" w:eastAsia="仿宋_GB2312" w:cs="仿宋_GB2312"/>
          <w:sz w:val="32"/>
          <w:szCs w:val="32"/>
        </w:rPr>
        <w:t>有关前期工作事项通知如下：</w:t>
      </w:r>
    </w:p>
    <w:p>
      <w:pPr>
        <w:ind w:firstLine="643" w:firstLineChars="200"/>
        <w:rPr>
          <w:rFonts w:hint="eastAsia" w:ascii="仿宋_GB2312" w:hAnsi="仿宋_GB2312" w:eastAsia="仿宋_GB2312" w:cs="仿宋_GB2312"/>
          <w:sz w:val="32"/>
          <w:szCs w:val="32"/>
        </w:rPr>
      </w:pPr>
      <w:r>
        <w:rPr>
          <w:rFonts w:hint="default" w:ascii="仿宋_GB2312" w:hAnsi="仿宋_GB2312" w:eastAsia="仿宋_GB2312" w:cs="仿宋_GB2312"/>
          <w:b/>
          <w:bCs/>
          <w:sz w:val="32"/>
          <w:szCs w:val="32"/>
        </w:rPr>
        <w:t>一</w:t>
      </w:r>
      <w:r>
        <w:rPr>
          <w:rFonts w:hint="eastAsia" w:ascii="仿宋_GB2312" w:hAnsi="仿宋_GB2312" w:eastAsia="仿宋_GB2312" w:cs="仿宋_GB2312"/>
          <w:b/>
          <w:bCs/>
          <w:sz w:val="32"/>
          <w:szCs w:val="32"/>
        </w:rPr>
        <w:t>、</w:t>
      </w:r>
      <w:r>
        <w:rPr>
          <w:rFonts w:hint="default" w:ascii="仿宋_GB2312" w:hAnsi="仿宋_GB2312" w:eastAsia="仿宋_GB2312" w:cs="仿宋_GB2312"/>
          <w:b/>
          <w:bCs/>
          <w:sz w:val="32"/>
          <w:szCs w:val="32"/>
        </w:rPr>
        <w:t>资金来源：</w:t>
      </w:r>
      <w:r>
        <w:rPr>
          <w:rFonts w:hint="eastAsia" w:ascii="仿宋_GB2312" w:hAnsi="仿宋_GB2312" w:eastAsia="仿宋_GB2312" w:cs="仿宋_GB2312"/>
          <w:sz w:val="32"/>
          <w:szCs w:val="32"/>
        </w:rPr>
        <w:t>原计划统筹市本级和各县市区财政资金用于节能家电以旧换新补贴的安排取消，资金来源于中央向地方安排的超长期特别国债，中央和省级部门按9:1的原则共担。</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三、</w:t>
      </w:r>
      <w:r>
        <w:rPr>
          <w:rFonts w:hint="default" w:ascii="仿宋_GB2312" w:hAnsi="仿宋_GB2312" w:eastAsia="仿宋_GB2312" w:cs="仿宋_GB2312"/>
          <w:b/>
          <w:bCs/>
          <w:sz w:val="32"/>
          <w:szCs w:val="32"/>
        </w:rPr>
        <w:t>商品门类：</w:t>
      </w:r>
      <w:r>
        <w:rPr>
          <w:rFonts w:hint="eastAsia" w:ascii="仿宋_GB2312" w:hAnsi="仿宋_GB2312" w:eastAsia="仿宋_GB2312" w:cs="仿宋_GB2312"/>
          <w:sz w:val="32"/>
          <w:szCs w:val="32"/>
        </w:rPr>
        <w:t>此次节能家电补贴共包括以下8类家电产品：2级及以上能效或水效标准的冰箱(含冷柜、冰吧)、洗衣机(含洗烘一体机</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干衣机)、电视(含投影仪)</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空调(含挂 壁式空调、立柜式空调、中央空调风管机、中央空调多联机、中央空调天花机)、电脑(含台式机、笔记本电脑)、热水器(含壁挂炉、电热水器、小厨宝)、家用灶具(含电磁炉、集成灶)、吸油烟机等8类家电产品。</w:t>
      </w:r>
    </w:p>
    <w:p>
      <w:pPr>
        <w:ind w:firstLine="643" w:firstLineChars="200"/>
        <w:rPr>
          <w:rFonts w:hint="eastAsia" w:ascii="仿宋_GB2312" w:hAnsi="仿宋_GB2312" w:eastAsia="仿宋_GB2312" w:cs="仿宋_GB2312"/>
          <w:sz w:val="32"/>
          <w:szCs w:val="32"/>
        </w:rPr>
      </w:pPr>
      <w:r>
        <w:rPr>
          <w:rFonts w:hint="default" w:ascii="仿宋_GB2312" w:hAnsi="仿宋_GB2312" w:eastAsia="仿宋_GB2312" w:cs="仿宋_GB2312"/>
          <w:b/>
          <w:bCs/>
          <w:sz w:val="32"/>
          <w:szCs w:val="32"/>
        </w:rPr>
        <w:t>三、企业参与</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为按计划如期实施节能家电以旧换新工作，活动参与企业由各县市区</w:t>
      </w:r>
      <w:r>
        <w:rPr>
          <w:rFonts w:hint="default" w:ascii="仿宋_GB2312" w:hAnsi="仿宋_GB2312" w:eastAsia="仿宋_GB2312" w:cs="仿宋_GB2312"/>
          <w:sz w:val="32"/>
          <w:szCs w:val="32"/>
        </w:rPr>
        <w:t>、怀化高新区、</w:t>
      </w:r>
      <w:r>
        <w:rPr>
          <w:rFonts w:hint="eastAsia" w:ascii="仿宋_GB2312" w:hAnsi="仿宋_GB2312" w:eastAsia="仿宋_GB2312" w:cs="仿宋_GB2312"/>
          <w:sz w:val="32"/>
          <w:szCs w:val="32"/>
        </w:rPr>
        <w:t>怀化国际陆港经开区商务主管部门组织申报和推荐（前期公示的家电销售企业如</w:t>
      </w:r>
      <w:r>
        <w:rPr>
          <w:rFonts w:hint="default" w:ascii="仿宋_GB2312" w:hAnsi="仿宋_GB2312" w:eastAsia="仿宋_GB2312" w:cs="仿宋_GB2312"/>
          <w:sz w:val="32"/>
          <w:szCs w:val="32"/>
        </w:rPr>
        <w:t>具备</w:t>
      </w:r>
      <w:r>
        <w:rPr>
          <w:rFonts w:hint="eastAsia" w:ascii="仿宋_GB2312" w:hAnsi="仿宋_GB2312" w:eastAsia="仿宋_GB2312" w:cs="仿宋_GB2312"/>
          <w:sz w:val="32"/>
          <w:szCs w:val="32"/>
        </w:rPr>
        <w:t>以下条件</w:t>
      </w:r>
      <w:r>
        <w:rPr>
          <w:rFonts w:hint="default" w:ascii="仿宋_GB2312" w:hAnsi="仿宋_GB2312" w:eastAsia="仿宋_GB2312" w:cs="仿宋_GB2312"/>
          <w:sz w:val="32"/>
          <w:szCs w:val="32"/>
        </w:rPr>
        <w:t>，认真审核后，并请</w:t>
      </w:r>
      <w:r>
        <w:rPr>
          <w:rFonts w:hint="eastAsia" w:ascii="仿宋_GB2312" w:hAnsi="仿宋_GB2312" w:eastAsia="仿宋_GB2312" w:cs="仿宋_GB2312"/>
          <w:sz w:val="32"/>
          <w:szCs w:val="32"/>
        </w:rPr>
        <w:t>统一上报）</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市商务局会同县市区商务主管部门</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对参与节能家电以旧换新企业(以下简称商户)进行审核后通过</w:t>
      </w:r>
      <w:r>
        <w:rPr>
          <w:rFonts w:hint="default" w:ascii="仿宋_GB2312" w:hAnsi="仿宋_GB2312" w:eastAsia="仿宋_GB2312" w:cs="仿宋_GB2312"/>
          <w:sz w:val="32"/>
          <w:szCs w:val="32"/>
        </w:rPr>
        <w:t>怀化市</w:t>
      </w:r>
      <w:r>
        <w:rPr>
          <w:rFonts w:hint="eastAsia" w:ascii="仿宋_GB2312" w:hAnsi="仿宋_GB2312" w:eastAsia="仿宋_GB2312" w:cs="仿宋_GB2312"/>
          <w:sz w:val="32"/>
          <w:szCs w:val="32"/>
        </w:rPr>
        <w:t>商务官网和服务机构APP向社会公告并公示</w:t>
      </w:r>
      <w:r>
        <w:rPr>
          <w:rFonts w:hint="default" w:ascii="仿宋_GB2312" w:hAnsi="仿宋_GB2312" w:eastAsia="仿宋_GB2312" w:cs="仿宋_GB2312"/>
          <w:sz w:val="32"/>
          <w:szCs w:val="32"/>
        </w:rPr>
        <w:t>，公示完后报省商务厅备案</w:t>
      </w:r>
      <w:r>
        <w:rPr>
          <w:rFonts w:hint="eastAsia" w:ascii="仿宋_GB2312" w:hAnsi="仿宋_GB2312" w:eastAsia="仿宋_GB2312" w:cs="仿宋_GB2312"/>
          <w:sz w:val="32"/>
          <w:szCs w:val="32"/>
        </w:rPr>
        <w:t>。参与商户须具备以下条件：</w:t>
      </w:r>
    </w:p>
    <w:p>
      <w:pPr>
        <w:pStyle w:val="2"/>
        <w:pageBreakBefore w:val="0"/>
        <w:widowControl w:val="0"/>
        <w:kinsoku/>
        <w:wordWrap/>
        <w:overflowPunct/>
        <w:topLinePunct w:val="0"/>
        <w:autoSpaceDE/>
        <w:autoSpaceDN/>
        <w:bidi w:val="0"/>
        <w:adjustRightInd/>
        <w:snapToGrid/>
        <w:spacing w:line="58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default" w:ascii="Times New Roman" w:hAnsi="Times New Roman" w:cs="Times New Roman"/>
          <w:color w:val="auto"/>
          <w:sz w:val="32"/>
          <w:szCs w:val="32"/>
          <w:highlight w:val="none"/>
          <w:lang w:val="en-US" w:eastAsia="zh-CN"/>
        </w:rPr>
        <w:t>不同所有制、不同注册地的专业家电连锁销售企业、综合性大型零售企业、家电生产企业（销售机构）均可参与本次活动</w:t>
      </w:r>
      <w:r>
        <w:rPr>
          <w:rFonts w:hint="eastAsia" w:ascii="仿宋_GB2312" w:hAnsi="仿宋_GB2312" w:eastAsia="仿宋_GB2312" w:cs="仿宋_GB2312"/>
          <w:sz w:val="32"/>
          <w:szCs w:val="32"/>
        </w:rPr>
        <w:t>；</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2.参与企业须依法登记注册，未被列入全国信用信息共享平台(湖南怀化)失信“黑名单”,未发生较大及以上生产安全事故，不为消费者享受补贴政策增设任何附加条件，经营状况良好，具有健全的财务会计制度；</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3.参与企业应具有防范骗补、套补等行为的能力</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具有规范的出入库管理机制，网点应辐射到县市区或具有配送到乡、镇的能力</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能提供活动相关台账资料；</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4.参与企业须具备6个自然月的资金垫付能力；</w:t>
      </w:r>
    </w:p>
    <w:p>
      <w:pPr>
        <w:ind w:firstLine="640" w:firstLineChars="200"/>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5.参与企业应在活动开始前向市商务局报送近期参与活动商品的单台平均成交价格，并承诺活动期间商品销售价格不超过平均成交价格。</w:t>
      </w:r>
    </w:p>
    <w:p>
      <w:pPr>
        <w:ind w:firstLine="640" w:firstLineChars="200"/>
        <w:rPr>
          <w:rFonts w:hint="eastAsia" w:ascii="仿宋_GB2312" w:hAnsi="仿宋_GB2312" w:eastAsia="仿宋_GB2312" w:cs="仿宋_GB2312"/>
          <w:sz w:val="32"/>
          <w:szCs w:val="32"/>
        </w:rPr>
      </w:pPr>
      <w:r>
        <w:rPr>
          <w:rFonts w:hint="default" w:ascii="仿宋_GB2312" w:hAnsi="仿宋_GB2312" w:eastAsia="仿宋_GB2312" w:cs="仿宋_GB2312"/>
          <w:sz w:val="32"/>
          <w:szCs w:val="32"/>
        </w:rPr>
        <w:t>6</w:t>
      </w:r>
      <w:r>
        <w:rPr>
          <w:rFonts w:hint="eastAsia" w:ascii="仿宋_GB2312" w:hAnsi="仿宋_GB2312" w:eastAsia="仿宋_GB2312" w:cs="仿宋_GB2312"/>
          <w:sz w:val="32"/>
          <w:szCs w:val="32"/>
        </w:rPr>
        <w:t>.参与企业需与中国银联股份有限公司湖南分公 司(云闪付APP)对接专用设备事宜，以便商户识别销售遴选的绿色智能家电产品；</w:t>
      </w:r>
    </w:p>
    <w:p>
      <w:pPr>
        <w:ind w:firstLine="640" w:firstLineChars="200"/>
        <w:rPr>
          <w:rFonts w:hint="eastAsia" w:ascii="仿宋_GB2312" w:hAnsi="仿宋_GB2312" w:eastAsia="仿宋_GB2312" w:cs="仿宋_GB2312"/>
          <w:sz w:val="32"/>
          <w:szCs w:val="32"/>
        </w:rPr>
      </w:pPr>
      <w:r>
        <w:rPr>
          <w:rFonts w:hint="default" w:ascii="仿宋_GB2312" w:hAnsi="仿宋_GB2312" w:eastAsia="仿宋_GB2312" w:cs="仿宋_GB2312"/>
          <w:sz w:val="32"/>
          <w:szCs w:val="32"/>
        </w:rPr>
        <w:t>7</w:t>
      </w:r>
      <w:r>
        <w:rPr>
          <w:rFonts w:hint="eastAsia" w:ascii="仿宋_GB2312" w:hAnsi="仿宋_GB2312" w:eastAsia="仿宋_GB2312" w:cs="仿宋_GB2312"/>
          <w:sz w:val="32"/>
          <w:szCs w:val="32"/>
        </w:rPr>
        <w:t>.参与企业具有物流配送、安装调试、保修维护、以旧换新等综合服务能力，能为以旧换新消费者提供收旧服务和旧品抵扣优惠</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须将回收的废旧家电交与具备废弃电器电子产品拆解资质的正规拆解企业，确保回收的废旧家电得到合规处理，需建立废旧家电回收信息登记制度</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详细记录回收的废旧家电信息，并能提供相关工作数据；</w:t>
      </w:r>
    </w:p>
    <w:p>
      <w:pPr>
        <w:ind w:firstLine="640" w:firstLineChars="200"/>
        <w:rPr>
          <w:rFonts w:hint="eastAsia" w:ascii="仿宋_GB2312" w:hAnsi="仿宋_GB2312" w:eastAsia="仿宋_GB2312" w:cs="仿宋_GB2312"/>
          <w:sz w:val="32"/>
          <w:szCs w:val="32"/>
        </w:rPr>
      </w:pPr>
      <w:r>
        <w:rPr>
          <w:rFonts w:hint="default" w:ascii="仿宋_GB2312" w:hAnsi="仿宋_GB2312" w:eastAsia="仿宋_GB2312" w:cs="仿宋_GB2312"/>
          <w:sz w:val="32"/>
          <w:szCs w:val="32"/>
        </w:rPr>
        <w:t>8</w:t>
      </w:r>
      <w:r>
        <w:rPr>
          <w:rFonts w:hint="eastAsia" w:ascii="仿宋_GB2312" w:hAnsi="仿宋_GB2312" w:eastAsia="仿宋_GB2312" w:cs="仿宋_GB2312"/>
          <w:sz w:val="32"/>
          <w:szCs w:val="32"/>
        </w:rPr>
        <w:t>.参与企业能提供以旧换新活动相关台账资料，需配合政府相关部门定期对补贴资金使用情况开展检查。</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请各县市区</w:t>
      </w:r>
      <w:r>
        <w:rPr>
          <w:rFonts w:hint="default" w:ascii="仿宋_GB2312" w:hAnsi="仿宋_GB2312" w:eastAsia="仿宋_GB2312" w:cs="仿宋_GB2312"/>
          <w:sz w:val="32"/>
          <w:szCs w:val="32"/>
        </w:rPr>
        <w:t>、怀化高新区、</w:t>
      </w:r>
      <w:r>
        <w:rPr>
          <w:rFonts w:hint="eastAsia" w:ascii="仿宋_GB2312" w:hAnsi="仿宋_GB2312" w:eastAsia="仿宋_GB2312" w:cs="仿宋_GB2312"/>
          <w:sz w:val="32"/>
          <w:szCs w:val="32"/>
        </w:rPr>
        <w:t>怀化国际陆港经开区商务主管部门将《2024 怀化市节能家电以旧换新企业入网申请指引》资料发给参与商户，提醒入选商户尽快按“入网指引”要求做好相应资料上</w:t>
      </w:r>
      <w:r>
        <w:rPr>
          <w:rFonts w:hint="eastAsia" w:ascii="仿宋_GB2312" w:hAnsi="仿宋_GB2312" w:eastAsia="仿宋_GB2312" w:cs="仿宋_GB2312"/>
          <w:sz w:val="32"/>
          <w:szCs w:val="32"/>
          <w:lang w:eastAsia="zh-CN"/>
        </w:rPr>
        <w:t>报</w:t>
      </w:r>
      <w:r>
        <w:rPr>
          <w:rFonts w:hint="eastAsia" w:ascii="仿宋_GB2312" w:hAnsi="仿宋_GB2312" w:eastAsia="仿宋_GB2312" w:cs="仿宋_GB2312"/>
          <w:sz w:val="32"/>
          <w:szCs w:val="32"/>
        </w:rPr>
        <w:t>的准备，填写好相应表格，在集中培训时提交，逾期不补。企业推荐名单及相关表格于2024年9月</w:t>
      </w:r>
      <w:r>
        <w:rPr>
          <w:rFonts w:hint="default"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日前报</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rPr>
        <w:t>商务局 (同时报送电子版和盖章后的PDF 版)。逾期不补。</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联系人及邮箱：流通业发展科</w:t>
      </w:r>
      <w:r>
        <w:rPr>
          <w:rFonts w:hint="default" w:ascii="仿宋_GB2312" w:hAnsi="仿宋_GB2312" w:eastAsia="仿宋_GB2312" w:cs="仿宋_GB2312"/>
          <w:sz w:val="32"/>
          <w:szCs w:val="32"/>
        </w:rPr>
        <w:t>米平良</w:t>
      </w:r>
      <w:r>
        <w:rPr>
          <w:rFonts w:hint="eastAsia" w:ascii="仿宋_GB2312" w:hAnsi="仿宋_GB2312" w:eastAsia="仿宋_GB2312" w:cs="仿宋_GB2312"/>
          <w:sz w:val="32"/>
          <w:szCs w:val="32"/>
        </w:rPr>
        <w:t>，联系电话：</w:t>
      </w:r>
      <w:r>
        <w:rPr>
          <w:rFonts w:hint="default" w:ascii="仿宋_GB2312" w:hAnsi="仿宋_GB2312" w:eastAsia="仿宋_GB2312" w:cs="仿宋_GB2312"/>
          <w:sz w:val="32"/>
          <w:szCs w:val="32"/>
        </w:rPr>
        <w:t xml:space="preserve">2718139  </w:t>
      </w:r>
      <w:r>
        <w:rPr>
          <w:rFonts w:hint="eastAsia" w:ascii="仿宋_GB2312" w:hAnsi="仿宋_GB2312" w:eastAsia="仿宋_GB2312" w:cs="仿宋_GB2312"/>
          <w:sz w:val="32"/>
          <w:szCs w:val="32"/>
        </w:rPr>
        <w:t>邮箱地址：</w:t>
      </w:r>
      <w:r>
        <w:rPr>
          <w:rFonts w:hint="default" w:ascii="仿宋_GB2312" w:hAnsi="仿宋_GB2312" w:eastAsia="仿宋_GB2312" w:cs="仿宋_GB2312"/>
          <w:sz w:val="32"/>
          <w:szCs w:val="32"/>
        </w:rPr>
        <w:t>z_bq</w:t>
      </w:r>
      <w:r>
        <w:rPr>
          <w:rFonts w:hint="eastAsia" w:ascii="仿宋_GB2312" w:hAnsi="仿宋_GB2312" w:eastAsia="仿宋_GB2312" w:cs="仿宋_GB2312"/>
          <w:sz w:val="32"/>
          <w:szCs w:val="32"/>
        </w:rPr>
        <w:t>@</w:t>
      </w:r>
      <w:r>
        <w:rPr>
          <w:rFonts w:hint="default" w:ascii="仿宋_GB2312" w:hAnsi="仿宋_GB2312" w:eastAsia="仿宋_GB2312" w:cs="仿宋_GB2312"/>
          <w:sz w:val="32"/>
          <w:szCs w:val="32"/>
        </w:rPr>
        <w:t>sina</w:t>
      </w:r>
      <w:r>
        <w:rPr>
          <w:rFonts w:hint="eastAsia" w:ascii="仿宋_GB2312" w:hAnsi="仿宋_GB2312" w:eastAsia="仿宋_GB2312" w:cs="仿宋_GB2312"/>
          <w:sz w:val="32"/>
          <w:szCs w:val="32"/>
        </w:rPr>
        <w:t>.com。</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hint="default" w:ascii="仿宋_GB2312" w:hAnsi="仿宋_GB2312" w:eastAsia="仿宋_GB2312" w:cs="仿宋_GB2312"/>
          <w:sz w:val="32"/>
          <w:szCs w:val="32"/>
        </w:rPr>
        <w:t>1</w:t>
      </w:r>
      <w:r>
        <w:rPr>
          <w:rFonts w:hint="eastAsia" w:ascii="仿宋_GB2312" w:hAnsi="仿宋_GB2312" w:eastAsia="仿宋_GB2312" w:cs="仿宋_GB2312"/>
          <w:sz w:val="32"/>
          <w:szCs w:val="32"/>
        </w:rPr>
        <w:t>：县市区节能家电以旧换新参与企业推荐名单申报表</w:t>
      </w:r>
    </w:p>
    <w:p>
      <w:pPr>
        <w:ind w:firstLine="640" w:firstLineChars="200"/>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附件2：2024年怀化市节能家电以旧换新企业入网申请指引</w:t>
      </w:r>
    </w:p>
    <w:p>
      <w:pPr>
        <w:pStyle w:val="2"/>
        <w:rPr>
          <w:rFonts w:hint="default" w:ascii="仿宋_GB2312" w:hAnsi="仿宋_GB2312" w:eastAsia="仿宋_GB2312" w:cs="仿宋_GB2312"/>
          <w:sz w:val="32"/>
          <w:szCs w:val="32"/>
        </w:rPr>
      </w:pPr>
    </w:p>
    <w:p>
      <w:pPr>
        <w:pStyle w:val="2"/>
        <w:rPr>
          <w:rFonts w:hint="default" w:ascii="仿宋_GB2312" w:hAnsi="仿宋_GB2312" w:eastAsia="仿宋_GB2312" w:cs="仿宋_GB2312"/>
          <w:sz w:val="32"/>
          <w:szCs w:val="32"/>
        </w:rPr>
      </w:pPr>
    </w:p>
    <w:p>
      <w:pPr>
        <w:pStyle w:val="2"/>
        <w:rPr>
          <w:rFonts w:hint="default" w:ascii="仿宋_GB2312" w:hAnsi="仿宋_GB2312" w:cs="仿宋_GB2312"/>
          <w:sz w:val="32"/>
          <w:szCs w:val="32"/>
        </w:rPr>
      </w:pPr>
      <w:r>
        <w:rPr>
          <w:rFonts w:hint="default" w:ascii="仿宋_GB2312" w:hAnsi="仿宋_GB2312" w:cs="仿宋_GB2312"/>
          <w:sz w:val="32"/>
          <w:szCs w:val="32"/>
        </w:rPr>
        <w:t xml:space="preserve">                       怀化市商务局</w:t>
      </w:r>
    </w:p>
    <w:p>
      <w:pPr>
        <w:pStyle w:val="2"/>
        <w:rPr>
          <w:rFonts w:hint="default" w:ascii="仿宋_GB2312" w:hAnsi="仿宋_GB2312" w:cs="仿宋_GB2312"/>
          <w:sz w:val="32"/>
          <w:szCs w:val="32"/>
        </w:rPr>
      </w:pPr>
      <w:r>
        <w:rPr>
          <w:rFonts w:hint="default" w:ascii="仿宋_GB2312" w:hAnsi="仿宋_GB2312" w:cs="仿宋_GB2312"/>
          <w:sz w:val="32"/>
          <w:szCs w:val="32"/>
        </w:rPr>
        <w:t xml:space="preserve">                      2024年9月9日</w:t>
      </w:r>
    </w:p>
    <w:p>
      <w:pPr>
        <w:ind w:firstLine="640" w:firstLineChars="200"/>
        <w:rPr>
          <w:rFonts w:hint="default" w:ascii="仿宋_GB2312" w:hAnsi="仿宋_GB2312" w:eastAsia="仿宋_GB2312" w:cs="仿宋_GB2312"/>
          <w:sz w:val="32"/>
          <w:szCs w:val="32"/>
        </w:rPr>
      </w:pPr>
    </w:p>
    <w:p>
      <w:pPr>
        <w:ind w:firstLine="640" w:firstLineChars="200"/>
        <w:rPr>
          <w:rFonts w:hint="default" w:ascii="仿宋_GB2312" w:hAnsi="仿宋_GB2312" w:eastAsia="仿宋_GB2312" w:cs="仿宋_GB2312"/>
          <w:sz w:val="32"/>
          <w:szCs w:val="32"/>
        </w:rPr>
      </w:pPr>
    </w:p>
    <w:p>
      <w:pPr>
        <w:ind w:firstLine="640" w:firstLineChars="200"/>
        <w:rPr>
          <w:rFonts w:hint="default" w:ascii="仿宋_GB2312" w:hAnsi="仿宋_GB2312" w:eastAsia="仿宋_GB2312" w:cs="仿宋_GB2312"/>
          <w:sz w:val="32"/>
          <w:szCs w:val="32"/>
        </w:rPr>
      </w:pPr>
    </w:p>
    <w:p>
      <w:pPr>
        <w:ind w:firstLine="640" w:firstLineChars="200"/>
        <w:rPr>
          <w:rFonts w:hint="default" w:ascii="仿宋_GB2312" w:hAnsi="仿宋_GB2312" w:eastAsia="仿宋_GB2312" w:cs="仿宋_GB2312"/>
          <w:sz w:val="32"/>
          <w:szCs w:val="32"/>
        </w:rPr>
      </w:pPr>
    </w:p>
    <w:p>
      <w:pPr>
        <w:ind w:firstLine="640" w:firstLineChars="200"/>
        <w:rPr>
          <w:rFonts w:hint="default" w:ascii="仿宋_GB2312" w:hAnsi="仿宋_GB2312" w:eastAsia="仿宋_GB2312" w:cs="仿宋_GB2312"/>
          <w:sz w:val="32"/>
          <w:szCs w:val="32"/>
        </w:rPr>
        <w:sectPr>
          <w:pgSz w:w="11906" w:h="16838"/>
          <w:pgMar w:top="1440" w:right="1800" w:bottom="1440" w:left="1800" w:header="851" w:footer="992" w:gutter="0"/>
          <w:cols w:space="425" w:num="1"/>
          <w:docGrid w:type="lines" w:linePitch="312" w:charSpace="0"/>
        </w:sectPr>
      </w:pPr>
    </w:p>
    <w:p>
      <w:pPr>
        <w:spacing w:before="94" w:line="224" w:lineRule="auto"/>
        <w:rPr>
          <w:rFonts w:hint="default" w:ascii="黑体" w:hAnsi="黑体" w:eastAsia="黑体" w:cs="黑体"/>
          <w:sz w:val="29"/>
          <w:szCs w:val="29"/>
        </w:rPr>
      </w:pPr>
      <w:r>
        <w:rPr>
          <w:rFonts w:ascii="黑体" w:hAnsi="黑体" w:eastAsia="黑体" w:cs="黑体"/>
          <w:b/>
          <w:bCs/>
          <w:spacing w:val="-10"/>
          <w:sz w:val="29"/>
          <w:szCs w:val="29"/>
        </w:rPr>
        <w:t>附件</w:t>
      </w:r>
      <w:r>
        <w:rPr>
          <w:rFonts w:hint="default" w:ascii="黑体" w:hAnsi="黑体" w:eastAsia="黑体" w:cs="黑体"/>
          <w:b/>
          <w:bCs/>
          <w:spacing w:val="-10"/>
          <w:sz w:val="29"/>
          <w:szCs w:val="29"/>
        </w:rPr>
        <w:t>1</w:t>
      </w:r>
    </w:p>
    <w:p>
      <w:pPr>
        <w:spacing w:before="104" w:line="219" w:lineRule="auto"/>
        <w:ind w:left="2531"/>
        <w:rPr>
          <w:rFonts w:ascii="宋体" w:hAnsi="宋体" w:eastAsia="宋体" w:cs="宋体"/>
          <w:sz w:val="41"/>
          <w:szCs w:val="41"/>
        </w:rPr>
      </w:pPr>
      <w:r>
        <w:rPr>
          <w:rFonts w:ascii="宋体" w:hAnsi="宋体" w:eastAsia="宋体" w:cs="宋体"/>
          <w:b/>
          <w:bCs/>
          <w:spacing w:val="-14"/>
          <w:sz w:val="41"/>
          <w:szCs w:val="41"/>
        </w:rPr>
        <w:t>县市区节能家电以旧换新参与企业推荐名单申报表</w:t>
      </w:r>
    </w:p>
    <w:p>
      <w:pPr>
        <w:spacing w:before="46" w:line="201" w:lineRule="auto"/>
        <w:ind w:left="505"/>
        <w:rPr>
          <w:rFonts w:ascii="宋体" w:hAnsi="宋体" w:eastAsia="宋体" w:cs="宋体"/>
          <w:sz w:val="27"/>
          <w:szCs w:val="27"/>
        </w:rPr>
      </w:pPr>
      <w:r>
        <w:rPr>
          <w:rFonts w:ascii="宋体" w:hAnsi="宋体" w:eastAsia="宋体" w:cs="宋体"/>
          <w:spacing w:val="3"/>
          <w:sz w:val="27"/>
          <w:szCs w:val="27"/>
        </w:rPr>
        <w:t xml:space="preserve">报送单位(公章):                                       </w:t>
      </w:r>
      <w:r>
        <w:rPr>
          <w:rFonts w:ascii="宋体" w:hAnsi="宋体" w:eastAsia="宋体" w:cs="宋体"/>
          <w:spacing w:val="2"/>
          <w:sz w:val="27"/>
          <w:szCs w:val="27"/>
        </w:rPr>
        <w:t xml:space="preserve">                </w:t>
      </w:r>
      <w:r>
        <w:rPr>
          <w:rFonts w:ascii="宋体" w:hAnsi="宋体" w:eastAsia="宋体" w:cs="宋体"/>
          <w:spacing w:val="2"/>
          <w:position w:val="1"/>
          <w:sz w:val="27"/>
          <w:szCs w:val="27"/>
        </w:rPr>
        <w:t>时间：</w:t>
      </w:r>
      <w:r>
        <w:rPr>
          <w:rFonts w:ascii="宋体" w:hAnsi="宋体" w:eastAsia="宋体" w:cs="宋体"/>
          <w:spacing w:val="14"/>
          <w:position w:val="1"/>
          <w:sz w:val="27"/>
          <w:szCs w:val="27"/>
        </w:rPr>
        <w:t xml:space="preserve">  </w:t>
      </w:r>
      <w:r>
        <w:rPr>
          <w:rFonts w:ascii="宋体" w:hAnsi="宋体" w:eastAsia="宋体" w:cs="宋体"/>
          <w:spacing w:val="2"/>
          <w:position w:val="1"/>
          <w:sz w:val="27"/>
          <w:szCs w:val="27"/>
        </w:rPr>
        <w:t>年</w:t>
      </w:r>
      <w:r>
        <w:rPr>
          <w:rFonts w:hint="default" w:ascii="宋体" w:hAnsi="宋体" w:eastAsia="宋体" w:cs="宋体"/>
          <w:spacing w:val="2"/>
          <w:position w:val="1"/>
          <w:sz w:val="27"/>
          <w:szCs w:val="27"/>
        </w:rPr>
        <w:t xml:space="preserve"> </w:t>
      </w:r>
      <w:r>
        <w:rPr>
          <w:rFonts w:ascii="宋体" w:hAnsi="宋体" w:eastAsia="宋体" w:cs="宋体"/>
          <w:spacing w:val="2"/>
          <w:position w:val="1"/>
          <w:sz w:val="27"/>
          <w:szCs w:val="27"/>
        </w:rPr>
        <w:t>月</w:t>
      </w:r>
      <w:r>
        <w:rPr>
          <w:rFonts w:ascii="宋体" w:hAnsi="宋体" w:eastAsia="宋体" w:cs="宋体"/>
          <w:spacing w:val="74"/>
          <w:position w:val="1"/>
          <w:sz w:val="27"/>
          <w:szCs w:val="27"/>
        </w:rPr>
        <w:t xml:space="preserve"> </w:t>
      </w:r>
      <w:r>
        <w:rPr>
          <w:rFonts w:ascii="宋体" w:hAnsi="宋体" w:eastAsia="宋体" w:cs="宋体"/>
          <w:spacing w:val="2"/>
          <w:position w:val="1"/>
          <w:sz w:val="27"/>
          <w:szCs w:val="27"/>
        </w:rPr>
        <w:t>日</w:t>
      </w:r>
    </w:p>
    <w:tbl>
      <w:tblPr>
        <w:tblStyle w:val="6"/>
        <w:tblW w:w="13069" w:type="dxa"/>
        <w:tblInd w:w="37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4"/>
        <w:gridCol w:w="1249"/>
        <w:gridCol w:w="1499"/>
        <w:gridCol w:w="1419"/>
        <w:gridCol w:w="2828"/>
        <w:gridCol w:w="2128"/>
        <w:gridCol w:w="1579"/>
        <w:gridCol w:w="16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3" w:hRule="atLeast"/>
        </w:trPr>
        <w:tc>
          <w:tcPr>
            <w:tcW w:w="724" w:type="dxa"/>
            <w:vAlign w:val="top"/>
          </w:tcPr>
          <w:p>
            <w:pPr>
              <w:pStyle w:val="5"/>
              <w:spacing w:line="442" w:lineRule="auto"/>
            </w:pPr>
          </w:p>
          <w:p>
            <w:pPr>
              <w:spacing w:before="78" w:line="221" w:lineRule="auto"/>
              <w:ind w:left="118"/>
              <w:rPr>
                <w:rFonts w:ascii="宋体" w:hAnsi="宋体" w:eastAsia="宋体" w:cs="宋体"/>
                <w:sz w:val="24"/>
                <w:szCs w:val="24"/>
              </w:rPr>
            </w:pPr>
            <w:r>
              <w:rPr>
                <w:rFonts w:ascii="宋体" w:hAnsi="宋体" w:eastAsia="宋体" w:cs="宋体"/>
                <w:b/>
                <w:bCs/>
                <w:spacing w:val="-5"/>
                <w:sz w:val="24"/>
                <w:szCs w:val="24"/>
              </w:rPr>
              <w:t>序号</w:t>
            </w:r>
          </w:p>
        </w:tc>
        <w:tc>
          <w:tcPr>
            <w:tcW w:w="1249" w:type="dxa"/>
            <w:vAlign w:val="top"/>
          </w:tcPr>
          <w:p>
            <w:pPr>
              <w:spacing w:before="280" w:line="229" w:lineRule="auto"/>
              <w:ind w:left="14" w:right="10" w:firstLine="119"/>
              <w:rPr>
                <w:rFonts w:ascii="宋体" w:hAnsi="宋体" w:eastAsia="宋体" w:cs="宋体"/>
                <w:sz w:val="24"/>
                <w:szCs w:val="24"/>
              </w:rPr>
            </w:pPr>
            <w:r>
              <w:rPr>
                <w:rFonts w:ascii="宋体" w:hAnsi="宋体" w:eastAsia="宋体" w:cs="宋体"/>
                <w:b/>
                <w:bCs/>
                <w:spacing w:val="-6"/>
                <w:sz w:val="24"/>
                <w:szCs w:val="24"/>
              </w:rPr>
              <w:t>企业纳税</w:t>
            </w:r>
            <w:r>
              <w:rPr>
                <w:rFonts w:ascii="宋体" w:hAnsi="宋体" w:eastAsia="宋体" w:cs="宋体"/>
                <w:sz w:val="24"/>
                <w:szCs w:val="24"/>
              </w:rPr>
              <w:t xml:space="preserve">  </w:t>
            </w:r>
            <w:r>
              <w:rPr>
                <w:rFonts w:ascii="宋体" w:hAnsi="宋体" w:eastAsia="宋体" w:cs="宋体"/>
                <w:b/>
                <w:bCs/>
                <w:sz w:val="24"/>
                <w:szCs w:val="24"/>
              </w:rPr>
              <w:t>所属县市区</w:t>
            </w:r>
          </w:p>
        </w:tc>
        <w:tc>
          <w:tcPr>
            <w:tcW w:w="1499" w:type="dxa"/>
            <w:vAlign w:val="top"/>
          </w:tcPr>
          <w:p>
            <w:pPr>
              <w:pStyle w:val="5"/>
              <w:spacing w:line="354" w:lineRule="auto"/>
            </w:pPr>
          </w:p>
          <w:p>
            <w:pPr>
              <w:spacing w:before="78" w:line="221" w:lineRule="auto"/>
              <w:ind w:left="245"/>
              <w:rPr>
                <w:rFonts w:ascii="宋体" w:hAnsi="宋体" w:eastAsia="宋体" w:cs="宋体"/>
                <w:sz w:val="24"/>
                <w:szCs w:val="24"/>
              </w:rPr>
            </w:pPr>
            <w:r>
              <w:rPr>
                <w:rFonts w:ascii="宋体" w:hAnsi="宋体" w:eastAsia="宋体" w:cs="宋体"/>
                <w:b/>
                <w:bCs/>
                <w:spacing w:val="-5"/>
                <w:sz w:val="24"/>
                <w:szCs w:val="24"/>
              </w:rPr>
              <w:t>企业名称</w:t>
            </w:r>
          </w:p>
        </w:tc>
        <w:tc>
          <w:tcPr>
            <w:tcW w:w="1419" w:type="dxa"/>
            <w:vAlign w:val="top"/>
          </w:tcPr>
          <w:p>
            <w:pPr>
              <w:spacing w:before="270" w:line="229" w:lineRule="auto"/>
              <w:ind w:left="226" w:right="231"/>
              <w:rPr>
                <w:rFonts w:ascii="宋体" w:hAnsi="宋体" w:eastAsia="宋体" w:cs="宋体"/>
                <w:sz w:val="24"/>
                <w:szCs w:val="24"/>
              </w:rPr>
            </w:pPr>
            <w:r>
              <w:rPr>
                <w:rFonts w:ascii="宋体" w:hAnsi="宋体" w:eastAsia="宋体" w:cs="宋体"/>
                <w:b/>
                <w:bCs/>
                <w:spacing w:val="-7"/>
                <w:sz w:val="24"/>
                <w:szCs w:val="24"/>
              </w:rPr>
              <w:t>统一社会</w:t>
            </w:r>
            <w:r>
              <w:rPr>
                <w:rFonts w:ascii="宋体" w:hAnsi="宋体" w:eastAsia="宋体" w:cs="宋体"/>
                <w:spacing w:val="1"/>
                <w:sz w:val="24"/>
                <w:szCs w:val="24"/>
              </w:rPr>
              <w:t xml:space="preserve"> </w:t>
            </w:r>
            <w:r>
              <w:rPr>
                <w:rFonts w:ascii="宋体" w:hAnsi="宋体" w:eastAsia="宋体" w:cs="宋体"/>
                <w:b/>
                <w:bCs/>
                <w:spacing w:val="-5"/>
                <w:sz w:val="24"/>
                <w:szCs w:val="24"/>
              </w:rPr>
              <w:t>信用代码</w:t>
            </w:r>
          </w:p>
        </w:tc>
        <w:tc>
          <w:tcPr>
            <w:tcW w:w="2828" w:type="dxa"/>
            <w:vAlign w:val="top"/>
          </w:tcPr>
          <w:p>
            <w:pPr>
              <w:pStyle w:val="5"/>
              <w:spacing w:line="362" w:lineRule="auto"/>
            </w:pPr>
          </w:p>
          <w:p>
            <w:pPr>
              <w:spacing w:before="78" w:line="229" w:lineRule="auto"/>
              <w:ind w:left="927"/>
              <w:rPr>
                <w:rFonts w:ascii="宋体" w:hAnsi="宋体" w:eastAsia="宋体" w:cs="宋体"/>
                <w:sz w:val="24"/>
                <w:szCs w:val="24"/>
              </w:rPr>
            </w:pPr>
            <w:r>
              <w:rPr>
                <w:rFonts w:ascii="宋体" w:hAnsi="宋体" w:eastAsia="宋体" w:cs="宋体"/>
                <w:b/>
                <w:bCs/>
                <w:spacing w:val="-5"/>
                <w:sz w:val="24"/>
                <w:szCs w:val="24"/>
              </w:rPr>
              <w:t>企业地址</w:t>
            </w:r>
          </w:p>
        </w:tc>
        <w:tc>
          <w:tcPr>
            <w:tcW w:w="2128" w:type="dxa"/>
            <w:vAlign w:val="top"/>
          </w:tcPr>
          <w:p>
            <w:pPr>
              <w:pStyle w:val="5"/>
              <w:spacing w:line="352" w:lineRule="auto"/>
            </w:pPr>
          </w:p>
          <w:p>
            <w:pPr>
              <w:spacing w:before="78" w:line="220" w:lineRule="auto"/>
              <w:ind w:left="579"/>
              <w:rPr>
                <w:rFonts w:ascii="宋体" w:hAnsi="宋体" w:eastAsia="宋体" w:cs="宋体"/>
                <w:sz w:val="24"/>
                <w:szCs w:val="24"/>
              </w:rPr>
            </w:pPr>
            <w:r>
              <w:rPr>
                <w:rFonts w:ascii="宋体" w:hAnsi="宋体" w:eastAsia="宋体" w:cs="宋体"/>
                <w:b/>
                <w:bCs/>
                <w:spacing w:val="1"/>
                <w:sz w:val="24"/>
                <w:szCs w:val="24"/>
              </w:rPr>
              <w:t>经营范围</w:t>
            </w:r>
          </w:p>
        </w:tc>
        <w:tc>
          <w:tcPr>
            <w:tcW w:w="1579" w:type="dxa"/>
            <w:vAlign w:val="top"/>
          </w:tcPr>
          <w:p>
            <w:pPr>
              <w:pStyle w:val="5"/>
              <w:spacing w:line="354" w:lineRule="auto"/>
            </w:pPr>
          </w:p>
          <w:p>
            <w:pPr>
              <w:spacing w:before="78" w:line="221" w:lineRule="auto"/>
              <w:ind w:left="191"/>
              <w:rPr>
                <w:rFonts w:ascii="宋体" w:hAnsi="宋体" w:eastAsia="宋体" w:cs="宋体"/>
                <w:sz w:val="24"/>
                <w:szCs w:val="24"/>
              </w:rPr>
            </w:pPr>
            <w:r>
              <w:rPr>
                <w:rFonts w:ascii="宋体" w:hAnsi="宋体" w:eastAsia="宋体" w:cs="宋体"/>
                <w:b/>
                <w:bCs/>
                <w:spacing w:val="-5"/>
                <w:sz w:val="24"/>
                <w:szCs w:val="24"/>
              </w:rPr>
              <w:t>企业联系人</w:t>
            </w:r>
          </w:p>
        </w:tc>
        <w:tc>
          <w:tcPr>
            <w:tcW w:w="1643" w:type="dxa"/>
            <w:vAlign w:val="top"/>
          </w:tcPr>
          <w:p>
            <w:pPr>
              <w:pStyle w:val="5"/>
              <w:spacing w:line="354" w:lineRule="auto"/>
            </w:pPr>
          </w:p>
          <w:p>
            <w:pPr>
              <w:spacing w:before="78" w:line="221" w:lineRule="auto"/>
              <w:ind w:left="312"/>
              <w:rPr>
                <w:rFonts w:ascii="宋体" w:hAnsi="宋体" w:eastAsia="宋体" w:cs="宋体"/>
                <w:sz w:val="24"/>
                <w:szCs w:val="24"/>
              </w:rPr>
            </w:pPr>
            <w:r>
              <w:rPr>
                <w:rFonts w:ascii="宋体" w:hAnsi="宋体" w:eastAsia="宋体" w:cs="宋体"/>
                <w:b/>
                <w:bCs/>
                <w:spacing w:val="-5"/>
                <w:sz w:val="24"/>
                <w:szCs w:val="24"/>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724" w:type="dxa"/>
            <w:vAlign w:val="top"/>
          </w:tcPr>
          <w:p>
            <w:pPr>
              <w:pStyle w:val="5"/>
              <w:spacing w:line="322" w:lineRule="auto"/>
            </w:pPr>
          </w:p>
          <w:p>
            <w:pPr>
              <w:spacing w:before="78" w:line="174" w:lineRule="auto"/>
              <w:ind w:left="295"/>
              <w:rPr>
                <w:rFonts w:ascii="宋体" w:hAnsi="宋体" w:eastAsia="宋体" w:cs="宋体"/>
                <w:sz w:val="24"/>
                <w:szCs w:val="24"/>
              </w:rPr>
            </w:pPr>
            <w:r>
              <w:rPr>
                <w:rFonts w:ascii="宋体" w:hAnsi="宋体" w:eastAsia="宋体" w:cs="宋体"/>
                <w:sz w:val="24"/>
                <w:szCs w:val="24"/>
              </w:rPr>
              <w:t>1</w:t>
            </w:r>
          </w:p>
        </w:tc>
        <w:tc>
          <w:tcPr>
            <w:tcW w:w="1249" w:type="dxa"/>
            <w:vAlign w:val="top"/>
          </w:tcPr>
          <w:p>
            <w:pPr>
              <w:pStyle w:val="5"/>
            </w:pPr>
          </w:p>
        </w:tc>
        <w:tc>
          <w:tcPr>
            <w:tcW w:w="1499" w:type="dxa"/>
            <w:vAlign w:val="top"/>
          </w:tcPr>
          <w:p>
            <w:pPr>
              <w:pStyle w:val="5"/>
            </w:pPr>
          </w:p>
        </w:tc>
        <w:tc>
          <w:tcPr>
            <w:tcW w:w="1419" w:type="dxa"/>
            <w:vAlign w:val="top"/>
          </w:tcPr>
          <w:p>
            <w:pPr>
              <w:pStyle w:val="5"/>
            </w:pPr>
          </w:p>
        </w:tc>
        <w:tc>
          <w:tcPr>
            <w:tcW w:w="2828" w:type="dxa"/>
            <w:vAlign w:val="top"/>
          </w:tcPr>
          <w:p>
            <w:pPr>
              <w:pStyle w:val="5"/>
            </w:pPr>
          </w:p>
        </w:tc>
        <w:tc>
          <w:tcPr>
            <w:tcW w:w="2128" w:type="dxa"/>
            <w:vAlign w:val="top"/>
          </w:tcPr>
          <w:p>
            <w:pPr>
              <w:pStyle w:val="5"/>
            </w:pPr>
          </w:p>
        </w:tc>
        <w:tc>
          <w:tcPr>
            <w:tcW w:w="1579" w:type="dxa"/>
            <w:vAlign w:val="top"/>
          </w:tcPr>
          <w:p>
            <w:pPr>
              <w:pStyle w:val="5"/>
            </w:pPr>
          </w:p>
        </w:tc>
        <w:tc>
          <w:tcPr>
            <w:tcW w:w="1643" w:type="dxa"/>
            <w:vAlign w:val="top"/>
          </w:tcPr>
          <w:p>
            <w:pPr>
              <w:pStyle w:val="5"/>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724" w:type="dxa"/>
            <w:vAlign w:val="top"/>
          </w:tcPr>
          <w:p>
            <w:pPr>
              <w:pStyle w:val="5"/>
              <w:spacing w:line="294" w:lineRule="auto"/>
            </w:pPr>
          </w:p>
          <w:p>
            <w:pPr>
              <w:spacing w:before="78" w:line="183" w:lineRule="auto"/>
              <w:ind w:left="295"/>
              <w:rPr>
                <w:rFonts w:ascii="宋体" w:hAnsi="宋体" w:eastAsia="宋体" w:cs="宋体"/>
                <w:sz w:val="24"/>
                <w:szCs w:val="24"/>
              </w:rPr>
            </w:pPr>
            <w:r>
              <w:rPr>
                <w:rFonts w:ascii="宋体" w:hAnsi="宋体" w:eastAsia="宋体" w:cs="宋体"/>
                <w:sz w:val="24"/>
                <w:szCs w:val="24"/>
              </w:rPr>
              <w:t>2</w:t>
            </w:r>
          </w:p>
        </w:tc>
        <w:tc>
          <w:tcPr>
            <w:tcW w:w="1249" w:type="dxa"/>
            <w:vAlign w:val="top"/>
          </w:tcPr>
          <w:p>
            <w:pPr>
              <w:pStyle w:val="5"/>
            </w:pPr>
          </w:p>
        </w:tc>
        <w:tc>
          <w:tcPr>
            <w:tcW w:w="1499" w:type="dxa"/>
            <w:vAlign w:val="top"/>
          </w:tcPr>
          <w:p>
            <w:pPr>
              <w:pStyle w:val="5"/>
            </w:pPr>
          </w:p>
        </w:tc>
        <w:tc>
          <w:tcPr>
            <w:tcW w:w="1419" w:type="dxa"/>
            <w:vAlign w:val="top"/>
          </w:tcPr>
          <w:p>
            <w:pPr>
              <w:pStyle w:val="5"/>
            </w:pPr>
          </w:p>
        </w:tc>
        <w:tc>
          <w:tcPr>
            <w:tcW w:w="2828" w:type="dxa"/>
            <w:vAlign w:val="top"/>
          </w:tcPr>
          <w:p>
            <w:pPr>
              <w:pStyle w:val="5"/>
            </w:pPr>
          </w:p>
        </w:tc>
        <w:tc>
          <w:tcPr>
            <w:tcW w:w="2128" w:type="dxa"/>
            <w:vAlign w:val="top"/>
          </w:tcPr>
          <w:p>
            <w:pPr>
              <w:pStyle w:val="5"/>
            </w:pPr>
          </w:p>
        </w:tc>
        <w:tc>
          <w:tcPr>
            <w:tcW w:w="1579" w:type="dxa"/>
            <w:vAlign w:val="top"/>
          </w:tcPr>
          <w:p>
            <w:pPr>
              <w:pStyle w:val="5"/>
            </w:pPr>
          </w:p>
        </w:tc>
        <w:tc>
          <w:tcPr>
            <w:tcW w:w="1643" w:type="dxa"/>
            <w:vAlign w:val="top"/>
          </w:tcPr>
          <w:p>
            <w:pPr>
              <w:pStyle w:val="5"/>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724" w:type="dxa"/>
            <w:vAlign w:val="top"/>
          </w:tcPr>
          <w:p>
            <w:pPr>
              <w:pStyle w:val="5"/>
              <w:spacing w:line="305" w:lineRule="auto"/>
            </w:pPr>
          </w:p>
          <w:p>
            <w:pPr>
              <w:spacing w:before="78" w:line="183" w:lineRule="auto"/>
              <w:ind w:left="295"/>
              <w:rPr>
                <w:rFonts w:ascii="宋体" w:hAnsi="宋体" w:eastAsia="宋体" w:cs="宋体"/>
                <w:sz w:val="24"/>
                <w:szCs w:val="24"/>
              </w:rPr>
            </w:pPr>
            <w:r>
              <w:rPr>
                <w:rFonts w:ascii="宋体" w:hAnsi="宋体" w:eastAsia="宋体" w:cs="宋体"/>
                <w:sz w:val="24"/>
                <w:szCs w:val="24"/>
              </w:rPr>
              <w:t>3</w:t>
            </w:r>
          </w:p>
        </w:tc>
        <w:tc>
          <w:tcPr>
            <w:tcW w:w="1249" w:type="dxa"/>
            <w:vAlign w:val="top"/>
          </w:tcPr>
          <w:p>
            <w:pPr>
              <w:pStyle w:val="5"/>
            </w:pPr>
          </w:p>
        </w:tc>
        <w:tc>
          <w:tcPr>
            <w:tcW w:w="1499" w:type="dxa"/>
            <w:vAlign w:val="top"/>
          </w:tcPr>
          <w:p>
            <w:pPr>
              <w:pStyle w:val="5"/>
            </w:pPr>
          </w:p>
        </w:tc>
        <w:tc>
          <w:tcPr>
            <w:tcW w:w="1419" w:type="dxa"/>
            <w:vAlign w:val="top"/>
          </w:tcPr>
          <w:p>
            <w:pPr>
              <w:pStyle w:val="5"/>
            </w:pPr>
          </w:p>
        </w:tc>
        <w:tc>
          <w:tcPr>
            <w:tcW w:w="2828" w:type="dxa"/>
            <w:vAlign w:val="top"/>
          </w:tcPr>
          <w:p>
            <w:pPr>
              <w:pStyle w:val="5"/>
            </w:pPr>
          </w:p>
        </w:tc>
        <w:tc>
          <w:tcPr>
            <w:tcW w:w="2128" w:type="dxa"/>
            <w:vAlign w:val="top"/>
          </w:tcPr>
          <w:p>
            <w:pPr>
              <w:pStyle w:val="5"/>
            </w:pPr>
          </w:p>
        </w:tc>
        <w:tc>
          <w:tcPr>
            <w:tcW w:w="1579" w:type="dxa"/>
            <w:vAlign w:val="top"/>
          </w:tcPr>
          <w:p>
            <w:pPr>
              <w:pStyle w:val="5"/>
            </w:pPr>
          </w:p>
        </w:tc>
        <w:tc>
          <w:tcPr>
            <w:tcW w:w="1643" w:type="dxa"/>
            <w:vAlign w:val="top"/>
          </w:tcPr>
          <w:p>
            <w:pPr>
              <w:pStyle w:val="5"/>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724" w:type="dxa"/>
            <w:vAlign w:val="top"/>
          </w:tcPr>
          <w:p>
            <w:pPr>
              <w:pStyle w:val="5"/>
              <w:spacing w:line="306" w:lineRule="auto"/>
            </w:pPr>
          </w:p>
          <w:p>
            <w:pPr>
              <w:spacing w:before="78" w:line="179" w:lineRule="auto"/>
              <w:ind w:left="295"/>
              <w:rPr>
                <w:rFonts w:ascii="宋体" w:hAnsi="宋体" w:eastAsia="宋体" w:cs="宋体"/>
                <w:sz w:val="24"/>
                <w:szCs w:val="24"/>
              </w:rPr>
            </w:pPr>
            <w:r>
              <w:rPr>
                <w:rFonts w:ascii="宋体" w:hAnsi="宋体" w:eastAsia="宋体" w:cs="宋体"/>
                <w:sz w:val="24"/>
                <w:szCs w:val="24"/>
              </w:rPr>
              <w:t>4</w:t>
            </w:r>
          </w:p>
        </w:tc>
        <w:tc>
          <w:tcPr>
            <w:tcW w:w="1249" w:type="dxa"/>
            <w:vAlign w:val="top"/>
          </w:tcPr>
          <w:p>
            <w:pPr>
              <w:pStyle w:val="5"/>
            </w:pPr>
          </w:p>
        </w:tc>
        <w:tc>
          <w:tcPr>
            <w:tcW w:w="1499" w:type="dxa"/>
            <w:vAlign w:val="top"/>
          </w:tcPr>
          <w:p>
            <w:pPr>
              <w:pStyle w:val="5"/>
            </w:pPr>
          </w:p>
        </w:tc>
        <w:tc>
          <w:tcPr>
            <w:tcW w:w="1419" w:type="dxa"/>
            <w:vAlign w:val="top"/>
          </w:tcPr>
          <w:p>
            <w:pPr>
              <w:pStyle w:val="5"/>
            </w:pPr>
          </w:p>
        </w:tc>
        <w:tc>
          <w:tcPr>
            <w:tcW w:w="2828" w:type="dxa"/>
            <w:vAlign w:val="top"/>
          </w:tcPr>
          <w:p>
            <w:pPr>
              <w:pStyle w:val="5"/>
            </w:pPr>
          </w:p>
        </w:tc>
        <w:tc>
          <w:tcPr>
            <w:tcW w:w="2128" w:type="dxa"/>
            <w:vAlign w:val="top"/>
          </w:tcPr>
          <w:p>
            <w:pPr>
              <w:pStyle w:val="5"/>
            </w:pPr>
          </w:p>
        </w:tc>
        <w:tc>
          <w:tcPr>
            <w:tcW w:w="1579" w:type="dxa"/>
            <w:vAlign w:val="top"/>
          </w:tcPr>
          <w:p>
            <w:pPr>
              <w:pStyle w:val="5"/>
            </w:pPr>
          </w:p>
        </w:tc>
        <w:tc>
          <w:tcPr>
            <w:tcW w:w="1643" w:type="dxa"/>
            <w:vAlign w:val="top"/>
          </w:tcPr>
          <w:p>
            <w:pPr>
              <w:pStyle w:val="5"/>
            </w:pPr>
          </w:p>
        </w:tc>
      </w:tr>
    </w:tbl>
    <w:p>
      <w:pPr>
        <w:ind w:firstLine="640" w:firstLineChars="200"/>
        <w:rPr>
          <w:rFonts w:hint="eastAsia"/>
          <w:sz w:val="32"/>
          <w:szCs w:val="32"/>
        </w:rPr>
        <w:sectPr>
          <w:pgSz w:w="16838" w:h="11906" w:orient="landscape"/>
          <w:pgMar w:top="1800" w:right="1440" w:bottom="1800" w:left="1440" w:header="851" w:footer="992" w:gutter="0"/>
          <w:cols w:space="425" w:num="1"/>
          <w:docGrid w:type="lines" w:linePitch="312" w:charSpace="0"/>
        </w:sectPr>
      </w:pPr>
    </w:p>
    <w:p>
      <w:pP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附件2</w:t>
      </w:r>
    </w:p>
    <w:p>
      <w:pPr>
        <w:ind w:firstLine="883" w:firstLineChars="200"/>
        <w:jc w:val="center"/>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2024怀化市节能家电以旧换新企业入网申请指引</w:t>
      </w:r>
    </w:p>
    <w:p>
      <w:pPr>
        <w:ind w:firstLine="640" w:firstLineChars="200"/>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为保障节能家电以旧换新补贴活动高效</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有序进行，提升企 业审核通过率，参与活动的企业须与服务机构签订支付服务电子协议，准备以下信息及证件的清晰照片或彩色复印件。</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1、营业执照或统一社会信用代码证照片或复印件，复印件需 加盖公章；</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2、法定代表人身份证正反面照片或复印件；</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3、结算账户印鉴卡或开户许可证；</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4、法定代表人姓名及手机号；</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5、商户名称、经营地址、联系人及联系电话；</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6、带水印的门头照片和经营场所照片，照片内需有一名企 业工作人员入镜，并露出门头及地址门牌，与企业对外名称相符 (水印照片应体现拍照时间及详细地址)。</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7、如有代理人需提交代理人身份证</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手机号、授权书。</w:t>
      </w:r>
    </w:p>
    <w:p>
      <w:pPr>
        <w:ind w:firstLine="640" w:firstLineChars="200"/>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panose1 w:val="02010609030101010101"/>
    <w:charset w:val="86"/>
    <w:family w:val="modern"/>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w:panose1 w:val="020F0502020204030204"/>
    <w:charset w:val="00"/>
    <w:family w:val="swiss"/>
    <w:pitch w:val="default"/>
    <w:sig w:usb0="E00002FF" w:usb1="4000ACFF" w:usb2="00000001" w:usb3="00000000" w:csb0="2000019F" w:csb1="00000000"/>
  </w:font>
  <w:font w:name="方正大标宋_GBK">
    <w:panose1 w:val="03000509000000000000"/>
    <w:charset w:val="86"/>
    <w:family w:val="script"/>
    <w:pitch w:val="default"/>
    <w:sig w:usb0="00000001" w:usb1="080E0000" w:usb2="00000000" w:usb3="00000000" w:csb0="00040000" w:csb1="00000000"/>
  </w:font>
  <w:font w:name="隶书">
    <w:panose1 w:val="0201050906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JlNDU1NWNiN2EwZGJkODdmOGM2OGI2YzgxOWY3Y2EifQ=="/>
  </w:docVars>
  <w:rsids>
    <w:rsidRoot w:val="7FD77CC0"/>
    <w:rsid w:val="1B6B645C"/>
    <w:rsid w:val="391C5439"/>
    <w:rsid w:val="4DFAD6E3"/>
    <w:rsid w:val="5B17492D"/>
    <w:rsid w:val="5FFF3B1B"/>
    <w:rsid w:val="63D13FB4"/>
    <w:rsid w:val="65DF5181"/>
    <w:rsid w:val="6B846ECC"/>
    <w:rsid w:val="6D2C7714"/>
    <w:rsid w:val="76FD75B9"/>
    <w:rsid w:val="77DF040E"/>
    <w:rsid w:val="7FD77CC0"/>
    <w:rsid w:val="7FF3B48D"/>
    <w:rsid w:val="7FF67B53"/>
    <w:rsid w:val="B7AF8B1C"/>
    <w:rsid w:val="BFDE9B44"/>
    <w:rsid w:val="EF294105"/>
    <w:rsid w:val="F387F786"/>
    <w:rsid w:val="FB7F123D"/>
    <w:rsid w:val="FCFCAC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_Style 1"/>
    <w:basedOn w:val="1"/>
    <w:qFormat/>
    <w:uiPriority w:val="0"/>
    <w:pPr>
      <w:ind w:firstLine="200" w:firstLineChars="200"/>
    </w:pPr>
    <w:rPr>
      <w:rFonts w:ascii="宋体" w:hAnsi="宋体" w:eastAsia="仿宋_GB2312" w:cs="Times New Roman"/>
      <w:sz w:val="32"/>
      <w:szCs w:val="32"/>
    </w:rPr>
  </w:style>
  <w:style w:type="paragraph" w:customStyle="1" w:styleId="5">
    <w:name w:val="Table Text"/>
    <w:basedOn w:val="1"/>
    <w:semiHidden/>
    <w:qFormat/>
    <w:uiPriority w:val="0"/>
    <w:rPr>
      <w:rFonts w:ascii="Arial" w:hAnsi="Arial" w:eastAsia="Arial" w:cs="Arial"/>
      <w:sz w:val="21"/>
      <w:szCs w:val="21"/>
      <w:lang w:val="en-US" w:eastAsia="en-US" w:bidi="ar-SA"/>
    </w:rPr>
  </w:style>
  <w:style w:type="table" w:customStyle="1" w:styleId="6">
    <w:name w:val="Table Normal"/>
    <w:semiHidden/>
    <w:unhideWhenUsed/>
    <w:qFormat/>
    <w:uiPriority w:val="0"/>
    <w:tblPr>
      <w:tblCellMar>
        <w:top w:w="0" w:type="dxa"/>
        <w:left w:w="0" w:type="dxa"/>
        <w:bottom w:w="0" w:type="dxa"/>
        <w:right w:w="0" w:type="dxa"/>
      </w:tblCellMar>
    </w:tblPr>
  </w:style>
  <w:style w:type="paragraph" w:customStyle="1" w:styleId="7">
    <w:name w:val="p0"/>
    <w:basedOn w:val="1"/>
    <w:qFormat/>
    <w:uiPriority w:val="0"/>
    <w:pPr>
      <w:widowControl/>
      <w:spacing w:line="240" w:lineRule="atLeast"/>
    </w:pPr>
    <w:rPr>
      <w:spacing w:val="-6"/>
      <w:kern w:val="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27</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2024-09-06T23:15:00Z</dcterms:created>
  <dc:creator>greatwall</dc:creator>
  <cp:lastModifiedBy>听雪的心境</cp:lastModifiedBy>
  <cp:lastPrinted>2024-09-06T23:26:00Z</cp:lastPrinted>
  <dcterms:modified xsi:type="dcterms:W3CDTF">2024-09-09T02:31:03Z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8ACC5AE2B51C4CEBA3D7634FD83185AB_12</vt:lpwstr>
  </property>
</Properties>
</file>