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351F3">
      <w:pPr>
        <w:keepNext w:val="0"/>
        <w:keepLines w:val="0"/>
        <w:widowControl/>
        <w:suppressLineNumbers w:val="0"/>
        <w:jc w:val="left"/>
      </w:pPr>
    </w:p>
    <w:p w14:paraId="267968D6">
      <w:pPr>
        <w:keepNext w:val="0"/>
        <w:keepLines w:val="0"/>
        <w:widowControl/>
        <w:suppressLineNumbers w:val="0"/>
        <w:jc w:val="left"/>
      </w:pPr>
    </w:p>
    <w:p w14:paraId="1486CC3D">
      <w:pPr>
        <w:keepNext w:val="0"/>
        <w:keepLines w:val="0"/>
        <w:widowControl/>
        <w:suppressLineNumbers w:val="0"/>
        <w:jc w:val="left"/>
      </w:pPr>
    </w:p>
    <w:p w14:paraId="79EEA554">
      <w:pPr>
        <w:keepNext w:val="0"/>
        <w:keepLines w:val="0"/>
        <w:widowControl/>
        <w:suppressLineNumbers w:val="0"/>
        <w:jc w:val="left"/>
      </w:pPr>
    </w:p>
    <w:p w14:paraId="720A6C92">
      <w:pPr>
        <w:keepNext w:val="0"/>
        <w:keepLines w:val="0"/>
        <w:widowControl/>
        <w:suppressLineNumbers w:val="0"/>
        <w:jc w:val="left"/>
      </w:pPr>
    </w:p>
    <w:p w14:paraId="0942EB9C">
      <w:pPr>
        <w:keepNext w:val="0"/>
        <w:keepLines w:val="0"/>
        <w:widowControl/>
        <w:suppressLineNumbers w:val="0"/>
        <w:jc w:val="left"/>
      </w:pPr>
    </w:p>
    <w:p w14:paraId="284A24B7">
      <w:pPr>
        <w:keepNext w:val="0"/>
        <w:keepLines w:val="0"/>
        <w:widowControl/>
        <w:suppressLineNumbers w:val="0"/>
        <w:jc w:val="left"/>
      </w:pPr>
    </w:p>
    <w:p w14:paraId="305A8D84">
      <w:pPr>
        <w:keepNext w:val="0"/>
        <w:keepLines w:val="0"/>
        <w:widowControl/>
        <w:suppressLineNumbers w:val="0"/>
        <w:jc w:val="left"/>
      </w:pPr>
    </w:p>
    <w:p w14:paraId="49D9F2C5">
      <w:pPr>
        <w:keepNext w:val="0"/>
        <w:keepLines w:val="0"/>
        <w:widowControl/>
        <w:suppressLineNumbers w:val="0"/>
        <w:jc w:val="center"/>
        <w:rPr>
          <w:rFonts w:hint="eastAsia" w:ascii="宋体" w:hAnsi="宋体" w:eastAsia="宋体" w:cs="宋体"/>
          <w:b/>
          <w:bCs/>
          <w:sz w:val="72"/>
          <w:szCs w:val="72"/>
        </w:rPr>
      </w:pPr>
      <w:r>
        <w:rPr>
          <w:rFonts w:hint="eastAsia" w:ascii="楷体_GB2312" w:hAnsi="楷体_GB2312" w:eastAsia="楷体_GB2312" w:cs="楷体_GB2312"/>
          <w:b/>
          <w:bCs/>
          <w:color w:val="000000"/>
          <w:kern w:val="0"/>
          <w:sz w:val="72"/>
          <w:szCs w:val="72"/>
          <w:lang w:val="en-US" w:eastAsia="zh-CN" w:bidi="ar"/>
        </w:rPr>
        <w:t>2023年度乡村振兴局整体支出绩效自评报告</w:t>
      </w:r>
    </w:p>
    <w:p w14:paraId="18D20403">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69F8E2BC">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315911FF">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38368925">
      <w:pPr>
        <w:keepNext w:val="0"/>
        <w:keepLines w:val="0"/>
        <w:widowControl/>
        <w:suppressLineNumbers w:val="0"/>
        <w:jc w:val="right"/>
        <w:rPr>
          <w:rFonts w:ascii="仿宋_GB2312" w:hAnsi="仿宋_GB2312" w:eastAsia="仿宋_GB2312" w:cs="仿宋_GB2312"/>
          <w:color w:val="000000"/>
          <w:kern w:val="0"/>
          <w:sz w:val="31"/>
          <w:szCs w:val="31"/>
          <w:lang w:val="en-US" w:eastAsia="zh-CN" w:bidi="ar"/>
        </w:rPr>
      </w:pPr>
    </w:p>
    <w:p w14:paraId="44C0538F">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3C649A06">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4253A237">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6BDB0652">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17C5560F">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14:paraId="10A78571">
      <w:pPr>
        <w:keepNext w:val="0"/>
        <w:keepLines w:val="0"/>
        <w:widowControl/>
        <w:suppressLineNumbers w:val="0"/>
        <w:ind w:firstLine="2170" w:firstLineChars="700"/>
        <w:jc w:val="left"/>
        <w:rPr>
          <w:rFonts w:hint="default"/>
          <w:u w:val="single"/>
          <w:lang w:val="en-US"/>
        </w:rPr>
      </w:pPr>
      <w:r>
        <w:rPr>
          <w:rFonts w:ascii="仿宋_GB2312" w:hAnsi="仿宋_GB2312" w:eastAsia="仿宋_GB2312" w:cs="仿宋_GB2312"/>
          <w:color w:val="000000"/>
          <w:kern w:val="0"/>
          <w:sz w:val="31"/>
          <w:szCs w:val="31"/>
          <w:u w:val="single"/>
          <w:lang w:val="en-US" w:eastAsia="zh-CN" w:bidi="ar"/>
        </w:rPr>
        <w:t>单位名称：</w:t>
      </w:r>
      <w:r>
        <w:rPr>
          <w:rFonts w:hint="eastAsia" w:ascii="仿宋_GB2312" w:hAnsi="仿宋_GB2312" w:eastAsia="仿宋_GB2312" w:cs="仿宋_GB2312"/>
          <w:color w:val="000000"/>
          <w:kern w:val="0"/>
          <w:sz w:val="31"/>
          <w:szCs w:val="31"/>
          <w:u w:val="single"/>
          <w:lang w:val="en-US" w:eastAsia="zh-CN" w:bidi="ar"/>
        </w:rPr>
        <w:t>辰溪县乡村振兴局</w:t>
      </w:r>
      <w:bookmarkStart w:id="0" w:name="_GoBack"/>
      <w:bookmarkEnd w:id="0"/>
      <w:r>
        <w:rPr>
          <w:rFonts w:hint="eastAsia" w:ascii="仿宋_GB2312" w:hAnsi="仿宋_GB2312" w:eastAsia="仿宋_GB2312" w:cs="仿宋_GB2312"/>
          <w:color w:val="000000"/>
          <w:kern w:val="0"/>
          <w:sz w:val="31"/>
          <w:szCs w:val="31"/>
          <w:u w:val="single"/>
          <w:lang w:val="en-US" w:eastAsia="zh-CN" w:bidi="ar"/>
        </w:rPr>
        <w:t xml:space="preserve"> </w:t>
      </w:r>
    </w:p>
    <w:p w14:paraId="668D8DBB">
      <w:pPr>
        <w:keepNext w:val="0"/>
        <w:keepLines w:val="0"/>
        <w:widowControl/>
        <w:suppressLineNumbers w:val="0"/>
        <w:ind w:firstLine="2170" w:firstLineChars="700"/>
        <w:jc w:val="left"/>
      </w:pPr>
      <w:r>
        <w:rPr>
          <w:rFonts w:hint="eastAsia" w:ascii="楷体_GB2312" w:hAnsi="楷体_GB2312" w:eastAsia="楷体_GB2312" w:cs="楷体_GB2312"/>
          <w:color w:val="000000"/>
          <w:kern w:val="0"/>
          <w:sz w:val="31"/>
          <w:szCs w:val="31"/>
          <w:lang w:val="en-US" w:eastAsia="zh-CN" w:bidi="ar"/>
        </w:rPr>
        <w:t>2023</w:t>
      </w:r>
      <w:r>
        <w:rPr>
          <w:rFonts w:ascii="楷体_GB2312" w:hAnsi="楷体_GB2312" w:eastAsia="楷体_GB2312" w:cs="楷体_GB2312"/>
          <w:color w:val="000000"/>
          <w:kern w:val="0"/>
          <w:sz w:val="31"/>
          <w:szCs w:val="31"/>
          <w:lang w:val="en-US" w:eastAsia="zh-CN" w:bidi="ar"/>
        </w:rPr>
        <w:t xml:space="preserve">年 </w:t>
      </w:r>
      <w:r>
        <w:rPr>
          <w:rFonts w:hint="eastAsia" w:ascii="楷体_GB2312" w:hAnsi="楷体_GB2312" w:eastAsia="楷体_GB2312" w:cs="楷体_GB2312"/>
          <w:color w:val="000000"/>
          <w:kern w:val="0"/>
          <w:sz w:val="31"/>
          <w:szCs w:val="31"/>
          <w:lang w:val="en-US" w:eastAsia="zh-CN" w:bidi="ar"/>
        </w:rPr>
        <w:t xml:space="preserve">12 </w:t>
      </w:r>
      <w:r>
        <w:rPr>
          <w:rFonts w:ascii="楷体_GB2312" w:hAnsi="楷体_GB2312" w:eastAsia="楷体_GB2312" w:cs="楷体_GB2312"/>
          <w:color w:val="000000"/>
          <w:kern w:val="0"/>
          <w:sz w:val="31"/>
          <w:szCs w:val="31"/>
          <w:lang w:val="en-US" w:eastAsia="zh-CN" w:bidi="ar"/>
        </w:rPr>
        <w:t>月</w:t>
      </w:r>
      <w:r>
        <w:rPr>
          <w:rFonts w:hint="eastAsia" w:ascii="楷体_GB2312" w:hAnsi="楷体_GB2312" w:eastAsia="楷体_GB2312" w:cs="楷体_GB2312"/>
          <w:color w:val="000000"/>
          <w:kern w:val="0"/>
          <w:sz w:val="31"/>
          <w:szCs w:val="31"/>
          <w:lang w:val="en-US" w:eastAsia="zh-CN" w:bidi="ar"/>
        </w:rPr>
        <w:t>31</w:t>
      </w:r>
      <w:r>
        <w:rPr>
          <w:rFonts w:ascii="楷体_GB2312" w:hAnsi="楷体_GB2312" w:eastAsia="楷体_GB2312" w:cs="楷体_GB2312"/>
          <w:color w:val="000000"/>
          <w:kern w:val="0"/>
          <w:sz w:val="31"/>
          <w:szCs w:val="31"/>
          <w:lang w:val="en-US" w:eastAsia="zh-CN" w:bidi="ar"/>
        </w:rPr>
        <w:t xml:space="preserve"> 日 </w:t>
      </w:r>
    </w:p>
    <w:p w14:paraId="7327DF78">
      <w:pPr>
        <w:keepNext w:val="0"/>
        <w:keepLines w:val="0"/>
        <w:widowControl/>
        <w:suppressLineNumbers w:val="0"/>
        <w:jc w:val="center"/>
        <w:rPr>
          <w:rFonts w:ascii="FZXiaoBiaoSong-B05" w:hAnsi="FZXiaoBiaoSong-B05" w:eastAsia="FZXiaoBiaoSong-B05" w:cs="FZXiaoBiaoSong-B05"/>
          <w:color w:val="000000"/>
          <w:kern w:val="0"/>
          <w:sz w:val="43"/>
          <w:szCs w:val="43"/>
          <w:lang w:val="en-US" w:eastAsia="zh-CN" w:bidi="ar"/>
        </w:rPr>
      </w:pPr>
    </w:p>
    <w:p w14:paraId="4CFBE097">
      <w:pPr>
        <w:keepNext w:val="0"/>
        <w:keepLines w:val="0"/>
        <w:widowControl/>
        <w:suppressLineNumbers w:val="0"/>
        <w:jc w:val="center"/>
        <w:rPr>
          <w:rFonts w:ascii="FZXiaoBiaoSong-B05" w:hAnsi="FZXiaoBiaoSong-B05" w:eastAsia="FZXiaoBiaoSong-B05" w:cs="FZXiaoBiaoSong-B05"/>
          <w:color w:val="000000"/>
          <w:kern w:val="0"/>
          <w:sz w:val="43"/>
          <w:szCs w:val="43"/>
          <w:lang w:val="en-US" w:eastAsia="zh-CN" w:bidi="ar"/>
        </w:rPr>
      </w:pPr>
    </w:p>
    <w:p w14:paraId="5F190D10">
      <w:pPr>
        <w:keepNext w:val="0"/>
        <w:keepLines w:val="0"/>
        <w:widowControl/>
        <w:suppressLineNumbers w:val="0"/>
        <w:jc w:val="both"/>
        <w:rPr>
          <w:rFonts w:ascii="FZXiaoBiaoSong-B05" w:hAnsi="FZXiaoBiaoSong-B05" w:eastAsia="FZXiaoBiaoSong-B05" w:cs="FZXiaoBiaoSong-B05"/>
          <w:color w:val="000000"/>
          <w:kern w:val="0"/>
          <w:sz w:val="43"/>
          <w:szCs w:val="43"/>
          <w:lang w:val="en-US" w:eastAsia="zh-CN" w:bidi="ar"/>
        </w:rPr>
      </w:pPr>
    </w:p>
    <w:p w14:paraId="70543952">
      <w:pPr>
        <w:keepNext w:val="0"/>
        <w:keepLines w:val="0"/>
        <w:widowControl/>
        <w:suppressLineNumbers w:val="0"/>
        <w:jc w:val="center"/>
        <w:rPr>
          <w:rFonts w:hint="eastAsia" w:ascii="黑体" w:hAnsi="黑体" w:eastAsia="黑体" w:cs="黑体"/>
          <w:color w:val="000000"/>
          <w:kern w:val="0"/>
          <w:sz w:val="52"/>
          <w:szCs w:val="52"/>
          <w:lang w:val="en-US" w:eastAsia="zh-CN" w:bidi="ar"/>
        </w:rPr>
      </w:pPr>
    </w:p>
    <w:p w14:paraId="4A38620E">
      <w:pPr>
        <w:keepNext w:val="0"/>
        <w:keepLines w:val="0"/>
        <w:widowControl/>
        <w:suppressLineNumbers w:val="0"/>
        <w:jc w:val="center"/>
        <w:rPr>
          <w:rFonts w:hint="eastAsia" w:ascii="黑体" w:hAnsi="黑体" w:eastAsia="黑体" w:cs="黑体"/>
          <w:color w:val="000000"/>
          <w:kern w:val="0"/>
          <w:sz w:val="52"/>
          <w:szCs w:val="52"/>
          <w:lang w:val="en-US" w:eastAsia="zh-CN" w:bidi="ar"/>
        </w:rPr>
      </w:pPr>
    </w:p>
    <w:p w14:paraId="1C85C12B">
      <w:pPr>
        <w:keepNext w:val="0"/>
        <w:keepLines w:val="0"/>
        <w:widowControl/>
        <w:suppressLineNumbers w:val="0"/>
        <w:jc w:val="center"/>
        <w:rPr>
          <w:rFonts w:hint="eastAsia" w:ascii="黑体" w:hAnsi="黑体" w:eastAsia="黑体" w:cs="黑体"/>
          <w:color w:val="000000"/>
          <w:kern w:val="0"/>
          <w:sz w:val="52"/>
          <w:szCs w:val="52"/>
          <w:lang w:val="en-US" w:eastAsia="zh-CN" w:bidi="ar"/>
        </w:rPr>
      </w:pPr>
      <w:r>
        <w:rPr>
          <w:rFonts w:hint="eastAsia" w:ascii="黑体" w:hAnsi="黑体" w:eastAsia="黑体" w:cs="黑体"/>
          <w:color w:val="000000"/>
          <w:kern w:val="0"/>
          <w:sz w:val="52"/>
          <w:szCs w:val="52"/>
          <w:lang w:val="en-US" w:eastAsia="zh-CN" w:bidi="ar"/>
        </w:rPr>
        <w:t>部门整体支出绩效评价报告</w:t>
      </w:r>
    </w:p>
    <w:p w14:paraId="23ABE01F">
      <w:pPr>
        <w:keepNext w:val="0"/>
        <w:keepLines w:val="0"/>
        <w:widowControl/>
        <w:suppressLineNumbers w:val="0"/>
        <w:jc w:val="center"/>
        <w:rPr>
          <w:rFonts w:ascii="FZXiaoBiaoSong-B05" w:hAnsi="FZXiaoBiaoSong-B05" w:eastAsia="FZXiaoBiaoSong-B05" w:cs="FZXiaoBiaoSong-B05"/>
          <w:color w:val="000000"/>
          <w:kern w:val="0"/>
          <w:sz w:val="18"/>
          <w:szCs w:val="18"/>
          <w:lang w:val="en-US" w:eastAsia="zh-CN" w:bidi="ar"/>
        </w:rPr>
      </w:pPr>
    </w:p>
    <w:p w14:paraId="4BD43C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000000"/>
          <w:kern w:val="0"/>
          <w:sz w:val="32"/>
          <w:szCs w:val="32"/>
          <w:lang w:val="en-US" w:eastAsia="zh-CN" w:bidi="ar"/>
        </w:rPr>
        <w:t xml:space="preserve">一、部门概况 </w:t>
      </w:r>
    </w:p>
    <w:p w14:paraId="03C41BAB">
      <w:pPr>
        <w:keepNext w:val="0"/>
        <w:keepLines w:val="0"/>
        <w:pageBreakBefore w:val="0"/>
        <w:widowControl/>
        <w:suppressLineNumbers w:val="0"/>
        <w:kinsoku/>
        <w:wordWrap/>
        <w:overflowPunct/>
        <w:topLinePunct w:val="0"/>
        <w:autoSpaceDE/>
        <w:autoSpaceDN/>
        <w:bidi w:val="0"/>
        <w:adjustRightInd/>
        <w:snapToGrid/>
        <w:spacing w:line="560" w:lineRule="exact"/>
        <w:ind w:firstLine="641" w:firstLineChars="200"/>
        <w:jc w:val="left"/>
        <w:textAlignment w:val="auto"/>
        <w:rPr>
          <w:rFonts w:hint="eastAsia" w:ascii="华文楷体" w:hAnsi="华文楷体" w:eastAsia="华文楷体" w:cs="华文楷体"/>
          <w:b/>
          <w:bCs/>
          <w:color w:val="000000"/>
          <w:kern w:val="0"/>
          <w:sz w:val="32"/>
          <w:szCs w:val="32"/>
          <w:lang w:val="en-US" w:eastAsia="zh-CN" w:bidi="ar"/>
        </w:rPr>
      </w:pPr>
      <w:r>
        <w:rPr>
          <w:rFonts w:hint="eastAsia" w:ascii="华文楷体" w:hAnsi="华文楷体" w:eastAsia="华文楷体" w:cs="华文楷体"/>
          <w:b/>
          <w:bCs/>
          <w:color w:val="000000"/>
          <w:kern w:val="0"/>
          <w:sz w:val="32"/>
          <w:szCs w:val="32"/>
          <w:lang w:val="en-US" w:eastAsia="zh-CN" w:bidi="ar"/>
        </w:rPr>
        <w:t>（一）部门基本情况</w:t>
      </w:r>
    </w:p>
    <w:p w14:paraId="51CF95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2023年末乡村振兴局机关现有行政编制7名，设局长1名，副局长3名。二级机构辰溪县扶贫服务中心现有事业编制18名。目前局机关和二级机构共有在编在岗工作人员23人，内设综合股（统计股）、项目计划管理股、扶贫股3个股室，另有二级机构1个：辰溪县扶贫服务中心。</w:t>
      </w:r>
    </w:p>
    <w:p w14:paraId="1A4A8C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 xml:space="preserve">主要职责为：负责组织、协调、指导全县巩固拓展脱贫攻坚成果和乡村振兴有效衔接工作；负责组织开展防返贫信息体系建设，指导乡村振兴系统统计和信息化建设工作；负责会同有关部门组织开展全县巩固拓展脱贫攻坚成果和乡村振兴有效衔接督查、考核工作；承担协调乡村振兴系统风险防控、信访和舆情处理工作；完成县委、县政府交办的工作。 </w:t>
      </w:r>
    </w:p>
    <w:p w14:paraId="3AA4B9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2023年，我们坚持以习近平新时代中国特色社会主义思想为指导，全面贯彻落实党的二十大精神，深入贯彻落实习近平总书记关于“三农”工作的重要论述，按照中央、省委、市委、县委决策部署，聚焦“守底线、抓发展、促振兴”,不断增强脱贫地区和脱贫群众内生发展动力，牢牢守住不发生规模性返贫的底线，扎实推进乡村发展、乡村建设、乡村治理等重点工作，建设绿色生态宜居宜业和美乡村，推动巩固拓展脱贫攻坚成果上台阶、乡村振兴见实效。</w:t>
      </w:r>
    </w:p>
    <w:p w14:paraId="23F4E7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1" w:firstLineChars="200"/>
        <w:jc w:val="left"/>
        <w:textAlignment w:val="auto"/>
        <w:rPr>
          <w:rFonts w:hint="eastAsia" w:ascii="仿宋" w:hAnsi="仿宋" w:eastAsia="仿宋" w:cs="仿宋"/>
          <w:color w:val="000000"/>
          <w:kern w:val="0"/>
          <w:sz w:val="32"/>
          <w:szCs w:val="32"/>
          <w:lang w:val="en-US" w:eastAsia="zh-CN" w:bidi="ar"/>
        </w:rPr>
      </w:pPr>
      <w:r>
        <w:rPr>
          <w:rFonts w:hint="eastAsia" w:ascii="华文楷体" w:hAnsi="华文楷体" w:eastAsia="华文楷体" w:cs="华文楷体"/>
          <w:b/>
          <w:bCs/>
          <w:color w:val="000000"/>
          <w:kern w:val="0"/>
          <w:sz w:val="32"/>
          <w:szCs w:val="32"/>
          <w:lang w:val="en-US" w:eastAsia="zh-CN" w:bidi="ar"/>
        </w:rPr>
        <w:t>（二）2023年末整体支出合计共</w:t>
      </w:r>
      <w:r>
        <w:rPr>
          <w:rFonts w:hint="eastAsia" w:ascii="仿宋" w:hAnsi="仿宋" w:eastAsia="仿宋" w:cs="仿宋"/>
          <w:color w:val="000000"/>
          <w:kern w:val="0"/>
          <w:sz w:val="32"/>
          <w:szCs w:val="32"/>
          <w:lang w:val="en-US" w:eastAsia="zh-CN" w:bidi="ar"/>
        </w:rPr>
        <w:t>：</w:t>
      </w:r>
      <w:r>
        <w:rPr>
          <w:rFonts w:hint="eastAsia" w:ascii="华文仿宋" w:hAnsi="华文仿宋" w:eastAsia="华文仿宋" w:cs="华文仿宋"/>
          <w:color w:val="auto"/>
          <w:kern w:val="0"/>
          <w:sz w:val="32"/>
          <w:szCs w:val="32"/>
          <w:lang w:val="en-US" w:eastAsia="zh-CN" w:bidi="ar"/>
        </w:rPr>
        <w:t>4601.46万元，包含了单位基本运行支出590.5万元（涉及人员经费、办公费、印刷费等日常开支）及项目支出4010.96万元</w:t>
      </w:r>
      <w:r>
        <w:rPr>
          <w:rFonts w:hint="eastAsia" w:ascii="华文仿宋" w:hAnsi="华文仿宋" w:eastAsia="华文仿宋" w:cs="华文仿宋"/>
          <w:color w:val="000000"/>
          <w:kern w:val="0"/>
          <w:sz w:val="32"/>
          <w:szCs w:val="32"/>
          <w:lang w:val="en-US" w:eastAsia="zh-CN" w:bidi="ar"/>
        </w:rPr>
        <w:t>（涉及农村基础设施建设、农村生产发展、农村改厕、雨露计划、小额贴息及灾后重建)。</w:t>
      </w:r>
    </w:p>
    <w:p w14:paraId="11FA05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000000"/>
          <w:kern w:val="0"/>
          <w:sz w:val="32"/>
          <w:szCs w:val="32"/>
          <w:lang w:val="en-US" w:eastAsia="zh-CN" w:bidi="ar"/>
        </w:rPr>
        <w:t xml:space="preserve">二、部门整体支出管理及使用情况 </w:t>
      </w:r>
    </w:p>
    <w:p w14:paraId="2AE7D0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1" w:firstLineChars="200"/>
        <w:jc w:val="left"/>
        <w:textAlignment w:val="auto"/>
        <w:rPr>
          <w:rFonts w:hint="eastAsia" w:ascii="华文楷体" w:hAnsi="华文楷体" w:eastAsia="华文楷体" w:cs="华文楷体"/>
          <w:b/>
          <w:bCs/>
          <w:color w:val="000000"/>
          <w:kern w:val="0"/>
          <w:sz w:val="32"/>
          <w:szCs w:val="32"/>
          <w:lang w:val="en-US" w:eastAsia="zh-CN" w:bidi="ar"/>
        </w:rPr>
      </w:pPr>
      <w:r>
        <w:rPr>
          <w:rFonts w:hint="eastAsia" w:ascii="华文楷体" w:hAnsi="华文楷体" w:eastAsia="华文楷体" w:cs="华文楷体"/>
          <w:b/>
          <w:bCs/>
          <w:color w:val="000000"/>
          <w:kern w:val="0"/>
          <w:sz w:val="32"/>
          <w:szCs w:val="32"/>
          <w:lang w:val="en-US" w:eastAsia="zh-CN" w:bidi="ar"/>
        </w:rPr>
        <w:t xml:space="preserve">（一）基本支出 </w:t>
      </w:r>
    </w:p>
    <w:p w14:paraId="50A599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kern w:val="0"/>
          <w:sz w:val="32"/>
          <w:szCs w:val="32"/>
          <w:lang w:val="en-US" w:eastAsia="zh-CN" w:bidi="ar"/>
        </w:rPr>
        <w:t>基本支出主要用于本单位人员工资及行政正常运行。包括人员工资福</w:t>
      </w:r>
      <w:r>
        <w:rPr>
          <w:rFonts w:hint="eastAsia" w:ascii="华文仿宋" w:hAnsi="华文仿宋" w:eastAsia="华文仿宋" w:cs="华文仿宋"/>
          <w:color w:val="auto"/>
          <w:kern w:val="0"/>
          <w:sz w:val="32"/>
          <w:szCs w:val="32"/>
          <w:lang w:val="en-US" w:eastAsia="zh-CN" w:bidi="ar"/>
        </w:rPr>
        <w:t>利支出312.37万，商品服务支出271.94万（其中会议费2.06万元），对个人和家庭支出3.87万元，资本性支出2.32万元（办公设备购置），都是严格</w:t>
      </w:r>
      <w:r>
        <w:rPr>
          <w:rFonts w:hint="eastAsia" w:ascii="华文仿宋" w:hAnsi="华文仿宋" w:eastAsia="华文仿宋" w:cs="华文仿宋"/>
          <w:color w:val="000000"/>
          <w:kern w:val="0"/>
          <w:sz w:val="32"/>
          <w:szCs w:val="32"/>
          <w:lang w:val="en-US" w:eastAsia="zh-CN" w:bidi="ar"/>
        </w:rPr>
        <w:t>按财政规章制度执行。</w:t>
      </w:r>
    </w:p>
    <w:p w14:paraId="23E98C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2023年初部门预算三公</w:t>
      </w:r>
      <w:r>
        <w:rPr>
          <w:rFonts w:hint="eastAsia" w:ascii="华文仿宋" w:hAnsi="华文仿宋" w:eastAsia="华文仿宋" w:cs="华文仿宋"/>
          <w:color w:val="auto"/>
          <w:kern w:val="0"/>
          <w:sz w:val="32"/>
          <w:szCs w:val="32"/>
          <w:lang w:val="en-US" w:eastAsia="zh-CN" w:bidi="ar"/>
        </w:rPr>
        <w:t>经费是12.75万</w:t>
      </w:r>
      <w:r>
        <w:rPr>
          <w:rFonts w:hint="eastAsia" w:ascii="华文仿宋" w:hAnsi="华文仿宋" w:eastAsia="华文仿宋" w:cs="华文仿宋"/>
          <w:color w:val="000000"/>
          <w:kern w:val="0"/>
          <w:sz w:val="32"/>
          <w:szCs w:val="32"/>
          <w:lang w:val="en-US" w:eastAsia="zh-CN" w:bidi="ar"/>
        </w:rPr>
        <w:t>，三公经费</w:t>
      </w:r>
      <w:r>
        <w:rPr>
          <w:rFonts w:hint="eastAsia" w:ascii="华文仿宋" w:hAnsi="华文仿宋" w:eastAsia="华文仿宋" w:cs="华文仿宋"/>
          <w:color w:val="auto"/>
          <w:kern w:val="0"/>
          <w:sz w:val="32"/>
          <w:szCs w:val="32"/>
          <w:lang w:val="en-US" w:eastAsia="zh-CN" w:bidi="ar"/>
        </w:rPr>
        <w:t>决算 3.28</w:t>
      </w:r>
      <w:r>
        <w:rPr>
          <w:rFonts w:hint="eastAsia" w:ascii="华文仿宋" w:hAnsi="华文仿宋" w:eastAsia="华文仿宋" w:cs="华文仿宋"/>
          <w:color w:val="000000"/>
          <w:kern w:val="0"/>
          <w:sz w:val="32"/>
          <w:szCs w:val="32"/>
          <w:lang w:val="en-US" w:eastAsia="zh-CN" w:bidi="ar"/>
        </w:rPr>
        <w:t>万元，都是公务接待费用，无车辆购置和使用费用、无因公出国费用。预算执行率为26%，相比2022年有所下降，主要是严控三公经费厉行节约，共接待48批次 235人。</w:t>
      </w:r>
    </w:p>
    <w:p w14:paraId="0BCBED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1" w:firstLineChars="200"/>
        <w:jc w:val="left"/>
        <w:textAlignment w:val="auto"/>
        <w:rPr>
          <w:rFonts w:hint="default" w:ascii="华文楷体" w:hAnsi="华文楷体" w:eastAsia="华文楷体" w:cs="华文楷体"/>
          <w:b/>
          <w:bCs/>
          <w:color w:val="000000"/>
          <w:kern w:val="0"/>
          <w:sz w:val="32"/>
          <w:szCs w:val="32"/>
          <w:lang w:val="en-US" w:eastAsia="zh-CN" w:bidi="ar"/>
        </w:rPr>
      </w:pPr>
      <w:r>
        <w:rPr>
          <w:rFonts w:hint="default" w:ascii="华文楷体" w:hAnsi="华文楷体" w:eastAsia="华文楷体" w:cs="华文楷体"/>
          <w:b/>
          <w:bCs/>
          <w:color w:val="000000"/>
          <w:kern w:val="0"/>
          <w:sz w:val="32"/>
          <w:szCs w:val="32"/>
          <w:lang w:val="en-US" w:eastAsia="zh-CN" w:bidi="ar"/>
        </w:rPr>
        <w:t xml:space="preserve">（二）专项支出 </w:t>
      </w:r>
    </w:p>
    <w:p w14:paraId="0CC552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涉农财政资金</w:t>
      </w:r>
      <w:r>
        <w:rPr>
          <w:rFonts w:hint="eastAsia" w:ascii="华文仿宋" w:hAnsi="华文仿宋" w:eastAsia="华文仿宋" w:cs="华文仿宋"/>
          <w:sz w:val="32"/>
          <w:szCs w:val="32"/>
        </w:rPr>
        <w:t>共计</w:t>
      </w:r>
      <w:r>
        <w:rPr>
          <w:rFonts w:hint="eastAsia" w:ascii="华文仿宋" w:hAnsi="华文仿宋" w:eastAsia="华文仿宋" w:cs="华文仿宋"/>
          <w:sz w:val="32"/>
          <w:szCs w:val="32"/>
          <w:lang w:val="en-US" w:eastAsia="zh-CN"/>
        </w:rPr>
        <w:t>4010.96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其中</w:t>
      </w:r>
      <w:r>
        <w:rPr>
          <w:rFonts w:hint="eastAsia" w:ascii="华文仿宋" w:hAnsi="华文仿宋" w:eastAsia="华文仿宋" w:cs="华文仿宋"/>
          <w:sz w:val="32"/>
          <w:szCs w:val="32"/>
          <w:lang w:eastAsia="zh-CN"/>
        </w:rPr>
        <w:t>涉农整合资金项目</w:t>
      </w:r>
      <w:r>
        <w:rPr>
          <w:rFonts w:hint="eastAsia" w:ascii="华文仿宋" w:hAnsi="华文仿宋" w:eastAsia="华文仿宋" w:cs="华文仿宋"/>
          <w:sz w:val="32"/>
          <w:szCs w:val="32"/>
          <w:lang w:val="en-US" w:eastAsia="zh-CN"/>
        </w:rPr>
        <w:t>1873.51</w:t>
      </w:r>
      <w:r>
        <w:rPr>
          <w:rFonts w:hint="eastAsia" w:ascii="华文仿宋" w:hAnsi="华文仿宋" w:eastAsia="华文仿宋" w:cs="华文仿宋"/>
          <w:sz w:val="32"/>
          <w:szCs w:val="32"/>
        </w:rPr>
        <w:t>万元、农村改厕</w:t>
      </w:r>
      <w:r>
        <w:rPr>
          <w:rFonts w:hint="eastAsia" w:ascii="华文仿宋" w:hAnsi="华文仿宋" w:eastAsia="华文仿宋" w:cs="华文仿宋"/>
          <w:sz w:val="32"/>
          <w:szCs w:val="32"/>
          <w:lang w:val="en-US" w:eastAsia="zh-CN"/>
        </w:rPr>
        <w:t>556.67</w:t>
      </w:r>
      <w:r>
        <w:rPr>
          <w:rFonts w:hint="eastAsia" w:ascii="华文仿宋" w:hAnsi="华文仿宋" w:eastAsia="华文仿宋" w:cs="华文仿宋"/>
          <w:sz w:val="32"/>
          <w:szCs w:val="32"/>
        </w:rPr>
        <w:t>万</w:t>
      </w:r>
      <w:r>
        <w:rPr>
          <w:rFonts w:hint="eastAsia" w:ascii="华文仿宋" w:hAnsi="华文仿宋" w:eastAsia="华文仿宋" w:cs="华文仿宋"/>
          <w:sz w:val="32"/>
          <w:szCs w:val="32"/>
          <w:lang w:eastAsia="zh-CN"/>
        </w:rPr>
        <w:t>元</w:t>
      </w:r>
      <w:r>
        <w:rPr>
          <w:rFonts w:hint="eastAsia" w:ascii="华文仿宋" w:hAnsi="华文仿宋" w:eastAsia="华文仿宋" w:cs="华文仿宋"/>
          <w:sz w:val="32"/>
          <w:szCs w:val="32"/>
        </w:rPr>
        <w:t>、雨露计划</w:t>
      </w:r>
      <w:r>
        <w:rPr>
          <w:rFonts w:hint="eastAsia" w:ascii="华文仿宋" w:hAnsi="华文仿宋" w:eastAsia="华文仿宋" w:cs="华文仿宋"/>
          <w:sz w:val="32"/>
          <w:szCs w:val="32"/>
          <w:lang w:val="en-US" w:eastAsia="zh-CN"/>
        </w:rPr>
        <w:t>及致富带头人培训447.2</w:t>
      </w:r>
      <w:r>
        <w:rPr>
          <w:rFonts w:hint="eastAsia" w:ascii="华文仿宋" w:hAnsi="华文仿宋" w:eastAsia="华文仿宋" w:cs="华文仿宋"/>
          <w:sz w:val="32"/>
          <w:szCs w:val="32"/>
        </w:rPr>
        <w:t>万</w:t>
      </w:r>
      <w:r>
        <w:rPr>
          <w:rFonts w:hint="eastAsia" w:ascii="华文仿宋" w:hAnsi="华文仿宋" w:eastAsia="华文仿宋" w:cs="华文仿宋"/>
          <w:sz w:val="32"/>
          <w:szCs w:val="32"/>
          <w:lang w:eastAsia="zh-CN"/>
        </w:rPr>
        <w:t>元</w:t>
      </w:r>
      <w:r>
        <w:rPr>
          <w:rFonts w:hint="eastAsia" w:ascii="华文仿宋" w:hAnsi="华文仿宋" w:eastAsia="华文仿宋" w:cs="华文仿宋"/>
          <w:sz w:val="32"/>
          <w:szCs w:val="32"/>
        </w:rPr>
        <w:t>、小额贷款贴息</w:t>
      </w:r>
      <w:r>
        <w:rPr>
          <w:rFonts w:hint="eastAsia" w:ascii="华文仿宋" w:hAnsi="华文仿宋" w:eastAsia="华文仿宋" w:cs="华文仿宋"/>
          <w:sz w:val="32"/>
          <w:szCs w:val="32"/>
          <w:lang w:val="en-US" w:eastAsia="zh-CN"/>
        </w:rPr>
        <w:t>363.96</w:t>
      </w:r>
      <w:r>
        <w:rPr>
          <w:rFonts w:hint="eastAsia" w:ascii="华文仿宋" w:hAnsi="华文仿宋" w:eastAsia="华文仿宋" w:cs="华文仿宋"/>
          <w:sz w:val="32"/>
          <w:szCs w:val="32"/>
        </w:rPr>
        <w:t>万</w:t>
      </w:r>
      <w:r>
        <w:rPr>
          <w:rFonts w:hint="eastAsia" w:ascii="华文仿宋" w:hAnsi="华文仿宋" w:eastAsia="华文仿宋" w:cs="华文仿宋"/>
          <w:sz w:val="32"/>
          <w:szCs w:val="32"/>
          <w:lang w:eastAsia="zh-CN"/>
        </w:rPr>
        <w:t>元</w:t>
      </w:r>
      <w:r>
        <w:rPr>
          <w:rFonts w:hint="eastAsia" w:ascii="华文仿宋" w:hAnsi="华文仿宋" w:eastAsia="华文仿宋" w:cs="华文仿宋"/>
          <w:sz w:val="32"/>
          <w:szCs w:val="32"/>
        </w:rPr>
        <w:t>、省</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驻村工作队</w:t>
      </w:r>
      <w:r>
        <w:rPr>
          <w:rFonts w:hint="eastAsia" w:ascii="华文仿宋" w:hAnsi="华文仿宋" w:eastAsia="华文仿宋" w:cs="华文仿宋"/>
          <w:sz w:val="32"/>
          <w:szCs w:val="32"/>
          <w:lang w:val="en-US" w:eastAsia="zh-CN"/>
        </w:rPr>
        <w:t>304.84</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光伏产业项目</w:t>
      </w:r>
      <w:r>
        <w:rPr>
          <w:rFonts w:hint="eastAsia" w:ascii="华文仿宋" w:hAnsi="华文仿宋" w:eastAsia="华文仿宋" w:cs="华文仿宋"/>
          <w:sz w:val="32"/>
          <w:szCs w:val="32"/>
          <w:lang w:val="en-US" w:eastAsia="zh-CN"/>
        </w:rPr>
        <w:t>464.78万元</w:t>
      </w:r>
      <w:r>
        <w:rPr>
          <w:rFonts w:hint="eastAsia" w:ascii="华文仿宋" w:hAnsi="华文仿宋" w:eastAsia="华文仿宋" w:cs="华文仿宋"/>
          <w:sz w:val="32"/>
          <w:szCs w:val="32"/>
        </w:rPr>
        <w:t>。所有财政专项资金</w:t>
      </w:r>
      <w:r>
        <w:rPr>
          <w:rFonts w:hint="eastAsia" w:ascii="华文仿宋" w:hAnsi="华文仿宋" w:eastAsia="华文仿宋" w:cs="华文仿宋"/>
          <w:sz w:val="32"/>
          <w:szCs w:val="32"/>
          <w:lang w:val="en-US" w:eastAsia="zh-CN"/>
        </w:rPr>
        <w:t>4010.96</w:t>
      </w:r>
      <w:r>
        <w:rPr>
          <w:rFonts w:hint="eastAsia" w:ascii="华文仿宋" w:hAnsi="华文仿宋" w:eastAsia="华文仿宋" w:cs="华文仿宋"/>
          <w:sz w:val="32"/>
          <w:szCs w:val="32"/>
        </w:rPr>
        <w:t>万元，都按是涉农资金分配表已经全部拨付到位。</w:t>
      </w:r>
    </w:p>
    <w:p w14:paraId="3D7BAC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根据辰委乡振组发</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号《辰溪县202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年度巩固脱贫攻坚成果同乡村振兴有效衔接统筹整合使用财政涉农资金调整工作方案》以下简称整合资金方案、衔接资金使用计划。</w:t>
      </w:r>
    </w:p>
    <w:p w14:paraId="4EB7F7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整体专项资金规划和使用都是严格执行整合资金方案、衔接资金使用计划所提出的指导办法，包括项目申报、项目实施、项目变更、组织领导小组、明确职责分工及履行监督。</w:t>
      </w:r>
    </w:p>
    <w:p w14:paraId="316039B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bCs/>
          <w:color w:val="000000"/>
          <w:kern w:val="0"/>
          <w:sz w:val="32"/>
          <w:szCs w:val="32"/>
          <w:lang w:val="en-US" w:eastAsia="zh-CN" w:bidi="ar"/>
        </w:rPr>
      </w:pPr>
      <w:r>
        <w:rPr>
          <w:rFonts w:hint="default" w:ascii="方正黑体_GBK" w:hAnsi="方正黑体_GBK" w:eastAsia="方正黑体_GBK" w:cs="方正黑体_GBK"/>
          <w:b/>
          <w:bCs/>
          <w:color w:val="000000"/>
          <w:kern w:val="0"/>
          <w:sz w:val="32"/>
          <w:szCs w:val="32"/>
          <w:lang w:val="en-US" w:eastAsia="zh-CN" w:bidi="ar"/>
        </w:rPr>
        <w:t xml:space="preserve">三、部门专项组织实施情况 </w:t>
      </w:r>
    </w:p>
    <w:p w14:paraId="12C33C07">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default" w:ascii="华文仿宋" w:hAnsi="华文仿宋" w:eastAsia="华文仿宋" w:cs="华文仿宋"/>
          <w:sz w:val="32"/>
          <w:szCs w:val="32"/>
        </w:rPr>
      </w:pPr>
      <w:r>
        <w:rPr>
          <w:rFonts w:hint="eastAsia" w:ascii="华文楷体" w:hAnsi="华文楷体" w:eastAsia="华文楷体" w:cs="华文楷体"/>
          <w:b/>
          <w:bCs/>
          <w:sz w:val="32"/>
          <w:szCs w:val="32"/>
        </w:rPr>
        <w:t>（一）202</w:t>
      </w:r>
      <w:r>
        <w:rPr>
          <w:rFonts w:hint="eastAsia" w:ascii="华文楷体" w:hAnsi="华文楷体" w:eastAsia="华文楷体" w:cs="华文楷体"/>
          <w:b/>
          <w:bCs/>
          <w:sz w:val="32"/>
          <w:szCs w:val="32"/>
          <w:lang w:val="en-US" w:eastAsia="zh-CN"/>
        </w:rPr>
        <w:t>3</w:t>
      </w:r>
      <w:r>
        <w:rPr>
          <w:rFonts w:hint="eastAsia" w:ascii="华文楷体" w:hAnsi="华文楷体" w:eastAsia="华文楷体" w:cs="华文楷体"/>
          <w:b/>
          <w:bCs/>
          <w:sz w:val="32"/>
          <w:szCs w:val="32"/>
        </w:rPr>
        <w:t>年乡村振兴局实施项目</w:t>
      </w:r>
      <w:r>
        <w:rPr>
          <w:rFonts w:hint="eastAsia" w:ascii="华文楷体" w:hAnsi="华文楷体" w:eastAsia="华文楷体" w:cs="华文楷体"/>
          <w:b/>
          <w:bCs/>
          <w:sz w:val="32"/>
          <w:szCs w:val="32"/>
          <w:lang w:val="en-US" w:eastAsia="zh-CN"/>
        </w:rPr>
        <w:t>35</w:t>
      </w:r>
      <w:r>
        <w:rPr>
          <w:rFonts w:hint="eastAsia" w:ascii="华文楷体" w:hAnsi="华文楷体" w:eastAsia="华文楷体" w:cs="华文楷体"/>
          <w:b/>
          <w:bCs/>
          <w:sz w:val="32"/>
          <w:szCs w:val="32"/>
        </w:rPr>
        <w:t>个</w:t>
      </w:r>
      <w:r>
        <w:rPr>
          <w:rFonts w:hint="default" w:ascii="Times New Roman" w:hAnsi="Times New Roman" w:eastAsia="方正仿宋简体" w:cs="Times New Roman"/>
          <w:sz w:val="32"/>
          <w:szCs w:val="32"/>
        </w:rPr>
        <w:t>，</w:t>
      </w:r>
      <w:r>
        <w:rPr>
          <w:rFonts w:hint="default" w:ascii="华文仿宋" w:hAnsi="华文仿宋" w:eastAsia="华文仿宋" w:cs="华文仿宋"/>
          <w:sz w:val="32"/>
          <w:szCs w:val="32"/>
        </w:rPr>
        <w:t>涉及资金</w:t>
      </w:r>
      <w:r>
        <w:rPr>
          <w:rFonts w:hint="eastAsia" w:ascii="华文仿宋" w:hAnsi="华文仿宋" w:eastAsia="华文仿宋" w:cs="华文仿宋"/>
          <w:sz w:val="32"/>
          <w:szCs w:val="32"/>
          <w:lang w:val="en-US" w:eastAsia="zh-CN"/>
        </w:rPr>
        <w:t>4010.96</w:t>
      </w:r>
      <w:r>
        <w:rPr>
          <w:rFonts w:hint="default" w:ascii="华文仿宋" w:hAnsi="华文仿宋" w:eastAsia="华文仿宋" w:cs="华文仿宋"/>
          <w:sz w:val="32"/>
          <w:szCs w:val="32"/>
        </w:rPr>
        <w:t>万元，需要招投标项目</w:t>
      </w:r>
      <w:r>
        <w:rPr>
          <w:rFonts w:hint="eastAsia" w:ascii="华文仿宋" w:hAnsi="华文仿宋" w:eastAsia="华文仿宋" w:cs="华文仿宋"/>
          <w:sz w:val="32"/>
          <w:szCs w:val="32"/>
          <w:lang w:val="en-US" w:eastAsia="zh-CN"/>
        </w:rPr>
        <w:t>1</w:t>
      </w:r>
      <w:r>
        <w:rPr>
          <w:rFonts w:hint="default" w:ascii="华文仿宋" w:hAnsi="华文仿宋" w:eastAsia="华文仿宋" w:cs="华文仿宋"/>
          <w:sz w:val="32"/>
          <w:szCs w:val="32"/>
        </w:rPr>
        <w:t>个，涉及资金</w:t>
      </w:r>
      <w:r>
        <w:rPr>
          <w:rFonts w:hint="eastAsia" w:ascii="华文仿宋" w:hAnsi="华文仿宋" w:eastAsia="华文仿宋" w:cs="华文仿宋"/>
          <w:sz w:val="32"/>
          <w:szCs w:val="32"/>
          <w:lang w:val="en-US" w:eastAsia="zh-CN"/>
        </w:rPr>
        <w:t>60</w:t>
      </w:r>
      <w:r>
        <w:rPr>
          <w:rFonts w:hint="default" w:ascii="华文仿宋" w:hAnsi="华文仿宋" w:eastAsia="华文仿宋" w:cs="华文仿宋"/>
          <w:sz w:val="32"/>
          <w:szCs w:val="32"/>
        </w:rPr>
        <w:t>万元，都是按照公式采购意向、财政评审、公开招标的程序实施。项目竣工后，由村申请验收，由我单位组织第三方公司、项目所在乡镇干部及施工方进行验收，验收合格后由第三方审核公司出具结算报告。</w:t>
      </w:r>
    </w:p>
    <w:p w14:paraId="42AA86B9">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rPr>
      </w:pPr>
      <w:r>
        <w:rPr>
          <w:rFonts w:hint="default" w:ascii="华文楷体" w:hAnsi="华文楷体" w:eastAsia="华文楷体" w:cs="华文楷体"/>
          <w:b/>
          <w:bCs/>
          <w:sz w:val="32"/>
          <w:szCs w:val="32"/>
        </w:rPr>
        <w:t>（二）所有的专项资金</w:t>
      </w:r>
      <w:r>
        <w:rPr>
          <w:rFonts w:hint="eastAsia" w:ascii="华文仿宋" w:hAnsi="华文仿宋" w:eastAsia="华文仿宋" w:cs="华文仿宋"/>
          <w:sz w:val="32"/>
          <w:szCs w:val="32"/>
        </w:rPr>
        <w:t>都是根据《根据财政部、农业农村部、国家乡村振兴局、国家发改委等部委联合下发的《中央财政衔接推进乡村振兴补助资金管理办法》（财农〔2022〕10号）、《中央财政衔接推进乡村振兴补助资金使用管理的指导意见》（财农〔2022〕14号）、《关于转发财政部 农业农村部 国家乡村振兴局 国家发改委 国家民委 国家林草局关于加强中央财政衔接推进乡村振兴补助资金使用管理的指导意见》（湘财农〔2022〕6号）和《湖南省财政衔接推进乡村振兴补助资金管理办法》（湘财农〔2021〕10号）等文件要求对项目从申报、立项、施工、验收严格按照程序进行管理，并对项目在实施过程中对项目进行绩效目标监控。</w:t>
      </w:r>
    </w:p>
    <w:p w14:paraId="786FE7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bCs/>
          <w:color w:val="000000"/>
          <w:kern w:val="0"/>
          <w:sz w:val="32"/>
          <w:szCs w:val="32"/>
          <w:lang w:val="en-US" w:eastAsia="zh-CN" w:bidi="ar"/>
        </w:rPr>
      </w:pPr>
      <w:r>
        <w:rPr>
          <w:rFonts w:hint="eastAsia" w:ascii="方正黑体_GBK" w:hAnsi="方正黑体_GBK" w:eastAsia="方正黑体_GBK" w:cs="方正黑体_GBK"/>
          <w:b/>
          <w:bCs/>
          <w:color w:val="000000"/>
          <w:kern w:val="0"/>
          <w:sz w:val="32"/>
          <w:szCs w:val="32"/>
          <w:lang w:val="en-US" w:eastAsia="zh-CN" w:bidi="ar"/>
        </w:rPr>
        <w:t xml:space="preserve">四、资产管理情况 </w:t>
      </w:r>
    </w:p>
    <w:p w14:paraId="3B7F420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b w:val="0"/>
          <w:bCs w:val="0"/>
          <w:color w:val="000000"/>
          <w:kern w:val="0"/>
          <w:sz w:val="32"/>
          <w:szCs w:val="32"/>
          <w:lang w:val="en-US" w:eastAsia="zh-CN" w:bidi="ar"/>
        </w:rPr>
        <w:t>2023年末我局固定资产总计 36.77万元，都是办公设备购置。</w:t>
      </w:r>
      <w:r>
        <w:rPr>
          <w:rFonts w:hint="eastAsia" w:ascii="华文仿宋" w:hAnsi="华文仿宋" w:eastAsia="华文仿宋" w:cs="华文仿宋"/>
          <w:b w:val="0"/>
          <w:bCs w:val="0"/>
          <w:color w:val="000000" w:themeColor="text1"/>
          <w:kern w:val="0"/>
          <w:sz w:val="32"/>
          <w:szCs w:val="32"/>
          <w:lang w:val="en-US" w:eastAsia="zh-CN" w:bidi="ar"/>
          <w14:textFill>
            <w14:solidFill>
              <w14:schemeClr w14:val="tx1"/>
            </w14:solidFill>
          </w14:textFill>
        </w:rPr>
        <w:t>严格执行</w:t>
      </w:r>
      <w:r>
        <w:rPr>
          <w:rFonts w:hint="eastAsia" w:ascii="华文仿宋" w:hAnsi="华文仿宋" w:eastAsia="华文仿宋" w:cs="华文仿宋"/>
          <w:b w:val="0"/>
          <w:bCs w:val="0"/>
          <w:i w:val="0"/>
          <w:iCs w:val="0"/>
          <w:caps w:val="0"/>
          <w:color w:val="000000" w:themeColor="text1"/>
          <w:spacing w:val="0"/>
          <w:sz w:val="32"/>
          <w:szCs w:val="32"/>
          <w:shd w:val="clear" w:fill="FFFFFF"/>
          <w14:textFill>
            <w14:solidFill>
              <w14:schemeClr w14:val="tx1"/>
            </w14:solidFill>
          </w14:textFill>
        </w:rPr>
        <w:t>辰政办发〔2017〕73号《辰溪县行政事业单位国有资产管理暂行办法》</w:t>
      </w:r>
      <w:r>
        <w:rPr>
          <w:rFonts w:hint="eastAsia" w:ascii="华文仿宋" w:hAnsi="华文仿宋" w:eastAsia="华文仿宋" w:cs="华文仿宋"/>
          <w:b w:val="0"/>
          <w:bCs w:val="0"/>
          <w:i w:val="0"/>
          <w:iCs w:val="0"/>
          <w:caps w:val="0"/>
          <w:color w:val="000000" w:themeColor="text1"/>
          <w:spacing w:val="0"/>
          <w:sz w:val="32"/>
          <w:szCs w:val="32"/>
          <w:shd w:val="clear" w:fill="FFFFFF"/>
          <w:lang w:eastAsia="zh-CN"/>
          <w14:textFill>
            <w14:solidFill>
              <w14:schemeClr w14:val="tx1"/>
            </w14:solidFill>
          </w14:textFill>
        </w:rPr>
        <w:t>对国有资产进行管理，</w:t>
      </w:r>
      <w:r>
        <w:rPr>
          <w:rFonts w:hint="eastAsia" w:ascii="华文仿宋" w:hAnsi="华文仿宋" w:eastAsia="华文仿宋" w:cs="华文仿宋"/>
          <w:b w:val="0"/>
          <w:bCs w:val="0"/>
          <w:color w:val="000000"/>
          <w:kern w:val="0"/>
          <w:sz w:val="32"/>
          <w:szCs w:val="32"/>
          <w:lang w:val="en-US" w:eastAsia="zh-CN" w:bidi="ar"/>
        </w:rPr>
        <w:t>严格落实固定资产清查、登记、上报制度，定期进行清查盘点，及时更新财政资产管理系统，做到账实相符。明确责任履行好职责，对资产处置按规定办理资产处置手续，并及时做好账务处理。</w:t>
      </w:r>
    </w:p>
    <w:p w14:paraId="7A4E34E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bCs/>
          <w:color w:val="000000"/>
          <w:kern w:val="0"/>
          <w:sz w:val="32"/>
          <w:szCs w:val="32"/>
          <w:lang w:val="en-US" w:eastAsia="zh-CN" w:bidi="ar"/>
        </w:rPr>
      </w:pPr>
      <w:r>
        <w:rPr>
          <w:rFonts w:hint="eastAsia" w:ascii="方正黑体_GBK" w:hAnsi="方正黑体_GBK" w:eastAsia="方正黑体_GBK" w:cs="方正黑体_GBK"/>
          <w:b/>
          <w:bCs/>
          <w:color w:val="000000"/>
          <w:kern w:val="0"/>
          <w:sz w:val="32"/>
          <w:szCs w:val="32"/>
          <w:lang w:val="en-US" w:eastAsia="zh-CN" w:bidi="ar"/>
        </w:rPr>
        <w:t xml:space="preserve">五、部门整体支出绩效情况  </w:t>
      </w:r>
    </w:p>
    <w:p w14:paraId="3F5A99D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经济性方面：项目决算支出基本跟预算持平，行政运行决算支出比预算稍高，主要有以下两点原因：①由于财政报账的原因上年度部分费用在今年支出。②年初公用经费预算做少了。在成本控制上做到能减尽减厉行节约的原则，2023年初三公经费预算只有公务接待费12.75万，决算支出只有3.28万。</w:t>
      </w:r>
    </w:p>
    <w:p w14:paraId="63322D9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效率性方面：农村改厕、人居环境基础设施建设项目周期1年基本年底都能完成验收并交付使用。雨露计划、脱贫户小额贴息项目都及时拨付到位。</w:t>
      </w:r>
    </w:p>
    <w:p w14:paraId="00F6F2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有效性方面：所有项目</w:t>
      </w:r>
      <w:r>
        <w:rPr>
          <w:rFonts w:hint="eastAsia" w:ascii="华文仿宋" w:hAnsi="华文仿宋" w:eastAsia="华文仿宋" w:cs="华文仿宋"/>
          <w:i w:val="0"/>
          <w:iCs w:val="0"/>
          <w:caps w:val="0"/>
          <w:color w:val="000000"/>
          <w:spacing w:val="0"/>
          <w:sz w:val="32"/>
          <w:szCs w:val="32"/>
          <w:shd w:val="clear" w:fill="FFFFFF"/>
        </w:rPr>
        <w:t>达到预期绩效目标</w:t>
      </w:r>
      <w:r>
        <w:rPr>
          <w:rFonts w:hint="eastAsia" w:ascii="华文仿宋" w:hAnsi="华文仿宋" w:eastAsia="华文仿宋" w:cs="华文仿宋"/>
          <w:i w:val="0"/>
          <w:iCs w:val="0"/>
          <w:caps w:val="0"/>
          <w:color w:val="000000"/>
          <w:spacing w:val="0"/>
          <w:sz w:val="32"/>
          <w:szCs w:val="32"/>
          <w:shd w:val="clear" w:fill="FFFFFF"/>
          <w:lang w:eastAsia="zh-CN"/>
        </w:rPr>
        <w:t>。</w:t>
      </w:r>
      <w:r>
        <w:rPr>
          <w:rFonts w:hint="eastAsia" w:ascii="华文仿宋" w:hAnsi="华文仿宋" w:eastAsia="华文仿宋" w:cs="华文仿宋"/>
          <w:color w:val="000000"/>
          <w:kern w:val="0"/>
          <w:sz w:val="32"/>
          <w:szCs w:val="32"/>
          <w:lang w:val="en-US" w:eastAsia="zh-CN" w:bidi="ar"/>
        </w:rPr>
        <w:t>让老百姓得到了实惠，改变了生活环境，提升了生活状态，增加了脱贫户收入，减少了脱贫户反贫的风险，与习近平总书记提出乡村振兴防止规模性返贫的目标保持高度一致。</w:t>
      </w:r>
    </w:p>
    <w:p w14:paraId="0C0A2F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可持续性方面：</w:t>
      </w:r>
    </w:p>
    <w:p w14:paraId="22B908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1"/>
          <w:szCs w:val="31"/>
          <w:lang w:val="en-US" w:eastAsia="zh-CN" w:bidi="ar"/>
        </w:rPr>
      </w:pPr>
      <w:r>
        <w:rPr>
          <w:rFonts w:hint="eastAsia" w:ascii="华文仿宋" w:hAnsi="华文仿宋" w:eastAsia="华文仿宋" w:cs="华文仿宋"/>
          <w:color w:val="000000"/>
          <w:kern w:val="0"/>
          <w:sz w:val="32"/>
          <w:szCs w:val="32"/>
          <w:lang w:val="en-US" w:eastAsia="zh-CN" w:bidi="ar"/>
        </w:rPr>
        <w:t xml:space="preserve">运用好项目资金，持续在农村改厕、雨露计划、脱贫户小额信贷及数字乡村建设等项目。努力打造美丽乡村，改善人居环境，实现乡村振兴的整体目标。           </w:t>
      </w:r>
      <w:r>
        <w:rPr>
          <w:rFonts w:hint="eastAsia" w:ascii="仿宋" w:hAnsi="仿宋" w:eastAsia="仿宋" w:cs="仿宋"/>
          <w:color w:val="000000"/>
          <w:kern w:val="0"/>
          <w:sz w:val="31"/>
          <w:szCs w:val="31"/>
          <w:lang w:val="en-US" w:eastAsia="zh-CN" w:bidi="ar"/>
        </w:rPr>
        <w:t xml:space="preserve">                                                                                                                                                                                                                                                                                                                                                                              </w:t>
      </w:r>
    </w:p>
    <w:p w14:paraId="1C329A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bCs/>
          <w:color w:val="000000"/>
          <w:kern w:val="0"/>
          <w:sz w:val="32"/>
          <w:szCs w:val="32"/>
          <w:lang w:val="en-US" w:eastAsia="zh-CN" w:bidi="ar"/>
        </w:rPr>
      </w:pPr>
      <w:r>
        <w:rPr>
          <w:rFonts w:hint="eastAsia" w:ascii="方正黑体_GBK" w:hAnsi="方正黑体_GBK" w:eastAsia="方正黑体_GBK" w:cs="方正黑体_GBK"/>
          <w:b/>
          <w:bCs/>
          <w:color w:val="000000"/>
          <w:kern w:val="0"/>
          <w:sz w:val="32"/>
          <w:szCs w:val="32"/>
          <w:lang w:val="en-US" w:eastAsia="zh-CN" w:bidi="ar"/>
        </w:rPr>
        <w:t xml:space="preserve">六、存在的主要问题 </w:t>
      </w:r>
    </w:p>
    <w:p w14:paraId="5C257B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1、所有项目设立了项目资金绩效目标，但目标不够明确、细化和量化，不能充分反映项目开展的过程及成效。</w:t>
      </w:r>
    </w:p>
    <w:p w14:paraId="7EAE65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2、制度建设方面有所欠缺，资金使用效益有待进一步提高。 </w:t>
      </w:r>
    </w:p>
    <w:p w14:paraId="49AFB67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3、财务人员欠深入了解项目资金的动向，不能及时准确掌握相关数据。</w:t>
      </w:r>
    </w:p>
    <w:p w14:paraId="46EBD25F">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楷体" w:hAnsi="楷体" w:eastAsia="楷体" w:cs="楷体"/>
          <w:b/>
          <w:bCs/>
          <w:color w:val="000000"/>
          <w:kern w:val="0"/>
          <w:sz w:val="31"/>
          <w:szCs w:val="31"/>
          <w:lang w:val="en-US" w:eastAsia="zh-CN" w:bidi="ar"/>
        </w:rPr>
        <w:t xml:space="preserve">七、改进措施和有关建议 </w:t>
      </w:r>
    </w:p>
    <w:p w14:paraId="72F24D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细化项目绩效评价指标，建立详细的项目资金使用管理办法，跟踪资金使用情况，争取做到业财融合。</w:t>
      </w:r>
    </w:p>
    <w:p w14:paraId="415A9841">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FZXiaoBiaoSong-B05">
    <w:altName w:val="宋体"/>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00000000"/>
    <w:rsid w:val="026B5B29"/>
    <w:rsid w:val="037D3136"/>
    <w:rsid w:val="07515620"/>
    <w:rsid w:val="0E2303DE"/>
    <w:rsid w:val="1111054B"/>
    <w:rsid w:val="1111746F"/>
    <w:rsid w:val="14B051F1"/>
    <w:rsid w:val="14EE172C"/>
    <w:rsid w:val="15E27776"/>
    <w:rsid w:val="16CE12F2"/>
    <w:rsid w:val="1AB33345"/>
    <w:rsid w:val="1E4D45FB"/>
    <w:rsid w:val="22EE13BE"/>
    <w:rsid w:val="24244C66"/>
    <w:rsid w:val="26DC3086"/>
    <w:rsid w:val="2A0E0598"/>
    <w:rsid w:val="2AE752C2"/>
    <w:rsid w:val="2B5D5D69"/>
    <w:rsid w:val="2DF06932"/>
    <w:rsid w:val="303E7A47"/>
    <w:rsid w:val="30BD4AC6"/>
    <w:rsid w:val="31B20089"/>
    <w:rsid w:val="38C509BB"/>
    <w:rsid w:val="3BEFD85B"/>
    <w:rsid w:val="3C9C1A33"/>
    <w:rsid w:val="43CF6B25"/>
    <w:rsid w:val="449C4CC6"/>
    <w:rsid w:val="4585575A"/>
    <w:rsid w:val="46641814"/>
    <w:rsid w:val="49CC0BE2"/>
    <w:rsid w:val="4B3E382E"/>
    <w:rsid w:val="4C2630C7"/>
    <w:rsid w:val="4F456379"/>
    <w:rsid w:val="53181806"/>
    <w:rsid w:val="534529CD"/>
    <w:rsid w:val="5B264E92"/>
    <w:rsid w:val="5B98317F"/>
    <w:rsid w:val="5DF5E39B"/>
    <w:rsid w:val="5ED25651"/>
    <w:rsid w:val="604A1623"/>
    <w:rsid w:val="62D11B87"/>
    <w:rsid w:val="631877B6"/>
    <w:rsid w:val="66A663DB"/>
    <w:rsid w:val="6A4E5AC8"/>
    <w:rsid w:val="6B481118"/>
    <w:rsid w:val="6F4F4336"/>
    <w:rsid w:val="705838E8"/>
    <w:rsid w:val="70822713"/>
    <w:rsid w:val="71515372"/>
    <w:rsid w:val="727918F3"/>
    <w:rsid w:val="759D49EA"/>
    <w:rsid w:val="769D3494"/>
    <w:rsid w:val="77E43734"/>
    <w:rsid w:val="7A383BCB"/>
    <w:rsid w:val="7D1F2BD5"/>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Words>
  <Characters>195</Characters>
  <Lines>0</Lines>
  <Paragraphs>0</Paragraphs>
  <TotalTime>120</TotalTime>
  <ScaleCrop>false</ScaleCrop>
  <LinksUpToDate>false</LinksUpToDate>
  <CharactersWithSpaces>205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2023-04-04T02:35:00Z</dcterms:created>
  <dc:creator>Administrator</dc:creator>
  <cp:lastModifiedBy>86135</cp:lastModifiedBy>
  <cp:lastPrinted>2024-04-26T16:29:00Z</cp:lastPrinted>
  <dcterms:modified xsi:type="dcterms:W3CDTF">2024-11-05T08:45:12Z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2747799547FB4B6AAC4242C84256EC81_13</vt:lpwstr>
  </property>
</Properties>
</file>