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00" w:firstLineChars="100"/>
        <w:rPr>
          <w:rFonts w:ascii="方正小标宋_GBK" w:hAnsi="华文中宋" w:eastAsia="方正小标宋_GBK" w:cs="宋体"/>
          <w:kern w:val="0"/>
          <w:sz w:val="36"/>
          <w:szCs w:val="36"/>
        </w:rPr>
      </w:pPr>
      <w:r>
        <w:rPr>
          <w:rFonts w:hint="eastAsia" w:ascii="宋体" w:hAnsi="宋体" w:cs="宋体"/>
          <w:sz w:val="30"/>
          <w:szCs w:val="30"/>
        </w:rPr>
        <w:t xml:space="preserve">附件                       </w:t>
      </w:r>
      <w:r>
        <w:rPr>
          <w:rFonts w:hint="eastAsia" w:ascii="宋体" w:hAnsi="宋体" w:cs="宋体"/>
          <w:b/>
          <w:bCs/>
          <w:sz w:val="30"/>
          <w:szCs w:val="30"/>
        </w:rPr>
        <w:t xml:space="preserve">  </w:t>
      </w:r>
      <w:r>
        <w:rPr>
          <w:rFonts w:hint="eastAsia" w:ascii="宋体" w:hAnsi="宋体" w:cs="宋体"/>
          <w:b/>
          <w:bCs/>
          <w:sz w:val="44"/>
          <w:szCs w:val="44"/>
        </w:rPr>
        <w:t xml:space="preserve"> </w:t>
      </w:r>
      <w:r>
        <w:rPr>
          <w:rFonts w:hint="eastAsia" w:ascii="方正小标宋_GBK" w:hAnsi="华文中宋" w:eastAsia="方正小标宋_GBK" w:cs="宋体"/>
          <w:kern w:val="0"/>
          <w:sz w:val="36"/>
          <w:szCs w:val="36"/>
        </w:rPr>
        <w:t>农村集体土地征收基层政务公开标准目录</w:t>
      </w:r>
    </w:p>
    <w:p>
      <w:pPr>
        <w:ind w:firstLine="360" w:firstLineChars="100"/>
        <w:rPr>
          <w:rFonts w:ascii="方正小标宋_GBK" w:hAnsi="华文中宋" w:eastAsia="方正小标宋_GBK" w:cs="宋体"/>
          <w:kern w:val="0"/>
          <w:sz w:val="36"/>
          <w:szCs w:val="36"/>
        </w:rPr>
      </w:pPr>
    </w:p>
    <w:p>
      <w:pPr>
        <w:ind w:firstLine="300" w:firstLineChars="100"/>
        <w:rPr>
          <w:rFonts w:ascii="黑体" w:hAnsi="黑体" w:eastAsia="黑体"/>
          <w:sz w:val="30"/>
          <w:szCs w:val="30"/>
        </w:rPr>
      </w:pPr>
    </w:p>
    <w:tbl>
      <w:tblPr>
        <w:tblStyle w:val="2"/>
        <w:tblW w:w="0" w:type="auto"/>
        <w:jc w:val="center"/>
        <w:tblLayout w:type="fixed"/>
        <w:tblCellMar>
          <w:top w:w="0" w:type="dxa"/>
          <w:left w:w="108" w:type="dxa"/>
          <w:bottom w:w="0" w:type="dxa"/>
          <w:right w:w="108" w:type="dxa"/>
        </w:tblCellMar>
      </w:tblPr>
      <w:tblGrid>
        <w:gridCol w:w="487"/>
        <w:gridCol w:w="682"/>
        <w:gridCol w:w="706"/>
        <w:gridCol w:w="2807"/>
        <w:gridCol w:w="2025"/>
        <w:gridCol w:w="1864"/>
        <w:gridCol w:w="974"/>
        <w:gridCol w:w="2505"/>
        <w:gridCol w:w="606"/>
        <w:gridCol w:w="691"/>
        <w:gridCol w:w="540"/>
        <w:gridCol w:w="540"/>
        <w:gridCol w:w="360"/>
        <w:gridCol w:w="450"/>
      </w:tblGrid>
      <w:tr>
        <w:tblPrEx>
          <w:tblCellMar>
            <w:top w:w="0" w:type="dxa"/>
            <w:left w:w="108" w:type="dxa"/>
            <w:bottom w:w="0" w:type="dxa"/>
            <w:right w:w="108" w:type="dxa"/>
          </w:tblCellMar>
        </w:tblPrEx>
        <w:trPr>
          <w:cantSplit/>
          <w:trHeight w:val="280" w:hRule="atLeast"/>
          <w:tblHeader/>
          <w:jc w:val="center"/>
        </w:trPr>
        <w:tc>
          <w:tcPr>
            <w:tcW w:w="15237" w:type="dxa"/>
            <w:gridSpan w:val="14"/>
            <w:tcBorders>
              <w:top w:val="nil"/>
              <w:left w:val="nil"/>
              <w:bottom w:val="single" w:color="auto" w:sz="4" w:space="0"/>
              <w:right w:val="nil"/>
            </w:tcBorders>
            <w:noWrap/>
            <w:vAlign w:val="center"/>
          </w:tcPr>
          <w:p>
            <w:pPr>
              <w:spacing w:line="100" w:lineRule="exact"/>
              <w:jc w:val="center"/>
              <w:rPr>
                <w:rFonts w:ascii="方正小标宋_GBK" w:hAnsi="华文中宋" w:eastAsia="方正小标宋_GBK" w:cs="宋体"/>
                <w:kern w:val="0"/>
                <w:sz w:val="36"/>
                <w:szCs w:val="44"/>
              </w:rPr>
            </w:pPr>
            <w:r>
              <w:rPr>
                <w:rFonts w:hint="eastAsia" w:ascii="方正小标宋_GBK" w:hAnsi="华文中宋" w:eastAsia="方正小标宋_GBK" w:cs="宋体"/>
                <w:color w:val="FFFFFF"/>
                <w:kern w:val="0"/>
                <w:sz w:val="10"/>
                <w:szCs w:val="10"/>
              </w:rPr>
              <w:t>农村集体土地征收基层政务公开标准目录</w:t>
            </w:r>
          </w:p>
        </w:tc>
      </w:tr>
      <w:tr>
        <w:tblPrEx>
          <w:tblCellMar>
            <w:top w:w="0" w:type="dxa"/>
            <w:left w:w="108" w:type="dxa"/>
            <w:bottom w:w="0" w:type="dxa"/>
            <w:right w:w="108" w:type="dxa"/>
          </w:tblCellMar>
        </w:tblPrEx>
        <w:trPr>
          <w:trHeight w:val="284" w:hRule="atLeast"/>
          <w:tblHeader/>
          <w:jc w:val="center"/>
        </w:trPr>
        <w:tc>
          <w:tcPr>
            <w:tcW w:w="48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序号</w:t>
            </w:r>
          </w:p>
        </w:tc>
        <w:tc>
          <w:tcPr>
            <w:tcW w:w="1388" w:type="dxa"/>
            <w:gridSpan w:val="2"/>
            <w:tcBorders>
              <w:top w:val="single" w:color="auto" w:sz="4" w:space="0"/>
              <w:left w:val="nil"/>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公开事项</w:t>
            </w:r>
          </w:p>
        </w:tc>
        <w:tc>
          <w:tcPr>
            <w:tcW w:w="280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公开内容</w:t>
            </w:r>
          </w:p>
          <w:p>
            <w:pPr>
              <w:widowControl/>
              <w:spacing w:line="160" w:lineRule="exact"/>
              <w:jc w:val="center"/>
              <w:rPr>
                <w:rFonts w:ascii="仿宋_GB2312" w:hAnsi="华文仿宋" w:eastAsia="仿宋_GB2312" w:cs="宋体"/>
                <w:b/>
                <w:kern w:val="0"/>
                <w:sz w:val="15"/>
                <w:szCs w:val="15"/>
              </w:rPr>
            </w:pPr>
          </w:p>
        </w:tc>
        <w:tc>
          <w:tcPr>
            <w:tcW w:w="202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公开依据</w:t>
            </w:r>
          </w:p>
        </w:tc>
        <w:tc>
          <w:tcPr>
            <w:tcW w:w="186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公开时限</w:t>
            </w:r>
          </w:p>
        </w:tc>
        <w:tc>
          <w:tcPr>
            <w:tcW w:w="97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主体</w:t>
            </w:r>
          </w:p>
        </w:tc>
        <w:tc>
          <w:tcPr>
            <w:tcW w:w="25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公开渠道</w:t>
            </w:r>
          </w:p>
        </w:tc>
        <w:tc>
          <w:tcPr>
            <w:tcW w:w="1297" w:type="dxa"/>
            <w:gridSpan w:val="2"/>
            <w:tcBorders>
              <w:top w:val="single" w:color="auto" w:sz="4" w:space="0"/>
              <w:left w:val="nil"/>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公开对象</w:t>
            </w:r>
          </w:p>
        </w:tc>
        <w:tc>
          <w:tcPr>
            <w:tcW w:w="1080" w:type="dxa"/>
            <w:gridSpan w:val="2"/>
            <w:tcBorders>
              <w:top w:val="single" w:color="auto" w:sz="4" w:space="0"/>
              <w:left w:val="nil"/>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方式</w:t>
            </w:r>
          </w:p>
        </w:tc>
        <w:tc>
          <w:tcPr>
            <w:tcW w:w="810" w:type="dxa"/>
            <w:gridSpan w:val="2"/>
            <w:tcBorders>
              <w:top w:val="single" w:color="auto" w:sz="4" w:space="0"/>
              <w:left w:val="nil"/>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层级</w:t>
            </w:r>
          </w:p>
        </w:tc>
      </w:tr>
      <w:tr>
        <w:tblPrEx>
          <w:tblCellMar>
            <w:top w:w="0" w:type="dxa"/>
            <w:left w:w="108" w:type="dxa"/>
            <w:bottom w:w="0" w:type="dxa"/>
            <w:right w:w="108" w:type="dxa"/>
          </w:tblCellMar>
        </w:tblPrEx>
        <w:trPr>
          <w:trHeight w:val="312" w:hRule="atLeast"/>
          <w:tblHeader/>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68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一级</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事项</w:t>
            </w:r>
          </w:p>
        </w:tc>
        <w:tc>
          <w:tcPr>
            <w:tcW w:w="70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二级</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事项</w:t>
            </w:r>
          </w:p>
        </w:tc>
        <w:tc>
          <w:tcPr>
            <w:tcW w:w="2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20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18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9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25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60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全</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社会</w:t>
            </w:r>
          </w:p>
        </w:tc>
        <w:tc>
          <w:tcPr>
            <w:tcW w:w="69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特定</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群体</w:t>
            </w:r>
          </w:p>
        </w:tc>
        <w:tc>
          <w:tcPr>
            <w:tcW w:w="5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主动</w:t>
            </w:r>
          </w:p>
        </w:tc>
        <w:tc>
          <w:tcPr>
            <w:tcW w:w="5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依</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申请</w:t>
            </w:r>
          </w:p>
        </w:tc>
        <w:tc>
          <w:tcPr>
            <w:tcW w:w="3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县级</w:t>
            </w:r>
          </w:p>
        </w:tc>
        <w:tc>
          <w:tcPr>
            <w:tcW w:w="45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乡级</w:t>
            </w:r>
          </w:p>
        </w:tc>
      </w:tr>
      <w:tr>
        <w:tblPrEx>
          <w:tblCellMar>
            <w:top w:w="0" w:type="dxa"/>
            <w:left w:w="108" w:type="dxa"/>
            <w:bottom w:w="0" w:type="dxa"/>
            <w:right w:w="108" w:type="dxa"/>
          </w:tblCellMar>
        </w:tblPrEx>
        <w:trPr>
          <w:trHeight w:val="312" w:hRule="atLeast"/>
          <w:tblHeader/>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6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2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20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18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9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25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6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3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4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r>
      <w:tr>
        <w:tblPrEx>
          <w:tblCellMar>
            <w:top w:w="0" w:type="dxa"/>
            <w:left w:w="108" w:type="dxa"/>
            <w:bottom w:w="0" w:type="dxa"/>
            <w:right w:w="108" w:type="dxa"/>
          </w:tblCellMar>
        </w:tblPrEx>
        <w:trPr>
          <w:trHeight w:val="1378" w:hRule="atLeast"/>
          <w:jc w:val="center"/>
        </w:trPr>
        <w:tc>
          <w:tcPr>
            <w:tcW w:w="48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val="en-US" w:eastAsia="zh-CN"/>
              </w:rPr>
              <w:t>1</w:t>
            </w:r>
          </w:p>
        </w:tc>
        <w:tc>
          <w:tcPr>
            <w:tcW w:w="68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征地前期准备</w:t>
            </w:r>
          </w:p>
        </w:tc>
        <w:tc>
          <w:tcPr>
            <w:tcW w:w="706" w:type="dxa"/>
            <w:vMerge w:val="restar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拟征收土地告知</w:t>
            </w:r>
          </w:p>
        </w:tc>
        <w:tc>
          <w:tcPr>
            <w:tcW w:w="2807" w:type="dxa"/>
            <w:vMerge w:val="restart"/>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在拟征收土地前，应明确征收土地有关事项并予以公开。</w:t>
            </w:r>
          </w:p>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1.拟征收土地用途；</w:t>
            </w:r>
          </w:p>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2.拟征收土地的位置和范围；</w:t>
            </w:r>
          </w:p>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3.征地补偿标准及安置途径；</w:t>
            </w:r>
          </w:p>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4.开展土地现状调查的安排；</w:t>
            </w:r>
          </w:p>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5.拟征收土地的原用途管控（包括不得抢栽、抢种、抢建等有关规定）；</w:t>
            </w:r>
          </w:p>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6.听证权利；</w:t>
            </w:r>
          </w:p>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〔*对土地现状调查结果有异议的救济措施〕。</w:t>
            </w:r>
          </w:p>
        </w:tc>
        <w:tc>
          <w:tcPr>
            <w:tcW w:w="2025" w:type="dxa"/>
            <w:vMerge w:val="restart"/>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《国务院关于深化改革严格土地管理的决定》（国发〔2004〕28号）</w:t>
            </w:r>
          </w:p>
        </w:tc>
        <w:tc>
          <w:tcPr>
            <w:tcW w:w="1864" w:type="dxa"/>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在实地启动拟征收土地工作时，在村公示栏公开。</w:t>
            </w:r>
          </w:p>
          <w:p>
            <w:pPr>
              <w:spacing w:line="240" w:lineRule="exact"/>
              <w:rPr>
                <w:rFonts w:ascii="仿宋_GB2312" w:hAnsi="仿宋_GB2312" w:eastAsia="仿宋_GB2312" w:cs="仿宋_GB2312"/>
                <w:kern w:val="0"/>
                <w:sz w:val="18"/>
                <w:szCs w:val="18"/>
              </w:rPr>
            </w:pPr>
          </w:p>
        </w:tc>
        <w:tc>
          <w:tcPr>
            <w:tcW w:w="974" w:type="dxa"/>
            <w:vMerge w:val="restart"/>
            <w:tcBorders>
              <w:top w:val="single" w:color="auto" w:sz="4" w:space="0"/>
              <w:left w:val="nil"/>
              <w:bottom w:val="single" w:color="auto" w:sz="4" w:space="0"/>
              <w:right w:val="single" w:color="auto" w:sz="4" w:space="0"/>
            </w:tcBorders>
            <w:vAlign w:val="center"/>
          </w:tcPr>
          <w:p>
            <w:pPr>
              <w:widowControl/>
              <w:spacing w:line="240" w:lineRule="exact"/>
              <w:rPr>
                <w:rFonts w:hint="default" w:ascii="仿宋_GB2312" w:hAnsi="仿宋_GB2312" w:eastAsia="仿宋_GB2312" w:cs="仿宋_GB2312"/>
                <w:kern w:val="0"/>
                <w:sz w:val="18"/>
                <w:szCs w:val="18"/>
                <w:lang w:val="en-US" w:eastAsia="zh-CN"/>
              </w:rPr>
            </w:pPr>
            <w:r>
              <w:rPr>
                <w:rFonts w:hint="eastAsia" w:ascii="仿宋_GB2312" w:hAnsi="仿宋_GB2312" w:eastAsia="仿宋_GB2312"/>
                <w:sz w:val="18"/>
                <w:szCs w:val="18"/>
                <w:lang w:val="en-US" w:eastAsia="zh-CN"/>
              </w:rPr>
              <w:t>长田湾乡人民政府</w:t>
            </w:r>
          </w:p>
        </w:tc>
        <w:tc>
          <w:tcPr>
            <w:tcW w:w="2505" w:type="dxa"/>
            <w:vMerge w:val="restart"/>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▲政府网站     □征地信息公开平台</w:t>
            </w:r>
          </w:p>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□政府公报     □两微一端   </w:t>
            </w:r>
          </w:p>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□发布会/听证会</w:t>
            </w:r>
          </w:p>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□广播电视     □纸质媒体□公开查阅点</w:t>
            </w:r>
          </w:p>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□政务服务中心</w:t>
            </w:r>
          </w:p>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w:t>
            </w:r>
            <w:r>
              <w:rPr>
                <w:rFonts w:hint="eastAsia" w:ascii="仿宋_GB2312" w:hAnsi="仿宋_GB2312" w:eastAsia="仿宋_GB2312" w:cs="宋体"/>
                <w:kern w:val="0"/>
                <w:sz w:val="18"/>
                <w:szCs w:val="18"/>
              </w:rPr>
              <w:sym w:font="Wingdings 2" w:char="00A3"/>
            </w:r>
            <w:r>
              <w:rPr>
                <w:rFonts w:hint="eastAsia" w:ascii="仿宋_GB2312" w:hAnsi="仿宋_GB2312" w:eastAsia="仿宋_GB2312" w:cs="宋体"/>
                <w:kern w:val="0"/>
                <w:sz w:val="18"/>
                <w:szCs w:val="18"/>
              </w:rPr>
              <w:t xml:space="preserve">入户/现场  </w:t>
            </w:r>
          </w:p>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仿宋_GB2312" w:eastAsia="仿宋_GB2312" w:cs="宋体"/>
                <w:kern w:val="0"/>
                <w:sz w:val="24"/>
              </w:rPr>
            </w:pPr>
          </w:p>
        </w:tc>
        <w:tc>
          <w:tcPr>
            <w:tcW w:w="691"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hAnsi="仿宋_GB2312" w:eastAsia="仿宋_GB2312" w:cs="宋体"/>
                <w:kern w:val="0"/>
                <w:sz w:val="24"/>
              </w:rPr>
            </w:pPr>
            <w:r>
              <w:rPr>
                <w:rFonts w:hint="eastAsia" w:ascii="仿宋_GB2312" w:hAnsi="仿宋_GB2312" w:eastAsia="仿宋_GB2312" w:cs="仿宋_GB2312"/>
                <w:kern w:val="0"/>
                <w:sz w:val="18"/>
                <w:szCs w:val="18"/>
              </w:rPr>
              <w:t>√面向拟征收土地所在地的村集体成员</w:t>
            </w:r>
          </w:p>
        </w:tc>
        <w:tc>
          <w:tcPr>
            <w:tcW w:w="540" w:type="dxa"/>
            <w:vMerge w:val="restar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仿宋_GB2312" w:eastAsia="仿宋_GB2312" w:cs="宋体"/>
                <w:kern w:val="0"/>
                <w:sz w:val="24"/>
              </w:rPr>
            </w:pPr>
            <w:r>
              <w:rPr>
                <w:rFonts w:hint="eastAsia" w:ascii="仿宋_GB2312" w:hAnsi="仿宋_GB2312" w:eastAsia="仿宋_GB2312" w:cs="宋体"/>
                <w:kern w:val="0"/>
                <w:sz w:val="24"/>
              </w:rPr>
              <w:t>√</w:t>
            </w:r>
          </w:p>
        </w:tc>
        <w:tc>
          <w:tcPr>
            <w:tcW w:w="540" w:type="dxa"/>
            <w:vMerge w:val="restar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仿宋_GB2312" w:eastAsia="仿宋_GB2312" w:cs="宋体"/>
                <w:kern w:val="0"/>
                <w:sz w:val="24"/>
              </w:rPr>
            </w:pPr>
          </w:p>
        </w:tc>
        <w:tc>
          <w:tcPr>
            <w:tcW w:w="360" w:type="dxa"/>
            <w:vMerge w:val="restart"/>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宋体"/>
                <w:kern w:val="0"/>
                <w:sz w:val="24"/>
              </w:rPr>
            </w:pPr>
            <w:r>
              <w:rPr>
                <w:rFonts w:hint="eastAsia" w:ascii="仿宋_GB2312" w:hAnsi="仿宋_GB2312" w:eastAsia="仿宋_GB2312" w:cs="宋体"/>
                <w:kern w:val="0"/>
                <w:sz w:val="24"/>
              </w:rPr>
              <w:t>√</w:t>
            </w:r>
          </w:p>
        </w:tc>
        <w:tc>
          <w:tcPr>
            <w:tcW w:w="450" w:type="dxa"/>
            <w:vMerge w:val="restart"/>
            <w:tcBorders>
              <w:top w:val="nil"/>
              <w:left w:val="nil"/>
              <w:bottom w:val="single" w:color="auto" w:sz="4" w:space="0"/>
              <w:right w:val="single" w:color="auto" w:sz="4" w:space="0"/>
            </w:tcBorders>
            <w:vAlign w:val="center"/>
          </w:tcPr>
          <w:p>
            <w:pPr>
              <w:widowControl/>
              <w:spacing w:line="240" w:lineRule="exact"/>
              <w:jc w:val="center"/>
              <w:rPr>
                <w:rFonts w:ascii="仿宋_GB2312" w:hAnsi="仿宋_GB2312" w:eastAsia="仿宋_GB2312" w:cs="宋体"/>
                <w:kern w:val="0"/>
                <w:sz w:val="24"/>
              </w:rPr>
            </w:pPr>
            <w:r>
              <w:rPr>
                <w:rFonts w:hint="eastAsia" w:ascii="仿宋_GB2312" w:hAnsi="仿宋_GB2312" w:eastAsia="仿宋_GB2312" w:cs="宋体"/>
                <w:kern w:val="0"/>
                <w:sz w:val="24"/>
              </w:rPr>
              <w:t>√</w:t>
            </w:r>
          </w:p>
        </w:tc>
      </w:tr>
      <w:tr>
        <w:tblPrEx>
          <w:tblCellMar>
            <w:top w:w="0" w:type="dxa"/>
            <w:left w:w="108" w:type="dxa"/>
            <w:bottom w:w="0" w:type="dxa"/>
            <w:right w:w="108" w:type="dxa"/>
          </w:tblCellMar>
        </w:tblPrEx>
        <w:trPr>
          <w:trHeight w:val="1202"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682"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706"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2807"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2025"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1864"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收到征地批准文件之日起10个工作日内，在政府网站、征地信息公开平台公开。</w:t>
            </w:r>
          </w:p>
        </w:tc>
        <w:tc>
          <w:tcPr>
            <w:tcW w:w="974"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2505"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宋体"/>
                <w:kern w:val="0"/>
                <w:sz w:val="18"/>
                <w:szCs w:val="18"/>
              </w:rPr>
            </w:pP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宋体"/>
                <w:kern w:val="0"/>
                <w:sz w:val="24"/>
              </w:rPr>
            </w:pPr>
            <w:r>
              <w:rPr>
                <w:rFonts w:hint="eastAsia" w:ascii="仿宋_GB2312" w:hAnsi="仿宋_GB2312" w:eastAsia="仿宋_GB2312" w:cs="仿宋_GB2312"/>
                <w:kern w:val="0"/>
                <w:sz w:val="24"/>
              </w:rPr>
              <w:t>√</w:t>
            </w:r>
          </w:p>
        </w:tc>
        <w:tc>
          <w:tcPr>
            <w:tcW w:w="6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宋体"/>
                <w:kern w:val="0"/>
                <w:sz w:val="24"/>
              </w:rPr>
            </w:pPr>
          </w:p>
        </w:tc>
        <w:tc>
          <w:tcPr>
            <w:tcW w:w="540"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宋体"/>
                <w:kern w:val="0"/>
                <w:sz w:val="24"/>
              </w:rPr>
            </w:pPr>
          </w:p>
        </w:tc>
        <w:tc>
          <w:tcPr>
            <w:tcW w:w="540"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宋体"/>
                <w:kern w:val="0"/>
                <w:sz w:val="24"/>
              </w:rPr>
            </w:pPr>
          </w:p>
        </w:tc>
        <w:tc>
          <w:tcPr>
            <w:tcW w:w="360"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宋体"/>
                <w:kern w:val="0"/>
                <w:sz w:val="24"/>
              </w:rPr>
            </w:pPr>
          </w:p>
        </w:tc>
        <w:tc>
          <w:tcPr>
            <w:tcW w:w="450" w:type="dxa"/>
            <w:vMerge w:val="continue"/>
            <w:tcBorders>
              <w:top w:val="nil"/>
              <w:left w:val="nil"/>
              <w:bottom w:val="single" w:color="auto" w:sz="4" w:space="0"/>
              <w:right w:val="single" w:color="auto" w:sz="4" w:space="0"/>
            </w:tcBorders>
            <w:vAlign w:val="center"/>
          </w:tcPr>
          <w:p>
            <w:pPr>
              <w:widowControl/>
              <w:jc w:val="left"/>
              <w:rPr>
                <w:rFonts w:ascii="仿宋_GB2312" w:hAnsi="仿宋_GB2312" w:eastAsia="仿宋_GB2312" w:cs="宋体"/>
                <w:kern w:val="0"/>
                <w:sz w:val="24"/>
              </w:rPr>
            </w:pPr>
          </w:p>
        </w:tc>
      </w:tr>
      <w:tr>
        <w:tblPrEx>
          <w:tblCellMar>
            <w:top w:w="0" w:type="dxa"/>
            <w:left w:w="108" w:type="dxa"/>
            <w:bottom w:w="0" w:type="dxa"/>
            <w:right w:w="108" w:type="dxa"/>
          </w:tblCellMar>
        </w:tblPrEx>
        <w:trPr>
          <w:trHeight w:val="1557" w:hRule="atLeast"/>
          <w:jc w:val="center"/>
        </w:trPr>
        <w:tc>
          <w:tcPr>
            <w:tcW w:w="48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val="en-US" w:eastAsia="zh-CN"/>
              </w:rPr>
              <w:t>2</w:t>
            </w:r>
          </w:p>
        </w:tc>
        <w:tc>
          <w:tcPr>
            <w:tcW w:w="68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征地前期准备</w:t>
            </w:r>
          </w:p>
        </w:tc>
        <w:tc>
          <w:tcPr>
            <w:tcW w:w="706" w:type="dxa"/>
            <w:vMerge w:val="restart"/>
            <w:tcBorders>
              <w:top w:val="single" w:color="auto" w:sz="4" w:space="0"/>
              <w:left w:val="nil"/>
              <w:bottom w:val="single" w:color="auto" w:sz="4" w:space="0"/>
              <w:right w:val="single" w:color="auto" w:sz="4" w:space="0"/>
            </w:tcBorders>
            <w:vAlign w:val="center"/>
          </w:tcPr>
          <w:p>
            <w:pPr>
              <w:widowControl/>
              <w:spacing w:line="32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拟征收土地现状调查</w:t>
            </w:r>
          </w:p>
        </w:tc>
        <w:tc>
          <w:tcPr>
            <w:tcW w:w="2807" w:type="dxa"/>
            <w:vMerge w:val="restart"/>
            <w:tcBorders>
              <w:top w:val="single" w:color="auto" w:sz="4" w:space="0"/>
              <w:left w:val="nil"/>
              <w:bottom w:val="single" w:color="auto" w:sz="4" w:space="0"/>
              <w:right w:val="single" w:color="auto" w:sz="4" w:space="0"/>
            </w:tcBorders>
            <w:vAlign w:val="center"/>
          </w:tcPr>
          <w:p>
            <w:pPr>
              <w:rPr>
                <w:rFonts w:ascii="仿宋_GB2312" w:hAnsi="仿宋_GB2312" w:eastAsia="仿宋_GB2312"/>
                <w:sz w:val="18"/>
                <w:szCs w:val="18"/>
              </w:rPr>
            </w:pPr>
            <w:r>
              <w:rPr>
                <w:rFonts w:hint="eastAsia" w:ascii="仿宋_GB2312" w:hAnsi="仿宋_GB2312" w:eastAsia="仿宋_GB2312"/>
                <w:sz w:val="18"/>
                <w:szCs w:val="18"/>
              </w:rPr>
              <w:t>拟征收土地现状调查结果按规定确认后，调查结果予以公开。</w:t>
            </w:r>
          </w:p>
          <w:p>
            <w:pPr>
              <w:rPr>
                <w:rFonts w:ascii="仿宋_GB2312" w:hAnsi="仿宋_GB2312" w:eastAsia="仿宋_GB2312"/>
                <w:sz w:val="18"/>
                <w:szCs w:val="18"/>
              </w:rPr>
            </w:pPr>
            <w:r>
              <w:rPr>
                <w:rFonts w:hint="eastAsia" w:ascii="仿宋_GB2312" w:hAnsi="仿宋_GB2312" w:eastAsia="仿宋_GB2312"/>
                <w:sz w:val="18"/>
                <w:szCs w:val="18"/>
              </w:rPr>
              <w:t>1.征收土地勘测调查表；</w:t>
            </w:r>
          </w:p>
          <w:p>
            <w:pPr>
              <w:rPr>
                <w:rFonts w:ascii="仿宋_GB2312" w:hAnsi="仿宋_GB2312" w:eastAsia="仿宋_GB2312"/>
                <w:sz w:val="18"/>
                <w:szCs w:val="18"/>
              </w:rPr>
            </w:pPr>
            <w:r>
              <w:rPr>
                <w:rFonts w:hint="eastAsia" w:ascii="仿宋_GB2312" w:hAnsi="仿宋_GB2312" w:eastAsia="仿宋_GB2312"/>
                <w:sz w:val="18"/>
                <w:szCs w:val="18"/>
              </w:rPr>
              <w:t>2.地上附着物和青苗调查登记表；</w:t>
            </w:r>
          </w:p>
          <w:p>
            <w:pPr>
              <w:rPr>
                <w:rFonts w:ascii="仿宋_GB2312" w:hAnsi="仿宋_GB2312" w:eastAsia="仿宋_GB2312"/>
                <w:sz w:val="18"/>
                <w:szCs w:val="18"/>
              </w:rPr>
            </w:pPr>
            <w:r>
              <w:rPr>
                <w:rFonts w:hint="eastAsia" w:ascii="仿宋_GB2312" w:hAnsi="仿宋_GB2312" w:eastAsia="仿宋_GB2312"/>
                <w:sz w:val="18"/>
                <w:szCs w:val="18"/>
              </w:rPr>
              <w:t>〔*土地勘测定界图件（涉及国家秘密的项目除外；图件应按有关法律法规规定予以技术处理）〕。</w:t>
            </w:r>
          </w:p>
          <w:p>
            <w:pPr>
              <w:widowControl/>
              <w:rPr>
                <w:rFonts w:ascii="仿宋_GB2312" w:hAnsi="仿宋_GB2312" w:eastAsia="仿宋_GB2312" w:cs="仿宋_GB2312"/>
                <w:kern w:val="0"/>
                <w:sz w:val="18"/>
                <w:szCs w:val="18"/>
              </w:rPr>
            </w:pPr>
          </w:p>
        </w:tc>
        <w:tc>
          <w:tcPr>
            <w:tcW w:w="2025" w:type="dxa"/>
            <w:vMerge w:val="restart"/>
            <w:tcBorders>
              <w:top w:val="single" w:color="auto" w:sz="4" w:space="0"/>
              <w:left w:val="nil"/>
              <w:bottom w:val="single" w:color="auto" w:sz="4" w:space="0"/>
              <w:right w:val="single" w:color="auto" w:sz="4" w:space="0"/>
            </w:tcBorders>
            <w:vAlign w:val="center"/>
          </w:tcPr>
          <w:p>
            <w:pPr>
              <w:widowControl/>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1.《土地管理法》；</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2.《国务院关于深化改革严格土地管理的决定》（国发〔2004〕28号）</w:t>
            </w:r>
          </w:p>
        </w:tc>
        <w:tc>
          <w:tcPr>
            <w:tcW w:w="1864"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拟征收土地现状调查结束后5个工作日内，在村公示栏公开。</w:t>
            </w:r>
          </w:p>
        </w:tc>
        <w:tc>
          <w:tcPr>
            <w:tcW w:w="974" w:type="dxa"/>
            <w:vMerge w:val="restart"/>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sz w:val="18"/>
                <w:szCs w:val="18"/>
                <w:lang w:val="en-US" w:eastAsia="zh-CN"/>
              </w:rPr>
              <w:t>长田湾乡人民政府</w:t>
            </w:r>
          </w:p>
        </w:tc>
        <w:tc>
          <w:tcPr>
            <w:tcW w:w="2505" w:type="dxa"/>
            <w:vMerge w:val="restart"/>
            <w:tcBorders>
              <w:top w:val="single" w:color="auto" w:sz="4" w:space="0"/>
              <w:left w:val="nil"/>
              <w:bottom w:val="single" w:color="auto" w:sz="4" w:space="0"/>
              <w:right w:val="single" w:color="auto" w:sz="4" w:space="0"/>
            </w:tcBorders>
            <w:vAlign w:val="center"/>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▲政府网站     □征地信息公开平台</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 xml:space="preserve">□政府公报     □两微一端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□发布会/听证会</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□广播电视     □纸质媒体□公开查阅点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□政务服务中心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w:t>
            </w:r>
            <w:r>
              <w:rPr>
                <w:rFonts w:hint="eastAsia" w:ascii="仿宋_GB2312" w:hAnsi="仿宋_GB2312" w:eastAsia="仿宋_GB2312" w:cs="宋体"/>
                <w:kern w:val="0"/>
                <w:sz w:val="18"/>
                <w:szCs w:val="18"/>
              </w:rPr>
              <w:sym w:font="Wingdings 2" w:char="00A3"/>
            </w:r>
            <w:r>
              <w:rPr>
                <w:rFonts w:hint="eastAsia" w:ascii="仿宋_GB2312" w:hAnsi="仿宋_GB2312" w:eastAsia="仿宋_GB2312" w:cs="宋体"/>
                <w:kern w:val="0"/>
                <w:sz w:val="18"/>
                <w:szCs w:val="18"/>
              </w:rPr>
              <w:t xml:space="preserve">入户/现场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√面向拟征收土地所在地的村集体成员</w:t>
            </w:r>
          </w:p>
        </w:tc>
        <w:tc>
          <w:tcPr>
            <w:tcW w:w="540" w:type="dxa"/>
            <w:vMerge w:val="restar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540" w:type="dxa"/>
            <w:vMerge w:val="restar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sz w:val="24"/>
              </w:rPr>
            </w:pPr>
          </w:p>
        </w:tc>
        <w:tc>
          <w:tcPr>
            <w:tcW w:w="360" w:type="dxa"/>
            <w:vMerge w:val="restar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50" w:type="dxa"/>
            <w:vMerge w:val="restart"/>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24"/>
              </w:rPr>
              <w:t>√</w:t>
            </w:r>
          </w:p>
        </w:tc>
      </w:tr>
      <w:tr>
        <w:tblPrEx>
          <w:tblCellMar>
            <w:top w:w="0" w:type="dxa"/>
            <w:left w:w="108" w:type="dxa"/>
            <w:bottom w:w="0" w:type="dxa"/>
            <w:right w:w="108" w:type="dxa"/>
          </w:tblCellMar>
        </w:tblPrEx>
        <w:trPr>
          <w:trHeight w:val="1857"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6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706"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2807"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2025"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1864"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收到征地批准文件之日起10个工作日内，在政府网站、征地信息公开平台公开。</w:t>
            </w:r>
          </w:p>
        </w:tc>
        <w:tc>
          <w:tcPr>
            <w:tcW w:w="974"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2505"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宋体"/>
                <w:kern w:val="0"/>
                <w:sz w:val="18"/>
                <w:szCs w:val="18"/>
              </w:rPr>
            </w:pP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24"/>
              </w:rPr>
              <w:t>√</w:t>
            </w:r>
          </w:p>
        </w:tc>
        <w:tc>
          <w:tcPr>
            <w:tcW w:w="6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kern w:val="0"/>
                <w:sz w:val="18"/>
                <w:szCs w:val="18"/>
              </w:rPr>
            </w:pPr>
          </w:p>
        </w:tc>
        <w:tc>
          <w:tcPr>
            <w:tcW w:w="540"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24"/>
              </w:rPr>
            </w:pPr>
          </w:p>
        </w:tc>
        <w:tc>
          <w:tcPr>
            <w:tcW w:w="540"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24"/>
              </w:rPr>
            </w:pPr>
          </w:p>
        </w:tc>
        <w:tc>
          <w:tcPr>
            <w:tcW w:w="360"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24"/>
              </w:rPr>
            </w:pPr>
          </w:p>
        </w:tc>
        <w:tc>
          <w:tcPr>
            <w:tcW w:w="450"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cs="宋体"/>
                <w:kern w:val="0"/>
                <w:sz w:val="24"/>
              </w:rPr>
            </w:pPr>
          </w:p>
        </w:tc>
      </w:tr>
      <w:tr>
        <w:tblPrEx>
          <w:tblCellMar>
            <w:top w:w="0" w:type="dxa"/>
            <w:left w:w="108" w:type="dxa"/>
            <w:bottom w:w="0" w:type="dxa"/>
            <w:right w:w="108" w:type="dxa"/>
          </w:tblCellMar>
        </w:tblPrEx>
        <w:trPr>
          <w:trHeight w:val="2635" w:hRule="atLeast"/>
          <w:jc w:val="center"/>
        </w:trPr>
        <w:tc>
          <w:tcPr>
            <w:tcW w:w="48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华文仿宋" w:hAnsi="华文仿宋" w:eastAsia="华文仿宋" w:cs="宋体"/>
                <w:kern w:val="0"/>
                <w:sz w:val="20"/>
                <w:szCs w:val="20"/>
                <w:lang w:eastAsia="zh-CN"/>
              </w:rPr>
            </w:pPr>
            <w:r>
              <w:rPr>
                <w:rFonts w:hint="eastAsia" w:ascii="仿宋_GB2312" w:hAnsi="仿宋_GB2312" w:eastAsia="仿宋_GB2312" w:cs="仿宋_GB2312"/>
                <w:kern w:val="0"/>
                <w:sz w:val="20"/>
                <w:szCs w:val="20"/>
                <w:lang w:val="en-US" w:eastAsia="zh-CN"/>
              </w:rPr>
              <w:t>3</w:t>
            </w:r>
          </w:p>
        </w:tc>
        <w:tc>
          <w:tcPr>
            <w:tcW w:w="6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706" w:type="dxa"/>
            <w:vMerge w:val="restar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拟征地听证</w:t>
            </w:r>
          </w:p>
        </w:tc>
        <w:tc>
          <w:tcPr>
            <w:tcW w:w="2807" w:type="dxa"/>
            <w:vMerge w:val="restart"/>
            <w:tcBorders>
              <w:top w:val="single" w:color="auto" w:sz="4" w:space="0"/>
              <w:left w:val="nil"/>
              <w:bottom w:val="single" w:color="auto" w:sz="4" w:space="0"/>
              <w:right w:val="single" w:color="auto" w:sz="4" w:space="0"/>
            </w:tcBorders>
            <w:vAlign w:val="center"/>
          </w:tcPr>
          <w:p>
            <w:pPr>
              <w:rPr>
                <w:rFonts w:ascii="仿宋_GB2312" w:hAnsi="仿宋_GB2312" w:eastAsia="仿宋_GB2312"/>
                <w:sz w:val="18"/>
                <w:szCs w:val="18"/>
              </w:rPr>
            </w:pPr>
            <w:r>
              <w:rPr>
                <w:rFonts w:hint="eastAsia" w:ascii="仿宋_GB2312" w:hAnsi="仿宋_GB2312" w:eastAsia="仿宋_GB2312"/>
                <w:sz w:val="18"/>
                <w:szCs w:val="18"/>
              </w:rPr>
              <w:t>征地前期工作中依申请开展听证工作的，听证结果予以公开。按拟征收土地告知确定的时间制作《听证通知书》；按《听证通知书》规定的时间组织听证；实施听证的，公开听证相关材料。</w:t>
            </w:r>
          </w:p>
          <w:p>
            <w:pPr>
              <w:rPr>
                <w:rFonts w:ascii="仿宋_GB2312" w:hAnsi="仿宋_GB2312" w:eastAsia="仿宋_GB2312"/>
                <w:sz w:val="18"/>
                <w:szCs w:val="18"/>
              </w:rPr>
            </w:pPr>
            <w:r>
              <w:rPr>
                <w:rFonts w:hint="eastAsia" w:ascii="仿宋_GB2312" w:hAnsi="仿宋_GB2312" w:eastAsia="仿宋_GB2312"/>
                <w:sz w:val="18"/>
                <w:szCs w:val="18"/>
              </w:rPr>
              <w:t>1.《听证通知书》；</w:t>
            </w:r>
          </w:p>
          <w:p>
            <w:pPr>
              <w:rPr>
                <w:rFonts w:ascii="仿宋_GB2312" w:hAnsi="仿宋_GB2312" w:eastAsia="仿宋_GB2312"/>
                <w:sz w:val="18"/>
                <w:szCs w:val="18"/>
              </w:rPr>
            </w:pPr>
            <w:r>
              <w:rPr>
                <w:rFonts w:hint="eastAsia" w:ascii="仿宋_GB2312" w:hAnsi="仿宋_GB2312" w:eastAsia="仿宋_GB2312"/>
                <w:sz w:val="18"/>
                <w:szCs w:val="18"/>
              </w:rPr>
              <w:t>2.听证处理意见；</w:t>
            </w:r>
          </w:p>
          <w:p>
            <w:pPr>
              <w:rPr>
                <w:rFonts w:ascii="仿宋_GB2312" w:hAnsi="仿宋_GB2312" w:eastAsia="仿宋_GB2312"/>
                <w:sz w:val="18"/>
                <w:szCs w:val="18"/>
              </w:rPr>
            </w:pPr>
            <w:r>
              <w:rPr>
                <w:rFonts w:hint="eastAsia" w:ascii="仿宋_GB2312" w:hAnsi="仿宋_GB2312" w:eastAsia="仿宋_GB2312"/>
                <w:sz w:val="18"/>
                <w:szCs w:val="18"/>
              </w:rPr>
              <w:t>〔*听证笔录有关资料〕。</w:t>
            </w:r>
          </w:p>
          <w:p>
            <w:pPr>
              <w:widowControl/>
              <w:jc w:val="left"/>
              <w:rPr>
                <w:rFonts w:ascii="仿宋_GB2312" w:hAnsi="仿宋_GB2312" w:eastAsia="仿宋_GB2312" w:cs="仿宋_GB2312"/>
                <w:kern w:val="0"/>
                <w:sz w:val="18"/>
                <w:szCs w:val="18"/>
              </w:rPr>
            </w:pPr>
          </w:p>
        </w:tc>
        <w:tc>
          <w:tcPr>
            <w:tcW w:w="2025" w:type="dxa"/>
            <w:vMerge w:val="restart"/>
            <w:tcBorders>
              <w:top w:val="single" w:color="auto" w:sz="4" w:space="0"/>
              <w:left w:val="nil"/>
              <w:bottom w:val="single" w:color="auto" w:sz="4" w:space="0"/>
              <w:right w:val="single" w:color="auto" w:sz="4" w:space="0"/>
            </w:tcBorders>
            <w:vAlign w:val="center"/>
          </w:tcPr>
          <w:p>
            <w:pPr>
              <w:widowControl/>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1.《国土资源听证规定》；</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2.《国土资源部办公厅关于进一步做好市县征地信息公开工作有关问题的通知》（国土资厅发〔2014〕29号）</w:t>
            </w:r>
          </w:p>
        </w:tc>
        <w:tc>
          <w:tcPr>
            <w:tcW w:w="1864"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sz w:val="18"/>
                <w:szCs w:val="18"/>
              </w:rPr>
            </w:pPr>
            <w:r>
              <w:rPr>
                <w:rFonts w:hint="eastAsia" w:ascii="仿宋_GB2312" w:hAnsi="仿宋_GB2312" w:eastAsia="仿宋_GB2312" w:cs="仿宋_GB2312"/>
                <w:kern w:val="0"/>
                <w:sz w:val="18"/>
                <w:szCs w:val="18"/>
              </w:rPr>
              <w:t>①</w:t>
            </w:r>
            <w:r>
              <w:rPr>
                <w:rFonts w:hint="eastAsia" w:ascii="仿宋_GB2312" w:hAnsi="仿宋_GB2312" w:eastAsia="仿宋_GB2312"/>
                <w:sz w:val="18"/>
                <w:szCs w:val="18"/>
              </w:rPr>
              <w:t>《听证通知书》应在组织听证7个工作日前予以公开；</w:t>
            </w:r>
            <w:r>
              <w:rPr>
                <w:rFonts w:hint="eastAsia" w:ascii="仿宋_GB2312" w:hAnsi="仿宋_GB2312" w:eastAsia="仿宋_GB2312" w:cs="仿宋_GB2312"/>
                <w:kern w:val="0"/>
                <w:sz w:val="18"/>
                <w:szCs w:val="18"/>
              </w:rPr>
              <w:t>②</w:t>
            </w:r>
            <w:r>
              <w:rPr>
                <w:rFonts w:hint="eastAsia" w:ascii="仿宋_GB2312" w:hAnsi="仿宋_GB2312" w:eastAsia="仿宋_GB2312"/>
                <w:sz w:val="18"/>
                <w:szCs w:val="18"/>
              </w:rPr>
              <w:t>其他听证公开内容在拟征地听证工作结束后5个工作日内在村公示栏公开。</w:t>
            </w:r>
          </w:p>
        </w:tc>
        <w:tc>
          <w:tcPr>
            <w:tcW w:w="974" w:type="dxa"/>
            <w:vMerge w:val="restart"/>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sz w:val="18"/>
                <w:szCs w:val="18"/>
                <w:lang w:val="en-US" w:eastAsia="zh-CN"/>
              </w:rPr>
              <w:t>长田湾乡人民政府</w:t>
            </w:r>
          </w:p>
        </w:tc>
        <w:tc>
          <w:tcPr>
            <w:tcW w:w="2505" w:type="dxa"/>
            <w:vMerge w:val="restart"/>
            <w:tcBorders>
              <w:top w:val="single" w:color="auto" w:sz="4" w:space="0"/>
              <w:left w:val="nil"/>
              <w:bottom w:val="single" w:color="auto" w:sz="4" w:space="0"/>
              <w:right w:val="single" w:color="auto" w:sz="4" w:space="0"/>
            </w:tcBorders>
            <w:vAlign w:val="center"/>
          </w:tcPr>
          <w:p>
            <w:pPr>
              <w:widowControl/>
              <w:rPr>
                <w:rFonts w:ascii="仿宋_GB2312" w:hAnsi="仿宋_GB2312" w:eastAsia="仿宋_GB2312" w:cs="宋体"/>
                <w:color w:val="auto"/>
                <w:kern w:val="0"/>
                <w:sz w:val="18"/>
                <w:szCs w:val="18"/>
                <w:highlight w:val="none"/>
              </w:rPr>
            </w:pPr>
            <w:r>
              <w:rPr>
                <w:rFonts w:hint="eastAsia" w:ascii="仿宋_GB2312" w:hAnsi="仿宋_GB2312" w:eastAsia="仿宋_GB2312" w:cs="宋体"/>
                <w:color w:val="auto"/>
                <w:kern w:val="0"/>
                <w:sz w:val="18"/>
                <w:szCs w:val="18"/>
                <w:highlight w:val="none"/>
              </w:rPr>
              <w:t>■社区/企事业单位/村公示栏（电子屏）</w:t>
            </w:r>
          </w:p>
          <w:p>
            <w:pPr>
              <w:widowControl/>
              <w:rPr>
                <w:rFonts w:ascii="仿宋_GB2312" w:hAnsi="仿宋_GB2312" w:eastAsia="仿宋_GB2312" w:cs="宋体"/>
                <w:color w:val="auto"/>
                <w:kern w:val="0"/>
                <w:sz w:val="18"/>
                <w:szCs w:val="18"/>
                <w:highlight w:val="none"/>
              </w:rPr>
            </w:pPr>
            <w:r>
              <w:rPr>
                <w:rFonts w:hint="eastAsia" w:ascii="仿宋_GB2312" w:hAnsi="仿宋_GB2312" w:eastAsia="仿宋_GB2312" w:cs="宋体"/>
                <w:color w:val="auto"/>
                <w:kern w:val="0"/>
                <w:sz w:val="18"/>
                <w:szCs w:val="18"/>
                <w:highlight w:val="none"/>
              </w:rPr>
              <w:t>▲政府网站     □征地信息公开平台</w:t>
            </w:r>
            <w:r>
              <w:rPr>
                <w:rFonts w:hint="eastAsia" w:ascii="仿宋_GB2312" w:hAnsi="仿宋_GB2312" w:eastAsia="仿宋_GB2312" w:cs="宋体"/>
                <w:color w:val="auto"/>
                <w:kern w:val="0"/>
                <w:sz w:val="18"/>
                <w:szCs w:val="18"/>
                <w:highlight w:val="none"/>
              </w:rPr>
              <w:br w:type="textWrapping"/>
            </w:r>
            <w:r>
              <w:rPr>
                <w:rFonts w:hint="eastAsia" w:ascii="仿宋_GB2312" w:hAnsi="仿宋_GB2312" w:eastAsia="仿宋_GB2312" w:cs="宋体"/>
                <w:color w:val="auto"/>
                <w:kern w:val="0"/>
                <w:sz w:val="18"/>
                <w:szCs w:val="18"/>
                <w:highlight w:val="none"/>
              </w:rPr>
              <w:t xml:space="preserve">□政府公报     □两微一端   </w:t>
            </w:r>
          </w:p>
          <w:p>
            <w:pPr>
              <w:widowControl/>
              <w:rPr>
                <w:rFonts w:ascii="仿宋_GB2312" w:hAnsi="仿宋_GB2312" w:eastAsia="仿宋_GB2312" w:cs="宋体"/>
                <w:color w:val="auto"/>
                <w:kern w:val="0"/>
                <w:sz w:val="18"/>
                <w:szCs w:val="18"/>
                <w:highlight w:val="none"/>
              </w:rPr>
            </w:pPr>
            <w:r>
              <w:rPr>
                <w:rFonts w:hint="eastAsia" w:ascii="仿宋_GB2312" w:hAnsi="仿宋_GB2312" w:eastAsia="仿宋_GB2312" w:cs="宋体"/>
                <w:color w:val="auto"/>
                <w:kern w:val="0"/>
                <w:sz w:val="18"/>
                <w:szCs w:val="18"/>
                <w:highlight w:val="none"/>
              </w:rPr>
              <w:t>□发布会/听证会</w:t>
            </w:r>
          </w:p>
          <w:p>
            <w:pPr>
              <w:widowControl/>
              <w:rPr>
                <w:rFonts w:ascii="仿宋_GB2312" w:hAnsi="仿宋_GB2312" w:eastAsia="仿宋_GB2312" w:cs="宋体"/>
                <w:color w:val="auto"/>
                <w:kern w:val="0"/>
                <w:sz w:val="18"/>
                <w:szCs w:val="18"/>
                <w:highlight w:val="none"/>
              </w:rPr>
            </w:pPr>
            <w:r>
              <w:rPr>
                <w:rFonts w:hint="eastAsia" w:ascii="仿宋_GB2312" w:hAnsi="仿宋_GB2312" w:eastAsia="仿宋_GB2312" w:cs="宋体"/>
                <w:color w:val="auto"/>
                <w:kern w:val="0"/>
                <w:sz w:val="18"/>
                <w:szCs w:val="18"/>
                <w:highlight w:val="none"/>
              </w:rPr>
              <w:t xml:space="preserve">□广播电视     </w:t>
            </w:r>
            <w:r>
              <w:rPr>
                <w:rFonts w:hint="eastAsia" w:ascii="仿宋_GB2312" w:hAnsi="仿宋_GB2312" w:eastAsia="仿宋_GB2312" w:cs="宋体"/>
                <w:color w:val="auto"/>
                <w:kern w:val="0"/>
                <w:sz w:val="18"/>
                <w:szCs w:val="18"/>
                <w:highlight w:val="none"/>
                <w:lang w:eastAsia="zh-CN"/>
              </w:rPr>
              <w:t>□</w:t>
            </w:r>
            <w:r>
              <w:rPr>
                <w:rFonts w:hint="eastAsia" w:ascii="仿宋_GB2312" w:hAnsi="仿宋_GB2312" w:eastAsia="仿宋_GB2312" w:cs="宋体"/>
                <w:color w:val="auto"/>
                <w:kern w:val="0"/>
                <w:sz w:val="18"/>
                <w:szCs w:val="18"/>
                <w:highlight w:val="none"/>
              </w:rPr>
              <w:t xml:space="preserve">纸质媒体□公开查阅点 </w:t>
            </w:r>
          </w:p>
          <w:p>
            <w:pPr>
              <w:widowControl/>
              <w:rPr>
                <w:rFonts w:ascii="仿宋_GB2312" w:hAnsi="仿宋_GB2312" w:eastAsia="仿宋_GB2312" w:cs="宋体"/>
                <w:color w:val="auto"/>
                <w:kern w:val="0"/>
                <w:sz w:val="18"/>
                <w:szCs w:val="18"/>
                <w:highlight w:val="none"/>
              </w:rPr>
            </w:pPr>
            <w:r>
              <w:rPr>
                <w:rFonts w:hint="eastAsia" w:ascii="仿宋_GB2312" w:hAnsi="仿宋_GB2312" w:eastAsia="仿宋_GB2312" w:cs="宋体"/>
                <w:color w:val="auto"/>
                <w:kern w:val="0"/>
                <w:sz w:val="18"/>
                <w:szCs w:val="18"/>
                <w:highlight w:val="none"/>
              </w:rPr>
              <w:t xml:space="preserve">□政务服务中心    </w:t>
            </w:r>
          </w:p>
          <w:p>
            <w:pPr>
              <w:widowControl/>
              <w:rPr>
                <w:rFonts w:ascii="仿宋_GB2312" w:hAnsi="仿宋_GB2312" w:eastAsia="仿宋_GB2312" w:cs="宋体"/>
                <w:kern w:val="0"/>
                <w:sz w:val="18"/>
                <w:szCs w:val="18"/>
              </w:rPr>
            </w:pPr>
            <w:r>
              <w:rPr>
                <w:rFonts w:hint="eastAsia" w:ascii="仿宋_GB2312" w:hAnsi="仿宋_GB2312" w:eastAsia="仿宋_GB2312" w:cs="宋体"/>
                <w:color w:val="auto"/>
                <w:kern w:val="0"/>
                <w:sz w:val="18"/>
                <w:szCs w:val="18"/>
                <w:highlight w:val="none"/>
              </w:rPr>
              <w:t xml:space="preserve">□便民服务站  </w:t>
            </w:r>
            <w:r>
              <w:rPr>
                <w:rFonts w:hint="eastAsia" w:ascii="仿宋_GB2312" w:hAnsi="仿宋_GB2312" w:eastAsia="仿宋_GB2312" w:cs="宋体"/>
                <w:color w:val="auto"/>
                <w:kern w:val="0"/>
                <w:sz w:val="18"/>
                <w:szCs w:val="18"/>
                <w:highlight w:val="none"/>
              </w:rPr>
              <w:sym w:font="Wingdings 2" w:char="00A3"/>
            </w:r>
            <w:r>
              <w:rPr>
                <w:rFonts w:hint="eastAsia" w:ascii="仿宋_GB2312" w:hAnsi="仿宋_GB2312" w:eastAsia="仿宋_GB2312" w:cs="宋体"/>
                <w:color w:val="auto"/>
                <w:kern w:val="0"/>
                <w:sz w:val="18"/>
                <w:szCs w:val="18"/>
                <w:highlight w:val="none"/>
              </w:rPr>
              <w:t>入户/现场  □精准推送     □其他</w:t>
            </w: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√面向拟征收土地所在地的村集体成员</w:t>
            </w:r>
          </w:p>
        </w:tc>
        <w:tc>
          <w:tcPr>
            <w:tcW w:w="540" w:type="dxa"/>
            <w:vMerge w:val="restart"/>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540" w:type="dxa"/>
            <w:vMerge w:val="restart"/>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360" w:type="dxa"/>
            <w:vMerge w:val="restart"/>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450" w:type="dxa"/>
            <w:vMerge w:val="restart"/>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r>
        <w:tblPrEx>
          <w:tblCellMar>
            <w:top w:w="0" w:type="dxa"/>
            <w:left w:w="108" w:type="dxa"/>
            <w:bottom w:w="0" w:type="dxa"/>
            <w:right w:w="108" w:type="dxa"/>
          </w:tblCellMar>
        </w:tblPrEx>
        <w:trPr>
          <w:trHeight w:val="1707"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cs="宋体"/>
                <w:kern w:val="0"/>
                <w:sz w:val="20"/>
                <w:szCs w:val="20"/>
              </w:rPr>
            </w:pPr>
          </w:p>
        </w:tc>
        <w:tc>
          <w:tcPr>
            <w:tcW w:w="6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706"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2807"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2025"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1864"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收到征地批准文件之日起10个工作日内，在政府网站、征地信息公开平台公开。</w:t>
            </w:r>
          </w:p>
        </w:tc>
        <w:tc>
          <w:tcPr>
            <w:tcW w:w="974"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2505"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宋体"/>
                <w:kern w:val="0"/>
                <w:sz w:val="18"/>
                <w:szCs w:val="18"/>
              </w:rPr>
            </w:pP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24"/>
              </w:rPr>
              <w:t>√</w:t>
            </w:r>
          </w:p>
        </w:tc>
        <w:tc>
          <w:tcPr>
            <w:tcW w:w="6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kern w:val="0"/>
                <w:sz w:val="18"/>
                <w:szCs w:val="18"/>
              </w:rPr>
            </w:pPr>
          </w:p>
        </w:tc>
        <w:tc>
          <w:tcPr>
            <w:tcW w:w="540"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4"/>
              </w:rPr>
            </w:pPr>
          </w:p>
        </w:tc>
        <w:tc>
          <w:tcPr>
            <w:tcW w:w="540"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4"/>
              </w:rPr>
            </w:pPr>
          </w:p>
        </w:tc>
        <w:tc>
          <w:tcPr>
            <w:tcW w:w="360"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4"/>
              </w:rPr>
            </w:pPr>
          </w:p>
        </w:tc>
        <w:tc>
          <w:tcPr>
            <w:tcW w:w="450"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4"/>
              </w:rPr>
            </w:pPr>
          </w:p>
        </w:tc>
      </w:tr>
      <w:tr>
        <w:tblPrEx>
          <w:tblCellMar>
            <w:top w:w="0" w:type="dxa"/>
            <w:left w:w="108" w:type="dxa"/>
            <w:bottom w:w="0" w:type="dxa"/>
            <w:right w:w="108" w:type="dxa"/>
          </w:tblCellMar>
        </w:tblPrEx>
        <w:trPr>
          <w:trHeight w:val="2387" w:hRule="atLeast"/>
          <w:jc w:val="center"/>
        </w:trPr>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hint="eastAsia" w:ascii="华文仿宋" w:hAnsi="华文仿宋" w:eastAsia="华文仿宋" w:cs="宋体"/>
                <w:kern w:val="0"/>
                <w:sz w:val="20"/>
                <w:szCs w:val="20"/>
                <w:lang w:eastAsia="zh-CN"/>
              </w:rPr>
            </w:pPr>
            <w:r>
              <w:rPr>
                <w:rFonts w:hint="eastAsia" w:ascii="仿宋_GB2312" w:hAnsi="仿宋_GB2312" w:eastAsia="仿宋_GB2312" w:cs="仿宋_GB2312"/>
                <w:kern w:val="0"/>
                <w:sz w:val="20"/>
                <w:szCs w:val="20"/>
                <w:lang w:val="en-US" w:eastAsia="zh-CN"/>
              </w:rPr>
              <w:t>4</w:t>
            </w:r>
          </w:p>
        </w:tc>
        <w:tc>
          <w:tcPr>
            <w:tcW w:w="682"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b/>
                <w:kern w:val="0"/>
                <w:sz w:val="20"/>
                <w:szCs w:val="20"/>
              </w:rPr>
            </w:pPr>
          </w:p>
        </w:tc>
        <w:tc>
          <w:tcPr>
            <w:tcW w:w="706"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征地批准文件</w:t>
            </w:r>
          </w:p>
        </w:tc>
        <w:tc>
          <w:tcPr>
            <w:tcW w:w="2807" w:type="dxa"/>
            <w:tcBorders>
              <w:top w:val="single" w:color="auto" w:sz="4" w:space="0"/>
              <w:left w:val="nil"/>
              <w:bottom w:val="single" w:color="auto" w:sz="4" w:space="0"/>
              <w:right w:val="single" w:color="auto" w:sz="4" w:space="0"/>
            </w:tcBorders>
            <w:vAlign w:val="center"/>
          </w:tcPr>
          <w:p>
            <w:pPr>
              <w:spacing w:line="260" w:lineRule="exact"/>
              <w:rPr>
                <w:rFonts w:ascii="仿宋_GB2312" w:hAnsi="仿宋_GB2312" w:eastAsia="仿宋_GB2312"/>
                <w:sz w:val="18"/>
                <w:szCs w:val="18"/>
              </w:rPr>
            </w:pPr>
            <w:r>
              <w:rPr>
                <w:rFonts w:hint="eastAsia" w:ascii="仿宋_GB2312" w:hAnsi="仿宋_GB2312" w:eastAsia="仿宋_GB2312"/>
                <w:sz w:val="18"/>
                <w:szCs w:val="18"/>
              </w:rPr>
              <w:t xml:space="preserve">有权一级人民政府批准用地的批复文件、地方人民政府转发批复文件应予以公开。 </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1.国务院批准用地批复文件（指用地由国务院批准）；</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2.省级人民政府批准用地批复文件（指用地由省级人民政府批准）；</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3.国务院批准城市用地后省级人民政府审核同意实施方案文件；</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4.地方人民政府转发用地批复文件；</w:t>
            </w:r>
          </w:p>
          <w:p>
            <w:pPr>
              <w:widowControl/>
              <w:spacing w:line="260" w:lineRule="exact"/>
              <w:rPr>
                <w:rFonts w:ascii="仿宋_GB2312" w:hAnsi="仿宋_GB2312" w:eastAsia="仿宋_GB2312"/>
                <w:sz w:val="18"/>
                <w:szCs w:val="18"/>
              </w:rPr>
            </w:pPr>
            <w:r>
              <w:rPr>
                <w:rFonts w:hint="eastAsia" w:ascii="仿宋_GB2312" w:hAnsi="仿宋_GB2312" w:eastAsia="仿宋_GB2312"/>
                <w:sz w:val="18"/>
                <w:szCs w:val="18"/>
              </w:rPr>
              <w:t>5.其他用地批准文件。</w:t>
            </w:r>
          </w:p>
        </w:tc>
        <w:tc>
          <w:tcPr>
            <w:tcW w:w="2025"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1.《土地管理法》；</w:t>
            </w:r>
          </w:p>
          <w:p>
            <w:pPr>
              <w:widowControl/>
              <w:spacing w:line="26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2.《中华人民共和国政府信息公开条例》</w:t>
            </w:r>
          </w:p>
          <w:p>
            <w:pPr>
              <w:widowControl/>
              <w:spacing w:line="260" w:lineRule="exact"/>
              <w:jc w:val="left"/>
              <w:rPr>
                <w:rFonts w:ascii="仿宋_GB2312" w:hAnsi="仿宋_GB2312" w:eastAsia="仿宋_GB2312" w:cs="仿宋_GB2312"/>
                <w:kern w:val="0"/>
                <w:sz w:val="18"/>
                <w:szCs w:val="18"/>
              </w:rPr>
            </w:pPr>
          </w:p>
        </w:tc>
        <w:tc>
          <w:tcPr>
            <w:tcW w:w="1864"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收到征地批准文件之日起10个工作日内公开。</w:t>
            </w:r>
          </w:p>
        </w:tc>
        <w:tc>
          <w:tcPr>
            <w:tcW w:w="974" w:type="dxa"/>
            <w:tcBorders>
              <w:top w:val="single" w:color="auto" w:sz="4" w:space="0"/>
              <w:left w:val="nil"/>
              <w:bottom w:val="single" w:color="auto" w:sz="4" w:space="0"/>
              <w:right w:val="single" w:color="auto" w:sz="4" w:space="0"/>
            </w:tcBorders>
            <w:vAlign w:val="center"/>
          </w:tcPr>
          <w:p>
            <w:pPr>
              <w:widowControl/>
              <w:spacing w:line="260" w:lineRule="exact"/>
              <w:ind w:left="180" w:hanging="180" w:hangingChars="100"/>
              <w:jc w:val="left"/>
              <w:rPr>
                <w:rFonts w:ascii="仿宋_GB2312" w:hAnsi="仿宋_GB2312" w:eastAsia="仿宋_GB2312" w:cs="仿宋_GB2312"/>
                <w:kern w:val="0"/>
                <w:sz w:val="18"/>
                <w:szCs w:val="18"/>
              </w:rPr>
            </w:pPr>
            <w:r>
              <w:rPr>
                <w:rFonts w:hint="eastAsia" w:ascii="仿宋_GB2312" w:hAnsi="仿宋_GB2312" w:eastAsia="仿宋_GB2312"/>
                <w:sz w:val="18"/>
                <w:szCs w:val="18"/>
                <w:lang w:val="en-US" w:eastAsia="zh-CN"/>
              </w:rPr>
              <w:t>长田湾乡人民政府</w:t>
            </w:r>
          </w:p>
        </w:tc>
        <w:tc>
          <w:tcPr>
            <w:tcW w:w="2505" w:type="dxa"/>
            <w:tcBorders>
              <w:top w:val="single" w:color="auto" w:sz="4" w:space="0"/>
              <w:left w:val="nil"/>
              <w:bottom w:val="single" w:color="auto" w:sz="4" w:space="0"/>
              <w:right w:val="single" w:color="auto" w:sz="4" w:space="0"/>
            </w:tcBorders>
            <w:vAlign w:val="center"/>
          </w:tcPr>
          <w:p>
            <w:pPr>
              <w:widowControl/>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▲政府网站      □征地信息公开平台      ▲社区/企事业单位/村公示栏（电子屏）□政府公报     □两微一端   □发布会/听证会</w:t>
            </w:r>
          </w:p>
          <w:p>
            <w:pPr>
              <w:widowControl/>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□广播电视     □纸质媒体□公开查阅点   □政务服务中心</w:t>
            </w:r>
          </w:p>
          <w:p>
            <w:pPr>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□便民服务站  □入户/现场   □精准推送     □其他</w:t>
            </w:r>
          </w:p>
        </w:tc>
        <w:tc>
          <w:tcPr>
            <w:tcW w:w="606" w:type="dxa"/>
            <w:tcBorders>
              <w:top w:val="nil"/>
              <w:left w:val="nil"/>
              <w:bottom w:val="single" w:color="auto" w:sz="4" w:space="0"/>
              <w:right w:val="single" w:color="auto" w:sz="4" w:space="0"/>
            </w:tcBorders>
            <w:vAlign w:val="center"/>
          </w:tcPr>
          <w:p>
            <w:pPr>
              <w:widowControl/>
              <w:spacing w:line="300" w:lineRule="exact"/>
              <w:jc w:val="center"/>
              <w:rPr>
                <w:rFonts w:ascii="仿宋_GB2312" w:hAnsi="仿宋_GB2312" w:eastAsia="仿宋_GB2312" w:cs="宋体"/>
                <w:kern w:val="0"/>
                <w:sz w:val="24"/>
              </w:rPr>
            </w:pPr>
            <w:r>
              <w:rPr>
                <w:rFonts w:hint="eastAsia" w:ascii="仿宋_GB2312" w:hAnsi="仿宋_GB2312" w:eastAsia="仿宋_GB2312" w:cs="宋体"/>
                <w:kern w:val="0"/>
                <w:sz w:val="24"/>
              </w:rPr>
              <w:t>√</w:t>
            </w:r>
          </w:p>
        </w:tc>
        <w:tc>
          <w:tcPr>
            <w:tcW w:w="6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仿宋_GB2312" w:eastAsia="仿宋_GB2312" w:cs="宋体"/>
                <w:kern w:val="0"/>
                <w:sz w:val="24"/>
              </w:rPr>
            </w:pPr>
          </w:p>
        </w:tc>
        <w:tc>
          <w:tcPr>
            <w:tcW w:w="540" w:type="dxa"/>
            <w:tcBorders>
              <w:top w:val="nil"/>
              <w:left w:val="nil"/>
              <w:bottom w:val="single" w:color="auto" w:sz="4" w:space="0"/>
              <w:right w:val="single" w:color="auto" w:sz="4" w:space="0"/>
            </w:tcBorders>
            <w:vAlign w:val="center"/>
          </w:tcPr>
          <w:p>
            <w:pPr>
              <w:widowControl/>
              <w:spacing w:line="300" w:lineRule="exact"/>
              <w:jc w:val="center"/>
              <w:rPr>
                <w:rFonts w:ascii="仿宋_GB2312" w:hAnsi="仿宋_GB2312" w:eastAsia="仿宋_GB2312" w:cs="宋体"/>
                <w:kern w:val="0"/>
                <w:sz w:val="24"/>
              </w:rPr>
            </w:pPr>
            <w:r>
              <w:rPr>
                <w:rFonts w:hint="eastAsia" w:ascii="仿宋_GB2312" w:hAnsi="仿宋_GB2312" w:eastAsia="仿宋_GB2312" w:cs="宋体"/>
                <w:kern w:val="0"/>
                <w:sz w:val="24"/>
              </w:rPr>
              <w:t>√</w:t>
            </w:r>
          </w:p>
        </w:tc>
        <w:tc>
          <w:tcPr>
            <w:tcW w:w="540" w:type="dxa"/>
            <w:tcBorders>
              <w:top w:val="nil"/>
              <w:left w:val="nil"/>
              <w:bottom w:val="single" w:color="auto" w:sz="4" w:space="0"/>
              <w:right w:val="single" w:color="auto" w:sz="4" w:space="0"/>
            </w:tcBorders>
            <w:vAlign w:val="center"/>
          </w:tcPr>
          <w:p>
            <w:pPr>
              <w:widowControl/>
              <w:spacing w:line="300" w:lineRule="exact"/>
              <w:jc w:val="center"/>
              <w:rPr>
                <w:rFonts w:ascii="仿宋_GB2312" w:hAnsi="仿宋_GB2312" w:eastAsia="仿宋_GB2312" w:cs="宋体"/>
                <w:kern w:val="0"/>
                <w:sz w:val="24"/>
              </w:rPr>
            </w:pPr>
          </w:p>
        </w:tc>
        <w:tc>
          <w:tcPr>
            <w:tcW w:w="360" w:type="dxa"/>
            <w:tcBorders>
              <w:top w:val="nil"/>
              <w:left w:val="nil"/>
              <w:bottom w:val="single" w:color="auto" w:sz="4" w:space="0"/>
              <w:right w:val="single" w:color="auto" w:sz="4" w:space="0"/>
            </w:tcBorders>
            <w:vAlign w:val="center"/>
          </w:tcPr>
          <w:p>
            <w:pPr>
              <w:widowControl/>
              <w:spacing w:line="300" w:lineRule="exact"/>
              <w:jc w:val="center"/>
              <w:rPr>
                <w:rFonts w:ascii="仿宋_GB2312" w:hAnsi="仿宋_GB2312" w:eastAsia="仿宋_GB2312" w:cs="宋体"/>
                <w:kern w:val="0"/>
                <w:sz w:val="24"/>
              </w:rPr>
            </w:pPr>
            <w:r>
              <w:rPr>
                <w:rFonts w:hint="eastAsia" w:ascii="仿宋_GB2312" w:hAnsi="仿宋_GB2312" w:eastAsia="仿宋_GB2312" w:cs="宋体"/>
                <w:kern w:val="0"/>
                <w:sz w:val="24"/>
              </w:rPr>
              <w:t>√</w:t>
            </w:r>
          </w:p>
        </w:tc>
        <w:tc>
          <w:tcPr>
            <w:tcW w:w="450" w:type="dxa"/>
            <w:tcBorders>
              <w:top w:val="nil"/>
              <w:left w:val="nil"/>
              <w:bottom w:val="single" w:color="auto" w:sz="4" w:space="0"/>
              <w:right w:val="single" w:color="auto" w:sz="4" w:space="0"/>
            </w:tcBorders>
            <w:vAlign w:val="center"/>
          </w:tcPr>
          <w:p>
            <w:pPr>
              <w:widowControl/>
              <w:spacing w:line="300" w:lineRule="exact"/>
              <w:jc w:val="center"/>
              <w:rPr>
                <w:rFonts w:ascii="仿宋" w:hAnsi="仿宋" w:eastAsia="仿宋" w:cs="宋体"/>
                <w:kern w:val="0"/>
                <w:sz w:val="24"/>
              </w:rPr>
            </w:pPr>
            <w:r>
              <w:rPr>
                <w:rFonts w:hint="eastAsia" w:ascii="仿宋_GB2312" w:hAnsi="仿宋_GB2312" w:eastAsia="仿宋_GB2312" w:cs="宋体"/>
                <w:kern w:val="0"/>
                <w:sz w:val="24"/>
              </w:rPr>
              <w:t>√</w:t>
            </w:r>
          </w:p>
        </w:tc>
      </w:tr>
      <w:tr>
        <w:tblPrEx>
          <w:tblCellMar>
            <w:top w:w="0" w:type="dxa"/>
            <w:left w:w="108" w:type="dxa"/>
            <w:bottom w:w="0" w:type="dxa"/>
            <w:right w:w="108" w:type="dxa"/>
          </w:tblCellMar>
        </w:tblPrEx>
        <w:trPr>
          <w:trHeight w:val="3189" w:hRule="atLeast"/>
          <w:jc w:val="center"/>
        </w:trPr>
        <w:tc>
          <w:tcPr>
            <w:tcW w:w="4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华文仿宋" w:hAnsi="华文仿宋" w:eastAsia="华文仿宋" w:cs="宋体"/>
                <w:kern w:val="0"/>
                <w:sz w:val="20"/>
                <w:szCs w:val="20"/>
                <w:lang w:eastAsia="zh-CN"/>
              </w:rPr>
            </w:pPr>
            <w:r>
              <w:rPr>
                <w:rFonts w:hint="eastAsia" w:ascii="仿宋_GB2312" w:hAnsi="仿宋_GB2312" w:eastAsia="仿宋_GB2312" w:cs="仿宋_GB2312"/>
                <w:kern w:val="0"/>
                <w:sz w:val="20"/>
                <w:szCs w:val="20"/>
                <w:lang w:val="en-US" w:eastAsia="zh-CN"/>
              </w:rPr>
              <w:t>5</w:t>
            </w:r>
          </w:p>
        </w:tc>
        <w:tc>
          <w:tcPr>
            <w:tcW w:w="68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征地组织实施</w:t>
            </w:r>
          </w:p>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华文仿宋" w:hAnsi="华文仿宋" w:eastAsia="华文仿宋" w:cs="宋体"/>
                <w:kern w:val="0"/>
                <w:sz w:val="20"/>
                <w:szCs w:val="20"/>
              </w:rPr>
            </w:pPr>
          </w:p>
        </w:tc>
        <w:tc>
          <w:tcPr>
            <w:tcW w:w="706"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18"/>
                <w:szCs w:val="18"/>
              </w:rPr>
              <w:t>征收土地公告</w:t>
            </w:r>
          </w:p>
        </w:tc>
        <w:tc>
          <w:tcPr>
            <w:tcW w:w="2807" w:type="dxa"/>
            <w:tcBorders>
              <w:top w:val="single" w:color="auto" w:sz="4" w:space="0"/>
              <w:left w:val="nil"/>
              <w:bottom w:val="single" w:color="auto" w:sz="4" w:space="0"/>
              <w:right w:val="single" w:color="auto" w:sz="4" w:space="0"/>
            </w:tcBorders>
          </w:tcPr>
          <w:p>
            <w:pPr>
              <w:spacing w:line="260" w:lineRule="exact"/>
              <w:rPr>
                <w:rFonts w:ascii="仿宋_GB2312" w:hAnsi="仿宋_GB2312" w:eastAsia="仿宋_GB2312"/>
                <w:sz w:val="18"/>
                <w:szCs w:val="18"/>
              </w:rPr>
            </w:pPr>
            <w:r>
              <w:rPr>
                <w:rFonts w:hint="eastAsia" w:ascii="仿宋_GB2312" w:hAnsi="仿宋_GB2312" w:eastAsia="仿宋_GB2312"/>
                <w:sz w:val="18"/>
                <w:szCs w:val="18"/>
              </w:rPr>
              <w:t>根据用地批复文件，县（市、区）人民政府拟定征收土地公告并予以公开。</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1.征地批准机关、批准文号、批准时间和批准用途；</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2.</w:t>
            </w:r>
            <w:r>
              <w:rPr>
                <w:rFonts w:hint="eastAsia" w:ascii="仿宋_GB2312" w:hAnsi="仿宋_GB2312" w:eastAsia="仿宋_GB2312"/>
                <w:spacing w:val="-6"/>
                <w:sz w:val="18"/>
                <w:szCs w:val="18"/>
              </w:rPr>
              <w:t>被征收土地的所有权人、位置、地类、面积；</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3.征地补偿标准、农业人口安置方式、社会保障途径等；</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4.办理征地补偿登记的期限、地点和要求；</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5.救济途径。</w:t>
            </w:r>
          </w:p>
        </w:tc>
        <w:tc>
          <w:tcPr>
            <w:tcW w:w="2025" w:type="dxa"/>
            <w:tcBorders>
              <w:top w:val="single" w:color="auto" w:sz="4" w:space="0"/>
              <w:left w:val="single" w:color="auto" w:sz="4" w:space="0"/>
              <w:bottom w:val="single" w:color="auto" w:sz="4" w:space="0"/>
              <w:right w:val="single" w:color="auto" w:sz="4" w:space="0"/>
            </w:tcBorders>
          </w:tcPr>
          <w:p>
            <w:pPr>
              <w:widowControl/>
              <w:spacing w:line="260" w:lineRule="exact"/>
              <w:rPr>
                <w:rFonts w:ascii="仿宋_GB2312" w:hAnsi="仿宋_GB2312" w:eastAsia="仿宋_GB2312" w:cs="仿宋_GB2312"/>
                <w:kern w:val="0"/>
                <w:sz w:val="18"/>
                <w:szCs w:val="18"/>
              </w:rPr>
            </w:pPr>
          </w:p>
          <w:p>
            <w:pPr>
              <w:widowControl/>
              <w:spacing w:line="260" w:lineRule="exact"/>
              <w:rPr>
                <w:rFonts w:ascii="仿宋_GB2312" w:hAnsi="仿宋_GB2312" w:eastAsia="仿宋_GB2312" w:cs="仿宋_GB2312"/>
                <w:kern w:val="0"/>
                <w:sz w:val="18"/>
                <w:szCs w:val="18"/>
              </w:rPr>
            </w:pPr>
          </w:p>
          <w:p>
            <w:pPr>
              <w:widowControl/>
              <w:spacing w:line="26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1.《土地管理法》；</w:t>
            </w:r>
          </w:p>
          <w:p>
            <w:pPr>
              <w:widowControl/>
              <w:spacing w:line="26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2.《征收土地公告办法》</w:t>
            </w:r>
          </w:p>
        </w:tc>
        <w:tc>
          <w:tcPr>
            <w:tcW w:w="1864" w:type="dxa"/>
            <w:tcBorders>
              <w:top w:val="single" w:color="auto" w:sz="4" w:space="0"/>
              <w:left w:val="nil"/>
              <w:bottom w:val="single" w:color="auto" w:sz="4" w:space="0"/>
              <w:right w:val="single" w:color="auto" w:sz="4" w:space="0"/>
            </w:tcBorders>
          </w:tcPr>
          <w:p>
            <w:pPr>
              <w:widowControl/>
              <w:spacing w:line="260" w:lineRule="exact"/>
              <w:rPr>
                <w:rFonts w:ascii="仿宋_GB2312" w:hAnsi="仿宋_GB2312" w:eastAsia="仿宋_GB2312" w:cs="仿宋_GB2312"/>
                <w:kern w:val="0"/>
                <w:sz w:val="18"/>
                <w:szCs w:val="18"/>
              </w:rPr>
            </w:pPr>
          </w:p>
          <w:p>
            <w:pPr>
              <w:widowControl/>
              <w:spacing w:line="260" w:lineRule="exact"/>
              <w:rPr>
                <w:rFonts w:ascii="仿宋_GB2312" w:hAnsi="仿宋_GB2312" w:eastAsia="仿宋_GB2312" w:cs="仿宋_GB2312"/>
                <w:kern w:val="0"/>
                <w:sz w:val="18"/>
                <w:szCs w:val="18"/>
              </w:rPr>
            </w:pPr>
          </w:p>
          <w:p>
            <w:pPr>
              <w:spacing w:line="26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收到征地批准文件之日起10个工作日内公开。</w:t>
            </w:r>
          </w:p>
        </w:tc>
        <w:tc>
          <w:tcPr>
            <w:tcW w:w="974" w:type="dxa"/>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sz w:val="18"/>
                <w:szCs w:val="18"/>
                <w:lang w:val="en-US" w:eastAsia="zh-CN"/>
              </w:rPr>
              <w:t>长田湾乡人民政府</w:t>
            </w:r>
          </w:p>
        </w:tc>
        <w:tc>
          <w:tcPr>
            <w:tcW w:w="2505" w:type="dxa"/>
            <w:tcBorders>
              <w:top w:val="single" w:color="auto" w:sz="4" w:space="0"/>
              <w:left w:val="nil"/>
              <w:bottom w:val="single" w:color="auto" w:sz="4" w:space="0"/>
              <w:right w:val="single" w:color="auto" w:sz="4" w:space="0"/>
            </w:tcBorders>
          </w:tcPr>
          <w:p>
            <w:pPr>
              <w:widowControl/>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▲政府网站    □征地信息</w:t>
            </w:r>
          </w:p>
          <w:p>
            <w:pPr>
              <w:widowControl/>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公开平台      ▲社区/企事业单位/村公示栏（电子屏）</w:t>
            </w:r>
          </w:p>
          <w:p>
            <w:pPr>
              <w:widowControl/>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□政府公报     □两微一端   □发布会/听证会 </w:t>
            </w:r>
          </w:p>
          <w:p>
            <w:pPr>
              <w:widowControl/>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□广播电视     □纸质媒体    □公开查阅点   □政务服务中心            </w:t>
            </w:r>
          </w:p>
          <w:p>
            <w:pPr>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w:t>
            </w:r>
            <w:r>
              <w:rPr>
                <w:rFonts w:hint="eastAsia" w:ascii="仿宋_GB2312" w:hAnsi="仿宋_GB2312" w:eastAsia="仿宋_GB2312" w:cs="宋体"/>
                <w:kern w:val="0"/>
                <w:sz w:val="18"/>
                <w:szCs w:val="18"/>
              </w:rPr>
              <w:sym w:font="Wingdings 2" w:char="00A3"/>
            </w:r>
            <w:r>
              <w:rPr>
                <w:rFonts w:hint="eastAsia" w:ascii="仿宋_GB2312" w:hAnsi="仿宋_GB2312" w:eastAsia="仿宋_GB2312" w:cs="宋体"/>
                <w:kern w:val="0"/>
                <w:sz w:val="18"/>
                <w:szCs w:val="18"/>
              </w:rPr>
              <w:t>入户/现场   □精准推送     □其他</w:t>
            </w:r>
          </w:p>
        </w:tc>
        <w:tc>
          <w:tcPr>
            <w:tcW w:w="606"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仿宋" w:hAnsi="仿宋" w:eastAsia="仿宋" w:cs="宋体"/>
                <w:kern w:val="0"/>
                <w:sz w:val="24"/>
              </w:rPr>
            </w:pPr>
            <w:r>
              <w:rPr>
                <w:rFonts w:hint="eastAsia" w:ascii="仿宋_GB2312" w:hAnsi="仿宋_GB2312" w:eastAsia="仿宋_GB2312" w:cs="仿宋_GB2312"/>
                <w:kern w:val="0"/>
                <w:sz w:val="18"/>
                <w:szCs w:val="18"/>
              </w:rPr>
              <w:t>√</w:t>
            </w:r>
          </w:p>
        </w:tc>
        <w:tc>
          <w:tcPr>
            <w:tcW w:w="691"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仿宋_GB2312" w:hAnsi="仿宋_GB2312" w:eastAsia="仿宋_GB2312" w:cs="仿宋_GB2312"/>
                <w:kern w:val="0"/>
                <w:sz w:val="18"/>
                <w:szCs w:val="18"/>
              </w:rPr>
            </w:pPr>
          </w:p>
        </w:tc>
        <w:tc>
          <w:tcPr>
            <w:tcW w:w="54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仿宋" w:hAnsi="仿宋" w:eastAsia="仿宋" w:cs="宋体"/>
                <w:kern w:val="0"/>
                <w:sz w:val="24"/>
              </w:rPr>
            </w:pPr>
            <w:r>
              <w:rPr>
                <w:rFonts w:hint="eastAsia" w:ascii="仿宋" w:hAnsi="仿宋" w:eastAsia="仿宋" w:cs="宋体"/>
                <w:kern w:val="0"/>
                <w:sz w:val="24"/>
              </w:rPr>
              <w:t>√</w:t>
            </w:r>
          </w:p>
        </w:tc>
        <w:tc>
          <w:tcPr>
            <w:tcW w:w="54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仿宋" w:hAnsi="仿宋" w:eastAsia="仿宋" w:cs="宋体"/>
                <w:kern w:val="0"/>
                <w:sz w:val="24"/>
              </w:rPr>
            </w:pPr>
          </w:p>
        </w:tc>
        <w:tc>
          <w:tcPr>
            <w:tcW w:w="36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仿宋" w:hAnsi="仿宋" w:eastAsia="仿宋" w:cs="宋体"/>
                <w:kern w:val="0"/>
                <w:sz w:val="24"/>
              </w:rPr>
            </w:pPr>
            <w:r>
              <w:rPr>
                <w:rFonts w:hint="eastAsia" w:ascii="仿宋" w:hAnsi="仿宋" w:eastAsia="仿宋" w:cs="宋体"/>
                <w:kern w:val="0"/>
                <w:sz w:val="24"/>
              </w:rPr>
              <w:t>√</w:t>
            </w:r>
          </w:p>
        </w:tc>
        <w:tc>
          <w:tcPr>
            <w:tcW w:w="45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仿宋" w:hAnsi="仿宋" w:eastAsia="仿宋" w:cs="宋体"/>
                <w:kern w:val="0"/>
                <w:sz w:val="24"/>
              </w:rPr>
            </w:pPr>
            <w:r>
              <w:rPr>
                <w:rFonts w:hint="eastAsia" w:ascii="仿宋" w:hAnsi="仿宋" w:eastAsia="仿宋" w:cs="宋体"/>
                <w:kern w:val="0"/>
                <w:sz w:val="24"/>
              </w:rPr>
              <w:t>√</w:t>
            </w:r>
          </w:p>
        </w:tc>
      </w:tr>
      <w:tr>
        <w:tblPrEx>
          <w:tblCellMar>
            <w:top w:w="0" w:type="dxa"/>
            <w:left w:w="108" w:type="dxa"/>
            <w:bottom w:w="0" w:type="dxa"/>
            <w:right w:w="108" w:type="dxa"/>
          </w:tblCellMar>
        </w:tblPrEx>
        <w:trPr>
          <w:trHeight w:val="3653" w:hRule="atLeast"/>
          <w:jc w:val="center"/>
        </w:trPr>
        <w:tc>
          <w:tcPr>
            <w:tcW w:w="4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华文仿宋" w:hAnsi="华文仿宋" w:eastAsia="华文仿宋" w:cs="宋体"/>
                <w:kern w:val="0"/>
                <w:sz w:val="20"/>
                <w:szCs w:val="20"/>
                <w:lang w:eastAsia="zh-CN"/>
              </w:rPr>
            </w:pPr>
            <w:r>
              <w:rPr>
                <w:rFonts w:hint="eastAsia" w:ascii="仿宋_GB2312" w:hAnsi="仿宋_GB2312" w:eastAsia="仿宋_GB2312" w:cs="仿宋_GB2312"/>
                <w:kern w:val="0"/>
                <w:sz w:val="20"/>
                <w:szCs w:val="20"/>
                <w:lang w:val="en-US" w:eastAsia="zh-CN"/>
              </w:rPr>
              <w:t>6</w:t>
            </w:r>
          </w:p>
        </w:tc>
        <w:tc>
          <w:tcPr>
            <w:tcW w:w="6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cs="宋体"/>
                <w:kern w:val="0"/>
                <w:sz w:val="20"/>
                <w:szCs w:val="20"/>
              </w:rPr>
            </w:pPr>
          </w:p>
        </w:tc>
        <w:tc>
          <w:tcPr>
            <w:tcW w:w="70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黑体" w:hAnsi="黑体" w:eastAsia="黑体"/>
              </w:rPr>
            </w:pPr>
            <w:r>
              <w:rPr>
                <w:rFonts w:hint="eastAsia" w:ascii="仿宋_GB2312" w:hAnsi="仿宋_GB2312" w:eastAsia="仿宋_GB2312" w:cs="仿宋_GB2312"/>
                <w:kern w:val="0"/>
                <w:sz w:val="18"/>
                <w:szCs w:val="18"/>
              </w:rPr>
              <w:t>征地补偿登记</w:t>
            </w:r>
          </w:p>
        </w:tc>
        <w:tc>
          <w:tcPr>
            <w:tcW w:w="2807"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sz w:val="18"/>
                <w:szCs w:val="18"/>
              </w:rPr>
            </w:pPr>
          </w:p>
          <w:p>
            <w:pPr>
              <w:rPr>
                <w:rFonts w:ascii="仿宋_GB2312" w:hAnsi="仿宋_GB2312" w:eastAsia="仿宋_GB2312"/>
                <w:sz w:val="18"/>
                <w:szCs w:val="18"/>
              </w:rPr>
            </w:pPr>
          </w:p>
          <w:p>
            <w:pPr>
              <w:rPr>
                <w:rFonts w:ascii="仿宋_GB2312" w:hAnsi="仿宋_GB2312" w:eastAsia="仿宋_GB2312" w:cs="仿宋_GB2312"/>
                <w:kern w:val="0"/>
                <w:sz w:val="18"/>
                <w:szCs w:val="18"/>
              </w:rPr>
            </w:pPr>
            <w:r>
              <w:rPr>
                <w:rFonts w:hint="eastAsia" w:ascii="仿宋_GB2312" w:hAnsi="仿宋_GB2312" w:eastAsia="仿宋_GB2312"/>
                <w:sz w:val="18"/>
                <w:szCs w:val="18"/>
              </w:rPr>
              <w:t>征地补偿登记汇总表。</w:t>
            </w:r>
          </w:p>
          <w:p>
            <w:pPr>
              <w:rPr>
                <w:rFonts w:ascii="仿宋_GB2312" w:hAnsi="仿宋_GB2312" w:eastAsia="仿宋_GB2312" w:cs="仿宋_GB2312"/>
                <w:kern w:val="0"/>
                <w:sz w:val="18"/>
                <w:szCs w:val="18"/>
              </w:rPr>
            </w:pPr>
            <w:r>
              <w:rPr>
                <w:rFonts w:hint="eastAsia" w:ascii="仿宋_GB2312" w:hAnsi="仿宋_GB2312" w:eastAsia="仿宋_GB2312"/>
                <w:sz w:val="18"/>
                <w:szCs w:val="18"/>
              </w:rPr>
              <w:t>〔*征地补偿登记前置与征收土地现状调查合并进行的，在前置环节一并公开〕。</w:t>
            </w:r>
          </w:p>
          <w:p>
            <w:pPr>
              <w:ind w:firstLine="360"/>
              <w:rPr>
                <w:rFonts w:ascii="仿宋_GB2312" w:hAnsi="仿宋_GB2312" w:eastAsia="仿宋_GB2312" w:cs="仿宋_GB2312"/>
                <w:kern w:val="0"/>
                <w:sz w:val="18"/>
                <w:szCs w:val="18"/>
              </w:rPr>
            </w:pPr>
          </w:p>
          <w:p>
            <w:pPr>
              <w:ind w:firstLine="360"/>
              <w:rPr>
                <w:rFonts w:ascii="仿宋_GB2312" w:hAnsi="仿宋_GB2312" w:eastAsia="仿宋_GB2312" w:cs="仿宋_GB2312"/>
                <w:kern w:val="0"/>
                <w:sz w:val="18"/>
                <w:szCs w:val="18"/>
              </w:rPr>
            </w:pPr>
          </w:p>
          <w:p>
            <w:pPr>
              <w:rPr>
                <w:rFonts w:ascii="仿宋_GB2312" w:hAnsi="仿宋_GB2312" w:eastAsia="仿宋_GB2312" w:cs="仿宋_GB2312"/>
                <w:kern w:val="0"/>
                <w:sz w:val="18"/>
                <w:szCs w:val="18"/>
              </w:rPr>
            </w:pPr>
          </w:p>
        </w:tc>
        <w:tc>
          <w:tcPr>
            <w:tcW w:w="202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1.《土地管理法》；</w:t>
            </w:r>
          </w:p>
          <w:p>
            <w:pPr>
              <w:widowControl/>
              <w:spacing w:line="32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2.《中华人民共和国政府信息公开条例》</w:t>
            </w:r>
          </w:p>
          <w:p>
            <w:pPr>
              <w:widowControl/>
              <w:spacing w:line="320" w:lineRule="exact"/>
              <w:jc w:val="center"/>
              <w:rPr>
                <w:rFonts w:ascii="仿宋_GB2312" w:hAnsi="仿宋_GB2312" w:eastAsia="仿宋_GB2312" w:cs="仿宋_GB2312"/>
                <w:kern w:val="0"/>
                <w:sz w:val="18"/>
                <w:szCs w:val="18"/>
              </w:rPr>
            </w:pPr>
          </w:p>
        </w:tc>
        <w:tc>
          <w:tcPr>
            <w:tcW w:w="1864" w:type="dxa"/>
            <w:tcBorders>
              <w:top w:val="single" w:color="auto" w:sz="4" w:space="0"/>
              <w:left w:val="nil"/>
              <w:bottom w:val="single" w:color="auto" w:sz="4" w:space="0"/>
              <w:right w:val="single" w:color="auto" w:sz="4" w:space="0"/>
            </w:tcBorders>
            <w:vAlign w:val="center"/>
          </w:tcPr>
          <w:p>
            <w:pPr>
              <w:widowControl/>
              <w:spacing w:line="320" w:lineRule="exact"/>
              <w:rPr>
                <w:rFonts w:ascii="仿宋_GB2312" w:hAnsi="仿宋_GB2312" w:eastAsia="仿宋_GB2312"/>
                <w:sz w:val="18"/>
                <w:szCs w:val="18"/>
              </w:rPr>
            </w:pPr>
            <w:r>
              <w:rPr>
                <w:rFonts w:hint="eastAsia" w:ascii="仿宋_GB2312" w:hAnsi="仿宋_GB2312" w:eastAsia="仿宋_GB2312"/>
                <w:sz w:val="18"/>
                <w:szCs w:val="18"/>
              </w:rPr>
              <w:t>征地补偿登记结束后5个工作日内公开。</w:t>
            </w:r>
          </w:p>
          <w:p>
            <w:pPr>
              <w:spacing w:line="320" w:lineRule="exact"/>
              <w:rPr>
                <w:rFonts w:ascii="仿宋_GB2312" w:hAnsi="仿宋_GB2312" w:eastAsia="仿宋_GB2312" w:cs="仿宋_GB2312"/>
                <w:kern w:val="0"/>
                <w:sz w:val="18"/>
                <w:szCs w:val="18"/>
              </w:rPr>
            </w:pPr>
            <w:r>
              <w:rPr>
                <w:rFonts w:hint="eastAsia" w:ascii="仿宋_GB2312" w:hAnsi="仿宋_GB2312" w:eastAsia="仿宋_GB2312"/>
                <w:sz w:val="18"/>
                <w:szCs w:val="18"/>
              </w:rPr>
              <w:t>公示结束后，转为依申请公开。</w:t>
            </w:r>
          </w:p>
        </w:tc>
        <w:tc>
          <w:tcPr>
            <w:tcW w:w="974" w:type="dxa"/>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sz w:val="18"/>
                <w:szCs w:val="18"/>
                <w:lang w:val="en-US" w:eastAsia="zh-CN"/>
              </w:rPr>
              <w:t>长田湾乡人民政府</w:t>
            </w:r>
          </w:p>
        </w:tc>
        <w:tc>
          <w:tcPr>
            <w:tcW w:w="2505" w:type="dxa"/>
            <w:tcBorders>
              <w:top w:val="single" w:color="auto" w:sz="4" w:space="0"/>
              <w:left w:val="nil"/>
              <w:bottom w:val="single" w:color="auto" w:sz="4" w:space="0"/>
              <w:right w:val="single" w:color="auto" w:sz="4" w:space="0"/>
            </w:tcBorders>
            <w:vAlign w:val="center"/>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■社区/企事业单位/村公示栏（电子屏）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□政府网站     □政府公报□两微一端     □发布会/听证会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 xml:space="preserve">□广播电视     □纸质媒体□公开查阅点   □政务服务中心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 xml:space="preserve">□便民服务站  □入户/现场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□征地信息公开平台</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sym w:font="Wingdings 2" w:char="00A3"/>
            </w: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18"/>
                <w:szCs w:val="18"/>
              </w:rPr>
              <w:t>√拟征收土地所在地的村集体成员</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36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45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r>
        <w:tblPrEx>
          <w:tblCellMar>
            <w:top w:w="0" w:type="dxa"/>
            <w:left w:w="108" w:type="dxa"/>
            <w:bottom w:w="0" w:type="dxa"/>
            <w:right w:w="108" w:type="dxa"/>
          </w:tblCellMar>
        </w:tblPrEx>
        <w:trPr>
          <w:trHeight w:val="368" w:hRule="atLeast"/>
          <w:jc w:val="center"/>
        </w:trPr>
        <w:tc>
          <w:tcPr>
            <w:tcW w:w="4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华文仿宋" w:hAnsi="华文仿宋" w:eastAsia="华文仿宋" w:cs="宋体"/>
                <w:kern w:val="0"/>
                <w:sz w:val="20"/>
                <w:szCs w:val="20"/>
                <w:lang w:eastAsia="zh-CN"/>
              </w:rPr>
            </w:pPr>
            <w:r>
              <w:rPr>
                <w:rFonts w:hint="eastAsia" w:ascii="仿宋_GB2312" w:hAnsi="仿宋_GB2312" w:eastAsia="仿宋_GB2312" w:cs="宋体"/>
                <w:kern w:val="0"/>
                <w:sz w:val="20"/>
                <w:szCs w:val="20"/>
                <w:lang w:val="en-US" w:eastAsia="zh-CN"/>
              </w:rPr>
              <w:t>7</w:t>
            </w:r>
          </w:p>
        </w:tc>
        <w:tc>
          <w:tcPr>
            <w:tcW w:w="6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cs="宋体"/>
                <w:kern w:val="0"/>
                <w:sz w:val="20"/>
                <w:szCs w:val="20"/>
              </w:rPr>
            </w:pPr>
          </w:p>
        </w:tc>
        <w:tc>
          <w:tcPr>
            <w:tcW w:w="70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黑体" w:hAnsi="黑体" w:eastAsia="黑体"/>
              </w:rPr>
            </w:pPr>
            <w:r>
              <w:rPr>
                <w:rFonts w:hint="eastAsia" w:ascii="仿宋_GB2312" w:hAnsi="仿宋_GB2312" w:eastAsia="仿宋_GB2312" w:cs="宋体"/>
                <w:kern w:val="0"/>
                <w:sz w:val="20"/>
                <w:szCs w:val="20"/>
              </w:rPr>
              <w:t>征地补偿安置方案公告</w:t>
            </w:r>
          </w:p>
        </w:tc>
        <w:tc>
          <w:tcPr>
            <w:tcW w:w="2807" w:type="dxa"/>
            <w:tcBorders>
              <w:top w:val="single" w:color="auto" w:sz="4" w:space="0"/>
              <w:left w:val="nil"/>
              <w:bottom w:val="single" w:color="auto" w:sz="4" w:space="0"/>
              <w:right w:val="single" w:color="auto" w:sz="4" w:space="0"/>
            </w:tcBorders>
          </w:tcPr>
          <w:p>
            <w:pPr>
              <w:rPr>
                <w:rFonts w:ascii="仿宋_GB2312" w:hAnsi="仿宋_GB2312" w:eastAsia="仿宋_GB2312"/>
                <w:sz w:val="18"/>
                <w:szCs w:val="18"/>
              </w:rPr>
            </w:pPr>
          </w:p>
          <w:p>
            <w:pPr>
              <w:rPr>
                <w:rFonts w:ascii="仿宋_GB2312" w:hAnsi="仿宋_GB2312" w:eastAsia="仿宋_GB2312"/>
                <w:sz w:val="18"/>
                <w:szCs w:val="18"/>
              </w:rPr>
            </w:pPr>
            <w:r>
              <w:rPr>
                <w:rFonts w:hint="eastAsia" w:ascii="仿宋_GB2312" w:hAnsi="仿宋_GB2312" w:eastAsia="仿宋_GB2312"/>
                <w:sz w:val="18"/>
                <w:szCs w:val="18"/>
              </w:rPr>
              <w:t xml:space="preserve">1.被征收土地的位置、地类、面积，地上附着物和青苗的种类、数量，需要安置的农业人口和数量； </w:t>
            </w:r>
          </w:p>
          <w:p>
            <w:pPr>
              <w:rPr>
                <w:rFonts w:ascii="仿宋_GB2312" w:hAnsi="仿宋_GB2312" w:eastAsia="仿宋_GB2312"/>
                <w:sz w:val="18"/>
                <w:szCs w:val="18"/>
              </w:rPr>
            </w:pPr>
            <w:r>
              <w:rPr>
                <w:rFonts w:hint="eastAsia" w:ascii="仿宋_GB2312" w:hAnsi="仿宋_GB2312" w:eastAsia="仿宋_GB2312"/>
                <w:sz w:val="18"/>
                <w:szCs w:val="18"/>
              </w:rPr>
              <w:t>2.土地补偿费和安置补助费的标准、数额、支付对象和支付方式；</w:t>
            </w:r>
          </w:p>
          <w:p>
            <w:pPr>
              <w:rPr>
                <w:rFonts w:ascii="仿宋_GB2312" w:hAnsi="仿宋_GB2312" w:eastAsia="仿宋_GB2312"/>
                <w:sz w:val="18"/>
                <w:szCs w:val="18"/>
              </w:rPr>
            </w:pPr>
            <w:r>
              <w:rPr>
                <w:rFonts w:hint="eastAsia" w:ascii="仿宋_GB2312" w:hAnsi="仿宋_GB2312" w:eastAsia="仿宋_GB2312"/>
                <w:sz w:val="18"/>
                <w:szCs w:val="18"/>
              </w:rPr>
              <w:t>3.地上附着物和青苗的补偿标准与支付方式；</w:t>
            </w:r>
          </w:p>
          <w:p>
            <w:pPr>
              <w:rPr>
                <w:rFonts w:ascii="仿宋_GB2312" w:hAnsi="仿宋_GB2312" w:eastAsia="仿宋_GB2312"/>
                <w:sz w:val="18"/>
                <w:szCs w:val="18"/>
              </w:rPr>
            </w:pPr>
            <w:r>
              <w:rPr>
                <w:rFonts w:hint="eastAsia" w:ascii="仿宋_GB2312" w:hAnsi="仿宋_GB2312" w:eastAsia="仿宋_GB2312"/>
                <w:sz w:val="18"/>
                <w:szCs w:val="18"/>
              </w:rPr>
              <w:t>4.社会保障费用的筹集方法、缴费比例和办法；</w:t>
            </w:r>
          </w:p>
          <w:p>
            <w:pPr>
              <w:rPr>
                <w:rFonts w:ascii="仿宋_GB2312" w:hAnsi="仿宋_GB2312" w:eastAsia="仿宋_GB2312"/>
                <w:sz w:val="18"/>
                <w:szCs w:val="18"/>
              </w:rPr>
            </w:pPr>
            <w:r>
              <w:rPr>
                <w:rFonts w:hint="eastAsia" w:ascii="仿宋_GB2312" w:hAnsi="仿宋_GB2312" w:eastAsia="仿宋_GB2312"/>
                <w:sz w:val="18"/>
                <w:szCs w:val="18"/>
              </w:rPr>
              <w:t>5.农业人员安置具体途径；</w:t>
            </w:r>
          </w:p>
          <w:p>
            <w:pPr>
              <w:rPr>
                <w:rFonts w:ascii="仿宋_GB2312" w:hAnsi="仿宋_GB2312" w:eastAsia="仿宋_GB2312"/>
                <w:sz w:val="18"/>
                <w:szCs w:val="18"/>
              </w:rPr>
            </w:pPr>
            <w:r>
              <w:rPr>
                <w:rFonts w:hint="eastAsia" w:ascii="仿宋_GB2312" w:hAnsi="仿宋_GB2312" w:eastAsia="仿宋_GB2312"/>
                <w:sz w:val="18"/>
                <w:szCs w:val="18"/>
              </w:rPr>
              <w:t>6.其他有关征地补偿、安置的具体措施；</w:t>
            </w:r>
          </w:p>
          <w:p>
            <w:pPr>
              <w:rPr>
                <w:rFonts w:ascii="仿宋_GB2312" w:hAnsi="仿宋_GB2312" w:eastAsia="仿宋_GB2312"/>
                <w:sz w:val="18"/>
                <w:szCs w:val="18"/>
              </w:rPr>
            </w:pPr>
            <w:r>
              <w:rPr>
                <w:rFonts w:hint="eastAsia" w:ascii="仿宋_GB2312" w:hAnsi="仿宋_GB2312" w:eastAsia="仿宋_GB2312"/>
                <w:sz w:val="18"/>
                <w:szCs w:val="18"/>
              </w:rPr>
              <w:t>7.听证等救济途径；</w:t>
            </w:r>
          </w:p>
          <w:p>
            <w:pPr>
              <w:rPr>
                <w:rFonts w:ascii="仿宋_GB2312" w:hAnsi="仿宋_GB2312" w:eastAsia="仿宋_GB2312" w:cs="仿宋_GB2312"/>
                <w:kern w:val="0"/>
                <w:sz w:val="18"/>
                <w:szCs w:val="18"/>
              </w:rPr>
            </w:pPr>
            <w:r>
              <w:rPr>
                <w:rFonts w:hint="eastAsia" w:ascii="仿宋_GB2312" w:hAnsi="仿宋_GB2312" w:eastAsia="仿宋_GB2312"/>
                <w:sz w:val="18"/>
                <w:szCs w:val="18"/>
              </w:rPr>
              <w:t>〔*征地补偿安置方案前置的，在前置环节一并公开〕。</w:t>
            </w:r>
          </w:p>
        </w:tc>
        <w:tc>
          <w:tcPr>
            <w:tcW w:w="2025" w:type="dxa"/>
            <w:tcBorders>
              <w:top w:val="single" w:color="auto" w:sz="4" w:space="0"/>
              <w:left w:val="single" w:color="auto" w:sz="4" w:space="0"/>
              <w:bottom w:val="single" w:color="auto" w:sz="4" w:space="0"/>
              <w:right w:val="single" w:color="auto" w:sz="4" w:space="0"/>
            </w:tcBorders>
          </w:tcPr>
          <w:p>
            <w:pPr>
              <w:widowControl/>
              <w:spacing w:line="320" w:lineRule="exact"/>
              <w:rPr>
                <w:rFonts w:ascii="仿宋_GB2312" w:hAnsi="仿宋_GB2312" w:eastAsia="仿宋_GB2312" w:cs="仿宋_GB2312"/>
                <w:kern w:val="0"/>
                <w:sz w:val="18"/>
                <w:szCs w:val="18"/>
              </w:rPr>
            </w:pPr>
          </w:p>
          <w:p>
            <w:pPr>
              <w:widowControl/>
              <w:spacing w:line="320" w:lineRule="exact"/>
              <w:rPr>
                <w:rFonts w:ascii="仿宋_GB2312" w:hAnsi="仿宋_GB2312" w:eastAsia="仿宋_GB2312" w:cs="仿宋_GB2312"/>
                <w:kern w:val="0"/>
                <w:sz w:val="18"/>
                <w:szCs w:val="18"/>
              </w:rPr>
            </w:pPr>
          </w:p>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1.《国土资源部办公厅关于进一步做好市县征地信息公开工作有关问题的通知》（国土资厅发〔2014〕29号）；</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2.《征收土地公告办法》</w:t>
            </w:r>
          </w:p>
        </w:tc>
        <w:tc>
          <w:tcPr>
            <w:tcW w:w="1864" w:type="dxa"/>
            <w:tcBorders>
              <w:top w:val="single" w:color="auto" w:sz="4" w:space="0"/>
              <w:left w:val="nil"/>
              <w:bottom w:val="single" w:color="auto" w:sz="4" w:space="0"/>
              <w:right w:val="single" w:color="auto" w:sz="4" w:space="0"/>
            </w:tcBorders>
          </w:tcPr>
          <w:p>
            <w:pPr>
              <w:widowControl/>
              <w:spacing w:line="320" w:lineRule="exact"/>
              <w:rPr>
                <w:rFonts w:ascii="仿宋_GB2312" w:hAnsi="仿宋_GB2312" w:eastAsia="仿宋_GB2312" w:cs="仿宋_GB2312"/>
                <w:kern w:val="0"/>
                <w:sz w:val="18"/>
                <w:szCs w:val="18"/>
              </w:rPr>
            </w:pPr>
          </w:p>
          <w:p>
            <w:pPr>
              <w:widowControl/>
              <w:spacing w:line="320" w:lineRule="exact"/>
              <w:rPr>
                <w:rFonts w:ascii="仿宋_GB2312" w:hAnsi="仿宋_GB2312" w:eastAsia="仿宋_GB2312" w:cs="仿宋_GB2312"/>
                <w:kern w:val="0"/>
                <w:sz w:val="18"/>
                <w:szCs w:val="18"/>
              </w:rPr>
            </w:pPr>
          </w:p>
          <w:p>
            <w:pPr>
              <w:widowControl/>
              <w:spacing w:line="320" w:lineRule="exact"/>
              <w:rPr>
                <w:rFonts w:ascii="仿宋_GB2312" w:hAnsi="仿宋_GB2312" w:eastAsia="仿宋_GB2312" w:cs="仿宋_GB2312"/>
                <w:kern w:val="0"/>
                <w:sz w:val="18"/>
                <w:szCs w:val="18"/>
              </w:rPr>
            </w:pPr>
          </w:p>
          <w:p>
            <w:pPr>
              <w:widowControl/>
              <w:spacing w:line="320" w:lineRule="exact"/>
              <w:rPr>
                <w:rFonts w:ascii="仿宋_GB2312" w:hAnsi="仿宋_GB2312" w:eastAsia="仿宋_GB2312" w:cs="仿宋_GB2312"/>
                <w:kern w:val="0"/>
                <w:sz w:val="18"/>
                <w:szCs w:val="18"/>
              </w:rPr>
            </w:pPr>
          </w:p>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拟定《征地补偿安置方案》后5个工作日内公开。</w:t>
            </w:r>
          </w:p>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sz w:val="18"/>
                <w:szCs w:val="18"/>
              </w:rPr>
              <w:t>公示结束后，转为依申请公开。</w:t>
            </w:r>
          </w:p>
          <w:p>
            <w:pPr>
              <w:widowControl/>
              <w:spacing w:line="320" w:lineRule="exact"/>
              <w:rPr>
                <w:rFonts w:ascii="仿宋_GB2312" w:hAnsi="仿宋_GB2312" w:eastAsia="仿宋_GB2312" w:cs="仿宋_GB2312"/>
                <w:kern w:val="0"/>
                <w:sz w:val="18"/>
                <w:szCs w:val="18"/>
              </w:rPr>
            </w:pPr>
          </w:p>
        </w:tc>
        <w:tc>
          <w:tcPr>
            <w:tcW w:w="974" w:type="dxa"/>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sz w:val="18"/>
                <w:szCs w:val="18"/>
                <w:lang w:val="en-US" w:eastAsia="zh-CN"/>
              </w:rPr>
              <w:t>长田湾乡人民政府</w:t>
            </w:r>
          </w:p>
        </w:tc>
        <w:tc>
          <w:tcPr>
            <w:tcW w:w="2505" w:type="dxa"/>
            <w:tcBorders>
              <w:top w:val="single" w:color="auto" w:sz="4" w:space="0"/>
              <w:left w:val="nil"/>
              <w:bottom w:val="single" w:color="auto" w:sz="4" w:space="0"/>
              <w:right w:val="single" w:color="auto" w:sz="4" w:space="0"/>
            </w:tcBorders>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□政府网站     □政府公报□两微一端</w:t>
            </w:r>
            <w:r>
              <w:rPr>
                <w:rFonts w:hint="eastAsia" w:ascii="仿宋_GB2312" w:hAnsi="仿宋_GB2312" w:eastAsia="仿宋_GB2312" w:cs="宋体"/>
                <w:w w:val="75"/>
                <w:kern w:val="0"/>
                <w:sz w:val="18"/>
                <w:szCs w:val="18"/>
              </w:rPr>
              <w:t xml:space="preserve">      </w:t>
            </w:r>
            <w:r>
              <w:rPr>
                <w:rFonts w:hint="eastAsia" w:ascii="仿宋_GB2312" w:hAnsi="仿宋_GB2312" w:eastAsia="仿宋_GB2312" w:cs="宋体"/>
                <w:kern w:val="0"/>
                <w:sz w:val="18"/>
                <w:szCs w:val="18"/>
              </w:rPr>
              <w:t>□发布会/听证会</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□广播电视     □纸质媒体□</w:t>
            </w:r>
            <w:r>
              <w:rPr>
                <w:rFonts w:hint="eastAsia" w:ascii="仿宋_GB2312" w:hAnsi="仿宋_GB2312" w:eastAsia="仿宋_GB2312" w:cs="宋体"/>
                <w:spacing w:val="-14"/>
                <w:kern w:val="0"/>
                <w:sz w:val="18"/>
                <w:szCs w:val="18"/>
              </w:rPr>
              <w:t>公开查阅点</w:t>
            </w:r>
            <w:r>
              <w:rPr>
                <w:rFonts w:hint="eastAsia" w:ascii="仿宋_GB2312" w:hAnsi="仿宋_GB2312" w:eastAsia="仿宋_GB2312" w:cs="宋体"/>
                <w:kern w:val="0"/>
                <w:sz w:val="18"/>
                <w:szCs w:val="18"/>
              </w:rPr>
              <w:t xml:space="preserve">    □政务服务中心</w:t>
            </w:r>
          </w:p>
          <w:p>
            <w:pPr>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w:t>
            </w:r>
            <w:r>
              <w:rPr>
                <w:rFonts w:hint="eastAsia" w:ascii="仿宋_GB2312" w:hAnsi="仿宋_GB2312" w:eastAsia="仿宋_GB2312" w:cs="宋体"/>
                <w:kern w:val="0"/>
                <w:sz w:val="18"/>
                <w:szCs w:val="18"/>
              </w:rPr>
              <w:sym w:font="Wingdings 2" w:char="00A3"/>
            </w:r>
            <w:r>
              <w:rPr>
                <w:rFonts w:hint="eastAsia" w:ascii="仿宋_GB2312" w:hAnsi="仿宋_GB2312" w:eastAsia="仿宋_GB2312" w:cs="宋体"/>
                <w:kern w:val="0"/>
                <w:sz w:val="18"/>
                <w:szCs w:val="18"/>
              </w:rPr>
              <w:t xml:space="preserve">入户/现场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□征地信息公开平台</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tcPr>
          <w:p>
            <w:pPr>
              <w:widowControl/>
              <w:rPr>
                <w:rFonts w:ascii="仿宋_GB2312" w:hAnsi="仿宋_GB2312" w:eastAsia="仿宋_GB2312" w:cs="仿宋_GB2312"/>
                <w:kern w:val="0"/>
                <w:sz w:val="18"/>
                <w:szCs w:val="18"/>
              </w:rPr>
            </w:pPr>
          </w:p>
          <w:p>
            <w:pPr>
              <w:widowControl/>
              <w:rPr>
                <w:rFonts w:ascii="仿宋_GB2312" w:hAnsi="仿宋_GB2312" w:eastAsia="仿宋_GB2312" w:cs="仿宋_GB2312"/>
                <w:kern w:val="0"/>
                <w:sz w:val="18"/>
                <w:szCs w:val="18"/>
              </w:rPr>
            </w:pPr>
          </w:p>
          <w:p>
            <w:pPr>
              <w:widowControl/>
              <w:rPr>
                <w:rFonts w:ascii="仿宋_GB2312" w:hAnsi="仿宋_GB2312" w:eastAsia="仿宋_GB2312" w:cs="仿宋_GB2312"/>
                <w:kern w:val="0"/>
                <w:sz w:val="18"/>
                <w:szCs w:val="18"/>
              </w:rPr>
            </w:pPr>
          </w:p>
          <w:p>
            <w:pPr>
              <w:widowControl/>
              <w:rPr>
                <w:rFonts w:ascii="仿宋_GB2312" w:hAnsi="仿宋_GB2312" w:eastAsia="仿宋_GB2312" w:cs="仿宋_GB2312"/>
                <w:kern w:val="0"/>
                <w:sz w:val="18"/>
                <w:szCs w:val="18"/>
              </w:rPr>
            </w:pPr>
          </w:p>
          <w:p>
            <w:pPr>
              <w:widowControl/>
              <w:rPr>
                <w:rFonts w:ascii="仿宋_GB2312" w:hAnsi="仿宋_GB2312" w:eastAsia="仿宋_GB2312" w:cs="仿宋_GB2312"/>
                <w:kern w:val="0"/>
                <w:sz w:val="18"/>
                <w:szCs w:val="18"/>
              </w:rPr>
            </w:pPr>
          </w:p>
          <w:p>
            <w:pPr>
              <w:widowControl/>
              <w:rPr>
                <w:rFonts w:ascii="仿宋" w:hAnsi="仿宋" w:eastAsia="仿宋" w:cs="宋体"/>
                <w:kern w:val="0"/>
                <w:sz w:val="24"/>
              </w:rPr>
            </w:pPr>
            <w:r>
              <w:rPr>
                <w:rFonts w:hint="eastAsia" w:ascii="仿宋_GB2312" w:hAnsi="仿宋_GB2312" w:eastAsia="仿宋_GB2312" w:cs="仿宋_GB2312"/>
                <w:kern w:val="0"/>
                <w:sz w:val="18"/>
                <w:szCs w:val="18"/>
              </w:rPr>
              <w:t>√拟征收土地所在地的村集体成员</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36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45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r>
        <w:tblPrEx>
          <w:tblCellMar>
            <w:top w:w="0" w:type="dxa"/>
            <w:left w:w="108" w:type="dxa"/>
            <w:bottom w:w="0" w:type="dxa"/>
            <w:right w:w="108" w:type="dxa"/>
          </w:tblCellMar>
        </w:tblPrEx>
        <w:trPr>
          <w:trHeight w:val="2347" w:hRule="atLeast"/>
          <w:jc w:val="center"/>
        </w:trPr>
        <w:tc>
          <w:tcPr>
            <w:tcW w:w="4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宋体"/>
                <w:kern w:val="0"/>
                <w:sz w:val="20"/>
                <w:szCs w:val="20"/>
                <w:lang w:eastAsia="zh-CN"/>
              </w:rPr>
            </w:pPr>
            <w:r>
              <w:rPr>
                <w:rFonts w:hint="eastAsia" w:ascii="仿宋_GB2312" w:hAnsi="仿宋_GB2312" w:eastAsia="仿宋_GB2312" w:cs="宋体"/>
                <w:kern w:val="0"/>
                <w:sz w:val="20"/>
                <w:szCs w:val="20"/>
                <w:lang w:val="en-US" w:eastAsia="zh-CN"/>
              </w:rPr>
              <w:t>8</w:t>
            </w:r>
          </w:p>
        </w:tc>
        <w:tc>
          <w:tcPr>
            <w:tcW w:w="6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cs="宋体"/>
                <w:kern w:val="0"/>
                <w:sz w:val="20"/>
                <w:szCs w:val="20"/>
              </w:rPr>
            </w:pPr>
          </w:p>
        </w:tc>
        <w:tc>
          <w:tcPr>
            <w:tcW w:w="706"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仿宋_GB2312" w:hAnsi="仿宋_GB2312" w:eastAsia="仿宋_GB2312"/>
                <w:szCs w:val="21"/>
              </w:rPr>
            </w:pPr>
            <w:r>
              <w:rPr>
                <w:rFonts w:hint="eastAsia" w:ascii="仿宋_GB2312" w:hAnsi="仿宋_GB2312" w:eastAsia="仿宋_GB2312"/>
                <w:szCs w:val="21"/>
              </w:rPr>
              <w:t>征地补偿安置方案听证</w:t>
            </w:r>
          </w:p>
        </w:tc>
        <w:tc>
          <w:tcPr>
            <w:tcW w:w="2807"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sz w:val="18"/>
                <w:szCs w:val="18"/>
              </w:rPr>
            </w:pPr>
            <w:r>
              <w:rPr>
                <w:rFonts w:hint="eastAsia" w:ascii="仿宋_GB2312" w:hAnsi="仿宋_GB2312" w:eastAsia="仿宋_GB2312"/>
                <w:sz w:val="18"/>
                <w:szCs w:val="18"/>
              </w:rPr>
              <w:t>依申请开展听证工作的，听证结果公开。按征地补偿安置方案公告确定的时间制作《听证通知书》；按《听证通知书》规定的时间组织听证；实施听证的，公开听证相关材料。</w:t>
            </w:r>
          </w:p>
          <w:p>
            <w:pPr>
              <w:rPr>
                <w:rFonts w:ascii="仿宋_GB2312" w:hAnsi="仿宋_GB2312" w:eastAsia="仿宋_GB2312"/>
                <w:sz w:val="18"/>
                <w:szCs w:val="18"/>
              </w:rPr>
            </w:pPr>
            <w:r>
              <w:rPr>
                <w:rFonts w:hint="eastAsia" w:ascii="仿宋_GB2312" w:hAnsi="仿宋_GB2312" w:eastAsia="仿宋_GB2312"/>
                <w:sz w:val="18"/>
                <w:szCs w:val="18"/>
              </w:rPr>
              <w:t>1.《听证通知书》；</w:t>
            </w:r>
          </w:p>
          <w:p>
            <w:pPr>
              <w:rPr>
                <w:rFonts w:ascii="仿宋_GB2312" w:hAnsi="仿宋_GB2312" w:eastAsia="仿宋_GB2312"/>
                <w:sz w:val="18"/>
                <w:szCs w:val="18"/>
              </w:rPr>
            </w:pPr>
            <w:r>
              <w:rPr>
                <w:rFonts w:hint="eastAsia" w:ascii="仿宋_GB2312" w:hAnsi="仿宋_GB2312" w:eastAsia="仿宋_GB2312"/>
                <w:sz w:val="18"/>
                <w:szCs w:val="18"/>
              </w:rPr>
              <w:t>2.听证处理意见；</w:t>
            </w:r>
          </w:p>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sz w:val="18"/>
                <w:szCs w:val="18"/>
              </w:rPr>
              <w:t>〔*听证笔录有关资料〕。</w:t>
            </w:r>
          </w:p>
        </w:tc>
        <w:tc>
          <w:tcPr>
            <w:tcW w:w="202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1.《国土资源听证规定》；</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2.《国土资源部办公厅关于进一步做好市县征地信息公开工作有关问题的通知》（国土资厅发〔2014〕29号）</w:t>
            </w:r>
          </w:p>
        </w:tc>
        <w:tc>
          <w:tcPr>
            <w:tcW w:w="1864" w:type="dxa"/>
            <w:tcBorders>
              <w:top w:val="single" w:color="auto" w:sz="4" w:space="0"/>
              <w:left w:val="nil"/>
              <w:bottom w:val="single" w:color="auto" w:sz="4" w:space="0"/>
              <w:right w:val="single" w:color="auto" w:sz="4" w:space="0"/>
            </w:tcBorders>
            <w:vAlign w:val="center"/>
          </w:tcPr>
          <w:p>
            <w:pPr>
              <w:widowControl/>
              <w:ind w:firstLine="360" w:firstLineChars="200"/>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①《听证通知书》应在组织听证7个工作日前予以公开；②其他听证公开内容在征地听证结束后5个工作日内公开。</w:t>
            </w:r>
          </w:p>
          <w:p>
            <w:pPr>
              <w:widowControl/>
              <w:ind w:firstLine="360" w:firstLineChars="200"/>
              <w:rPr>
                <w:rFonts w:ascii="仿宋_GB2312" w:hAnsi="仿宋_GB2312" w:eastAsia="仿宋_GB2312" w:cs="仿宋_GB2312"/>
                <w:kern w:val="0"/>
                <w:sz w:val="18"/>
                <w:szCs w:val="18"/>
              </w:rPr>
            </w:pPr>
            <w:r>
              <w:rPr>
                <w:rFonts w:hint="eastAsia" w:ascii="仿宋_GB2312" w:hAnsi="仿宋_GB2312" w:eastAsia="仿宋_GB2312"/>
                <w:sz w:val="18"/>
                <w:szCs w:val="18"/>
              </w:rPr>
              <w:t>公示结束后，转为依申请公开。</w:t>
            </w:r>
          </w:p>
        </w:tc>
        <w:tc>
          <w:tcPr>
            <w:tcW w:w="974" w:type="dxa"/>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sz w:val="18"/>
                <w:szCs w:val="18"/>
                <w:lang w:val="en-US" w:eastAsia="zh-CN"/>
              </w:rPr>
              <w:t>长田湾乡人民政府</w:t>
            </w:r>
          </w:p>
        </w:tc>
        <w:tc>
          <w:tcPr>
            <w:tcW w:w="2505" w:type="dxa"/>
            <w:tcBorders>
              <w:top w:val="single" w:color="auto" w:sz="4" w:space="0"/>
              <w:left w:val="nil"/>
              <w:bottom w:val="single" w:color="auto" w:sz="4" w:space="0"/>
              <w:right w:val="single" w:color="auto" w:sz="4" w:space="0"/>
            </w:tcBorders>
            <w:vAlign w:val="center"/>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□政府网站     □政府公报□两微一端     □发布会/听证会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□广播电视    □纸质媒体□公开查阅点  □政务服务中心</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□入户/现场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□征地信息公开平台</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18"/>
                <w:szCs w:val="18"/>
              </w:rPr>
              <w:t>√拟征收土地所在地的村集体成员</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36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45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r>
        <w:tblPrEx>
          <w:tblCellMar>
            <w:top w:w="0" w:type="dxa"/>
            <w:left w:w="108" w:type="dxa"/>
            <w:bottom w:w="0" w:type="dxa"/>
            <w:right w:w="108" w:type="dxa"/>
          </w:tblCellMar>
        </w:tblPrEx>
        <w:trPr>
          <w:trHeight w:val="649" w:hRule="atLeast"/>
          <w:jc w:val="center"/>
        </w:trPr>
        <w:tc>
          <w:tcPr>
            <w:tcW w:w="4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华文仿宋" w:hAnsi="华文仿宋" w:eastAsia="华文仿宋" w:cs="宋体"/>
                <w:kern w:val="0"/>
                <w:sz w:val="20"/>
                <w:szCs w:val="20"/>
                <w:lang w:eastAsia="zh-CN"/>
              </w:rPr>
            </w:pPr>
            <w:r>
              <w:rPr>
                <w:rFonts w:hint="eastAsia" w:ascii="仿宋_GB2312" w:hAnsi="仿宋_GB2312" w:eastAsia="仿宋_GB2312" w:cs="宋体"/>
                <w:kern w:val="0"/>
                <w:sz w:val="20"/>
                <w:szCs w:val="20"/>
                <w:lang w:val="en-US" w:eastAsia="zh-CN"/>
              </w:rPr>
              <w:t>9</w:t>
            </w:r>
          </w:p>
        </w:tc>
        <w:tc>
          <w:tcPr>
            <w:tcW w:w="6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cs="宋体"/>
                <w:kern w:val="0"/>
                <w:sz w:val="20"/>
                <w:szCs w:val="20"/>
              </w:rPr>
            </w:pPr>
          </w:p>
        </w:tc>
        <w:tc>
          <w:tcPr>
            <w:tcW w:w="706"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仿宋_GB2312" w:hAnsi="仿宋_GB2312" w:eastAsia="仿宋_GB2312" w:cs="宋体"/>
                <w:kern w:val="0"/>
                <w:sz w:val="18"/>
                <w:szCs w:val="18"/>
              </w:rPr>
            </w:pPr>
            <w:r>
              <w:rPr>
                <w:rFonts w:hint="eastAsia" w:ascii="仿宋_GB2312" w:hAnsi="仿宋_GB2312" w:eastAsia="仿宋_GB2312"/>
                <w:szCs w:val="21"/>
              </w:rPr>
              <w:t>征地补偿费用支付</w:t>
            </w:r>
          </w:p>
        </w:tc>
        <w:tc>
          <w:tcPr>
            <w:tcW w:w="280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征地补偿费用支付凭证。</w:t>
            </w:r>
          </w:p>
          <w:p>
            <w:pPr>
              <w:widowControl/>
              <w:spacing w:line="320" w:lineRule="exact"/>
              <w:jc w:val="center"/>
              <w:rPr>
                <w:rFonts w:ascii="仿宋_GB2312" w:hAnsi="仿宋_GB2312" w:eastAsia="仿宋_GB2312" w:cs="仿宋_GB2312"/>
                <w:kern w:val="0"/>
                <w:sz w:val="18"/>
                <w:szCs w:val="18"/>
              </w:rPr>
            </w:pPr>
            <w:r>
              <w:rPr>
                <w:rFonts w:hint="eastAsia" w:ascii="仿宋_GB2312" w:hAnsi="仿宋_GB2312" w:eastAsia="仿宋_GB2312"/>
                <w:sz w:val="18"/>
                <w:szCs w:val="18"/>
              </w:rPr>
              <w:t>〔在被征地村公告栏张贴，予以公开，张贴之日起20个工作日后可依申请公开〕</w:t>
            </w:r>
            <w:r>
              <w:rPr>
                <w:rFonts w:hint="eastAsia" w:ascii="仿宋_GB2312" w:hAnsi="仿宋_GB2312" w:eastAsia="仿宋_GB2312" w:cs="仿宋_GB2312"/>
                <w:kern w:val="0"/>
                <w:sz w:val="18"/>
                <w:szCs w:val="18"/>
              </w:rPr>
              <w:t>。</w:t>
            </w:r>
          </w:p>
        </w:tc>
        <w:tc>
          <w:tcPr>
            <w:tcW w:w="2025" w:type="dxa"/>
            <w:tcBorders>
              <w:top w:val="single" w:color="auto" w:sz="4" w:space="0"/>
              <w:left w:val="nil"/>
              <w:bottom w:val="single" w:color="auto" w:sz="4" w:space="0"/>
              <w:right w:val="single" w:color="auto" w:sz="4" w:space="0"/>
            </w:tcBorders>
            <w:vAlign w:val="center"/>
          </w:tcPr>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1.《中华人民共和国政府信息公开条例》</w:t>
            </w:r>
          </w:p>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2.《征收土地公告办法》</w:t>
            </w:r>
          </w:p>
          <w:p>
            <w:pPr>
              <w:widowControl/>
              <w:spacing w:line="320" w:lineRule="exact"/>
              <w:rPr>
                <w:rFonts w:ascii="仿宋_GB2312" w:hAnsi="仿宋_GB2312" w:eastAsia="仿宋_GB2312" w:cs="仿宋_GB2312"/>
                <w:kern w:val="0"/>
                <w:sz w:val="18"/>
                <w:szCs w:val="18"/>
              </w:rPr>
            </w:pPr>
          </w:p>
        </w:tc>
        <w:tc>
          <w:tcPr>
            <w:tcW w:w="1864" w:type="dxa"/>
            <w:tcBorders>
              <w:top w:val="single" w:color="auto" w:sz="4" w:space="0"/>
              <w:left w:val="nil"/>
              <w:bottom w:val="single" w:color="auto" w:sz="4" w:space="0"/>
              <w:right w:val="single" w:color="auto" w:sz="4" w:space="0"/>
            </w:tcBorders>
            <w:vAlign w:val="center"/>
          </w:tcPr>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获得支付凭证后5个工作日内予以公开。</w:t>
            </w:r>
          </w:p>
          <w:p>
            <w:pPr>
              <w:widowControl/>
              <w:spacing w:line="320" w:lineRule="exact"/>
              <w:ind w:firstLine="360" w:firstLineChars="200"/>
              <w:rPr>
                <w:rFonts w:ascii="仿宋_GB2312" w:hAnsi="仿宋_GB2312" w:eastAsia="仿宋_GB2312" w:cs="仿宋_GB2312"/>
                <w:kern w:val="0"/>
                <w:sz w:val="18"/>
                <w:szCs w:val="18"/>
              </w:rPr>
            </w:pPr>
            <w:r>
              <w:rPr>
                <w:rFonts w:hint="eastAsia" w:ascii="仿宋_GB2312" w:hAnsi="仿宋_GB2312" w:eastAsia="仿宋_GB2312"/>
                <w:sz w:val="18"/>
                <w:szCs w:val="18"/>
              </w:rPr>
              <w:t>公示结束后，转为依申请公开。</w:t>
            </w:r>
          </w:p>
        </w:tc>
        <w:tc>
          <w:tcPr>
            <w:tcW w:w="974" w:type="dxa"/>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sz w:val="18"/>
                <w:szCs w:val="18"/>
                <w:lang w:val="en-US" w:eastAsia="zh-CN"/>
              </w:rPr>
              <w:t>长田湾乡人民政府</w:t>
            </w:r>
            <w:bookmarkStart w:id="0" w:name="_GoBack"/>
            <w:bookmarkEnd w:id="0"/>
          </w:p>
        </w:tc>
        <w:tc>
          <w:tcPr>
            <w:tcW w:w="2505" w:type="dxa"/>
            <w:tcBorders>
              <w:top w:val="single" w:color="auto" w:sz="4" w:space="0"/>
              <w:left w:val="nil"/>
              <w:bottom w:val="single" w:color="auto" w:sz="4" w:space="0"/>
              <w:right w:val="single" w:color="auto" w:sz="4" w:space="0"/>
            </w:tcBorders>
            <w:vAlign w:val="center"/>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jc w:val="lef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□政府网站     □政府公报□两微一端     □发布会/听证会</w:t>
            </w:r>
          </w:p>
          <w:p>
            <w:pPr>
              <w:widowControl/>
              <w:jc w:val="lef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□广播电视     □纸质媒体□公开查阅点   □政务服务中心</w:t>
            </w:r>
          </w:p>
          <w:p>
            <w:pPr>
              <w:widowControl/>
              <w:jc w:val="lef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w:t>
            </w:r>
            <w:r>
              <w:rPr>
                <w:rFonts w:hint="eastAsia" w:ascii="仿宋_GB2312" w:hAnsi="仿宋_GB2312" w:eastAsia="仿宋_GB2312" w:cs="宋体"/>
                <w:kern w:val="0"/>
                <w:sz w:val="18"/>
                <w:szCs w:val="18"/>
              </w:rPr>
              <w:sym w:font="Wingdings 2" w:char="00A3"/>
            </w:r>
            <w:r>
              <w:rPr>
                <w:rFonts w:hint="eastAsia" w:ascii="仿宋_GB2312" w:hAnsi="仿宋_GB2312" w:eastAsia="仿宋_GB2312" w:cs="宋体"/>
                <w:kern w:val="0"/>
                <w:sz w:val="18"/>
                <w:szCs w:val="18"/>
              </w:rPr>
              <w:t>入户/现场  □征地信息公开平台</w:t>
            </w:r>
          </w:p>
          <w:p>
            <w:pPr>
              <w:widowControl/>
              <w:jc w:val="lef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18"/>
                <w:szCs w:val="18"/>
              </w:rPr>
              <w:t>√拟征收土地所在地的村集体成员</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36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45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bl>
    <w:p>
      <w:pPr>
        <w:tabs>
          <w:tab w:val="left" w:pos="806"/>
          <w:tab w:val="left" w:pos="964"/>
        </w:tabs>
        <w:ind w:firstLine="240" w:firstLineChars="100"/>
        <w:rPr>
          <w:rFonts w:hint="eastAsia" w:ascii="仿宋_GB2312" w:hAnsi="仿宋_GB2312" w:eastAsia="仿宋_GB2312" w:cs="仿宋_GB2312"/>
          <w:kern w:val="0"/>
          <w:sz w:val="18"/>
          <w:szCs w:val="18"/>
        </w:rPr>
      </w:pPr>
      <w:r>
        <w:rPr>
          <w:rFonts w:hint="eastAsia" w:ascii="方正仿宋_GBK" w:eastAsia="方正仿宋_GBK"/>
          <w:sz w:val="24"/>
        </w:rPr>
        <w:t>注：</w:t>
      </w:r>
      <w:r>
        <w:rPr>
          <w:rFonts w:hint="eastAsia" w:ascii="仿宋_GB2312" w:hAnsi="仿宋_GB2312" w:eastAsia="仿宋_GB2312" w:cs="仿宋_GB2312"/>
          <w:kern w:val="0"/>
          <w:sz w:val="18"/>
          <w:szCs w:val="18"/>
        </w:rPr>
        <w:t>1.公开内容中标注为“*”标记的，为可选项，由各地根据实际情况确定。</w:t>
      </w:r>
    </w:p>
    <w:p>
      <w:r>
        <w:rPr>
          <w:rFonts w:hint="eastAsia" w:ascii="仿宋_GB2312" w:hAnsi="仿宋_GB2312" w:eastAsia="仿宋_GB2312" w:cs="仿宋_GB2312"/>
          <w:kern w:val="0"/>
          <w:sz w:val="18"/>
          <w:szCs w:val="18"/>
        </w:rPr>
        <w:t>2.公开渠道中标注为“■”标记的，为征地实施中的公开渠道；标注为“▲”标记的，为征地批准后的公开渠道。</w:t>
      </w:r>
    </w:p>
    <w:sectPr>
      <w:pgSz w:w="16838" w:h="11906" w:orient="landscape"/>
      <w:pgMar w:top="284" w:right="284" w:bottom="284" w:left="2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Times New Roman"/>
    <w:panose1 w:val="00000000000000000000"/>
    <w:charset w:val="00"/>
    <w:family w:val="auto"/>
    <w:pitch w:val="default"/>
    <w:sig w:usb0="00000000" w:usb1="00000000" w:usb2="00000000" w:usb3="00000000" w:csb0="00000001" w:csb1="00000000"/>
  </w:font>
  <w:font w:name="方正小标宋_GBK">
    <w:altName w:val="微软雅黑"/>
    <w:panose1 w:val="02000000000000000000"/>
    <w:charset w:val="86"/>
    <w:family w:val="script"/>
    <w:pitch w:val="default"/>
    <w:sig w:usb0="00000000" w:usb1="00000000" w:usb2="00082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lMGViNWQ3MDIzOWU2YTYyYThjMjg4Mjc4MTUwNzcifQ=="/>
  </w:docVars>
  <w:rsids>
    <w:rsidRoot w:val="6FE618A3"/>
    <w:rsid w:val="0004586A"/>
    <w:rsid w:val="000D2F41"/>
    <w:rsid w:val="00183CE8"/>
    <w:rsid w:val="002B769B"/>
    <w:rsid w:val="00393C75"/>
    <w:rsid w:val="004251C3"/>
    <w:rsid w:val="00770C12"/>
    <w:rsid w:val="00BB6270"/>
    <w:rsid w:val="00D447EB"/>
    <w:rsid w:val="00FC2585"/>
    <w:rsid w:val="014310E2"/>
    <w:rsid w:val="05837561"/>
    <w:rsid w:val="05F61C6B"/>
    <w:rsid w:val="0E646B94"/>
    <w:rsid w:val="17B8156C"/>
    <w:rsid w:val="1CDC4DC6"/>
    <w:rsid w:val="248333C9"/>
    <w:rsid w:val="26EB5C83"/>
    <w:rsid w:val="28D15692"/>
    <w:rsid w:val="32403029"/>
    <w:rsid w:val="32732C4C"/>
    <w:rsid w:val="331420E6"/>
    <w:rsid w:val="3E9F1B56"/>
    <w:rsid w:val="477F047F"/>
    <w:rsid w:val="501955A8"/>
    <w:rsid w:val="524961CD"/>
    <w:rsid w:val="536449E8"/>
    <w:rsid w:val="61404FF2"/>
    <w:rsid w:val="66136776"/>
    <w:rsid w:val="69B966D1"/>
    <w:rsid w:val="6CF3305C"/>
    <w:rsid w:val="6FE618A3"/>
    <w:rsid w:val="71B568F2"/>
    <w:rsid w:val="73E23C97"/>
    <w:rsid w:val="7D05455E"/>
    <w:rsid w:val="7DA12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 w:hAnsi="??"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705</Words>
  <Characters>4022</Characters>
  <Lines>33</Lines>
  <Paragraphs>9</Paragraphs>
  <TotalTime>0</TotalTime>
  <ScaleCrop>false</ScaleCrop>
  <LinksUpToDate>false</LinksUpToDate>
  <CharactersWithSpaces>4718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2020-10-29T04:57:00Z</dcterms:created>
  <dc:creator>一曲相思</dc:creator>
  <cp:lastModifiedBy>后来</cp:lastModifiedBy>
  <cp:lastPrinted>2020-12-29T03:04:00Z</cp:lastPrinted>
  <dcterms:modified xsi:type="dcterms:W3CDTF">2023-10-12T14:03:39Z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5A682D100EAF438F8EB4276AD93767F5</vt:lpwstr>
  </property>
</Properties>
</file>