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合计</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98</w:t>
            </w:r>
          </w:p>
        </w:tc>
      </w:tr>
    </w:tbl>
    <w:p/>
    <w:p/>
    <w:p/>
    <w:p/>
    <w:p/>
    <w:p/>
    <w:p/>
    <w:p/>
    <w:p/>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ascii="仿宋" w:hAnsi="仿宋" w:eastAsia="仿宋"/>
        </w:rPr>
      </w:pPr>
      <w:r>
        <w:rPr>
          <w:rFonts w:hint="eastAsia" w:ascii="仿宋" w:hAnsi="仿宋" w:eastAsia="仿宋"/>
        </w:rPr>
        <w:t>填报单位：安坪镇人民政府</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87</w:t>
            </w:r>
          </w:p>
        </w:tc>
        <w:tc>
          <w:tcPr>
            <w:tcW w:w="2292" w:type="dxa"/>
            <w:tcBorders>
              <w:left w:val="nil"/>
            </w:tcBorders>
            <w:vAlign w:val="center"/>
          </w:tcPr>
          <w:p>
            <w:pPr>
              <w:spacing w:line="440" w:lineRule="exact"/>
              <w:jc w:val="center"/>
              <w:rPr>
                <w:rFonts w:ascii="仿宋" w:hAnsi="仿宋" w:eastAsia="仿宋"/>
              </w:rPr>
            </w:pPr>
            <w:r>
              <w:rPr>
                <w:rFonts w:hint="eastAsia" w:ascii="仿宋" w:hAnsi="仿宋" w:eastAsia="仿宋"/>
              </w:rPr>
              <w:t>81</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87.76%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2019年决算数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rPr>
              <w:t>29.81万元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rPr>
              <w:t>40万元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rPr>
              <w:t>21.66万元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rPr>
              <w:t>19.93万元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rPr>
              <w:t>20万元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rPr>
              <w:t>7.43万元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rPr>
              <w:t>9.88万元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rPr>
              <w:t>20万元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rPr>
              <w:t>14.23万元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rPr>
              <w:t>349.88万元</w:t>
            </w:r>
          </w:p>
        </w:tc>
        <w:tc>
          <w:tcPr>
            <w:tcW w:w="2292" w:type="dxa"/>
            <w:tcBorders>
              <w:left w:val="nil"/>
            </w:tcBorders>
          </w:tcPr>
          <w:p>
            <w:pPr>
              <w:tabs>
                <w:tab w:val="left" w:pos="345"/>
                <w:tab w:val="center" w:pos="1038"/>
              </w:tabs>
              <w:spacing w:line="440" w:lineRule="exact"/>
              <w:jc w:val="center"/>
              <w:rPr>
                <w:rFonts w:ascii="仿宋" w:hAnsi="仿宋" w:eastAsia="仿宋"/>
              </w:rPr>
            </w:pPr>
            <w:r>
              <w:rPr>
                <w:rFonts w:hint="eastAsia" w:ascii="仿宋" w:hAnsi="仿宋" w:eastAsia="仿宋"/>
              </w:rPr>
              <w:t>336.22万元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rPr>
              <w:t>372.02万元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65</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63.35</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34.75</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rPr>
              <w:t>76.68万元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rPr>
              <w:t>40.56万元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rPr>
              <w:t>44.43万元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rPr>
              <w:t>1.56万元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rPr>
              <w:t>14.92万元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rPr>
              <w:t>2.39万元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spacing w:line="600" w:lineRule="exact"/>
        <w:jc w:val="center"/>
        <w:rPr>
          <w:rFonts w:eastAsia="黑体"/>
          <w:kern w:val="0"/>
          <w:sz w:val="32"/>
          <w:szCs w:val="32"/>
        </w:rPr>
      </w:pPr>
      <w:r>
        <w:rPr>
          <w:rFonts w:hint="eastAsia" w:eastAsia="方正小标宋_GBK"/>
          <w:sz w:val="36"/>
          <w:szCs w:val="36"/>
        </w:rPr>
        <w:t>辰溪县</w:t>
      </w:r>
      <w:r>
        <w:rPr>
          <w:rFonts w:hint="eastAsia" w:ascii="宋体" w:hAnsi="宋体" w:cs="宋体"/>
          <w:sz w:val="36"/>
          <w:szCs w:val="36"/>
        </w:rPr>
        <w:t>安坪镇</w:t>
      </w:r>
      <w:r>
        <w:rPr>
          <w:rFonts w:hint="eastAsia" w:eastAsia="方正小标宋_GBK"/>
          <w:sz w:val="36"/>
          <w:szCs w:val="36"/>
        </w:rPr>
        <w:t>人民政府2020年度部门整体支出绩效评价报告</w:t>
      </w:r>
    </w:p>
    <w:p>
      <w:pPr>
        <w:pStyle w:val="2"/>
      </w:pPr>
      <w:r>
        <w:rPr>
          <w:rFonts w:hint="eastAsia"/>
        </w:rPr>
        <w:t>一、决算支出概况</w:t>
      </w:r>
    </w:p>
    <w:p>
      <w:pPr>
        <w:pStyle w:val="3"/>
      </w:pPr>
      <w:r>
        <w:rPr>
          <w:rFonts w:hint="eastAsia"/>
        </w:rPr>
        <w:t>（一）单位基本情况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辰溪县安坪镇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人员情况：截至2020年底，安坪镇人民政府核定人员编制</w:t>
      </w:r>
      <w:r>
        <w:rPr>
          <w:rFonts w:hint="eastAsia" w:asciiTheme="minorEastAsia" w:hAnsiTheme="minorEastAsia" w:eastAsiaTheme="minorEastAsia" w:cstheme="minorEastAsia"/>
          <w:color w:val="3D3D3D"/>
          <w:sz w:val="30"/>
          <w:szCs w:val="30"/>
          <w:shd w:val="clear" w:color="auto" w:fill="FFFFFF"/>
          <w:lang w:val="en-US" w:eastAsia="zh-CN"/>
        </w:rPr>
        <w:t>81</w:t>
      </w:r>
      <w:r>
        <w:rPr>
          <w:rFonts w:hint="eastAsia" w:asciiTheme="minorEastAsia" w:hAnsiTheme="minorEastAsia" w:eastAsiaTheme="minorEastAsia" w:cstheme="minorEastAsia"/>
          <w:color w:val="3D3D3D"/>
          <w:sz w:val="30"/>
          <w:szCs w:val="30"/>
          <w:shd w:val="clear" w:color="auto" w:fill="FFFFFF"/>
        </w:rPr>
        <w:t>人，行政编制</w:t>
      </w:r>
      <w:r>
        <w:rPr>
          <w:rFonts w:hint="eastAsia" w:asciiTheme="minorEastAsia" w:hAnsiTheme="minorEastAsia" w:eastAsiaTheme="minorEastAsia" w:cstheme="minorEastAsia"/>
          <w:color w:val="3D3D3D"/>
          <w:sz w:val="30"/>
          <w:szCs w:val="30"/>
          <w:shd w:val="clear" w:color="auto" w:fill="FFFFFF"/>
          <w:lang w:val="en-US" w:eastAsia="zh-CN"/>
        </w:rPr>
        <w:t>32</w:t>
      </w:r>
      <w:r>
        <w:rPr>
          <w:rFonts w:hint="eastAsia" w:asciiTheme="minorEastAsia" w:hAnsiTheme="minorEastAsia" w:eastAsiaTheme="minorEastAsia" w:cstheme="minorEastAsia"/>
          <w:color w:val="3D3D3D"/>
          <w:sz w:val="30"/>
          <w:szCs w:val="30"/>
          <w:shd w:val="clear" w:color="auto" w:fill="FFFFFF"/>
        </w:rPr>
        <w:t>人，事业编制</w:t>
      </w:r>
      <w:r>
        <w:rPr>
          <w:rFonts w:hint="eastAsia" w:asciiTheme="minorEastAsia" w:hAnsiTheme="minorEastAsia" w:eastAsiaTheme="minorEastAsia" w:cstheme="minorEastAsia"/>
          <w:color w:val="3D3D3D"/>
          <w:sz w:val="30"/>
          <w:szCs w:val="30"/>
          <w:shd w:val="clear" w:color="auto" w:fill="FFFFFF"/>
          <w:lang w:val="en-US" w:eastAsia="zh-CN"/>
        </w:rPr>
        <w:t>49</w:t>
      </w:r>
      <w:r>
        <w:rPr>
          <w:rFonts w:hint="eastAsia" w:asciiTheme="minorEastAsia" w:hAnsiTheme="minorEastAsia" w:eastAsiaTheme="minorEastAsia" w:cstheme="minorEastAsia"/>
          <w:color w:val="3D3D3D"/>
          <w:sz w:val="30"/>
          <w:szCs w:val="30"/>
          <w:shd w:val="clear" w:color="auto" w:fill="FFFFFF"/>
        </w:rPr>
        <w:t>人；实际在编</w:t>
      </w:r>
      <w:r>
        <w:rPr>
          <w:rFonts w:hint="eastAsia" w:asciiTheme="minorEastAsia" w:hAnsiTheme="minorEastAsia" w:eastAsiaTheme="minorEastAsia" w:cstheme="minorEastAsia"/>
          <w:color w:val="3D3D3D"/>
          <w:sz w:val="30"/>
          <w:szCs w:val="30"/>
          <w:shd w:val="clear" w:color="auto" w:fill="FFFFFF"/>
          <w:lang w:val="en-US" w:eastAsia="zh-CN"/>
        </w:rPr>
        <w:t>74</w:t>
      </w:r>
      <w:r>
        <w:rPr>
          <w:rFonts w:hint="eastAsia" w:asciiTheme="minorEastAsia" w:hAnsiTheme="minorEastAsia" w:eastAsiaTheme="minorEastAsia" w:cstheme="minorEastAsia"/>
          <w:color w:val="3D3D3D"/>
          <w:sz w:val="30"/>
          <w:szCs w:val="30"/>
          <w:shd w:val="clear" w:color="auto" w:fill="FFFFFF"/>
        </w:rPr>
        <w:t>人（行政编制</w:t>
      </w:r>
      <w:r>
        <w:rPr>
          <w:rFonts w:hint="eastAsia" w:asciiTheme="minorEastAsia" w:hAnsiTheme="minorEastAsia" w:eastAsiaTheme="minorEastAsia" w:cstheme="minorEastAsia"/>
          <w:color w:val="3D3D3D"/>
          <w:sz w:val="30"/>
          <w:szCs w:val="30"/>
          <w:shd w:val="clear" w:color="auto" w:fill="FFFFFF"/>
          <w:lang w:val="en-US" w:eastAsia="zh-CN"/>
        </w:rPr>
        <w:t>26</w:t>
      </w:r>
      <w:r>
        <w:rPr>
          <w:rFonts w:hint="eastAsia" w:asciiTheme="minorEastAsia" w:hAnsiTheme="minorEastAsia" w:eastAsiaTheme="minorEastAsia" w:cstheme="minorEastAsia"/>
          <w:color w:val="3D3D3D"/>
          <w:sz w:val="30"/>
          <w:szCs w:val="30"/>
          <w:shd w:val="clear" w:color="auto" w:fill="FFFFFF"/>
        </w:rPr>
        <w:t>人，事业编制</w:t>
      </w:r>
      <w:r>
        <w:rPr>
          <w:rFonts w:hint="eastAsia" w:asciiTheme="minorEastAsia" w:hAnsiTheme="minorEastAsia" w:eastAsiaTheme="minorEastAsia" w:cstheme="minorEastAsia"/>
          <w:color w:val="3D3D3D"/>
          <w:sz w:val="30"/>
          <w:szCs w:val="30"/>
          <w:shd w:val="clear" w:color="auto" w:fill="FFFFFF"/>
          <w:lang w:val="en-US" w:eastAsia="zh-CN"/>
        </w:rPr>
        <w:t>48</w:t>
      </w:r>
      <w:r>
        <w:rPr>
          <w:rFonts w:hint="eastAsia" w:asciiTheme="minorEastAsia" w:hAnsiTheme="minorEastAsia" w:eastAsiaTheme="minorEastAsia" w:cstheme="minorEastAsia"/>
          <w:color w:val="3D3D3D"/>
          <w:sz w:val="30"/>
          <w:szCs w:val="30"/>
          <w:shd w:val="clear" w:color="auto" w:fill="FFFFFF"/>
        </w:rPr>
        <w:t>人），财政实际供给</w:t>
      </w:r>
      <w:r>
        <w:rPr>
          <w:rFonts w:hint="eastAsia" w:asciiTheme="minorEastAsia" w:hAnsiTheme="minorEastAsia" w:eastAsiaTheme="minorEastAsia" w:cstheme="minorEastAsia"/>
          <w:color w:val="3D3D3D"/>
          <w:sz w:val="30"/>
          <w:szCs w:val="30"/>
          <w:shd w:val="clear" w:color="auto" w:fill="FFFFFF"/>
          <w:lang w:val="en-US" w:eastAsia="zh-CN"/>
        </w:rPr>
        <w:t>74</w:t>
      </w:r>
      <w:r>
        <w:rPr>
          <w:rFonts w:hint="eastAsia" w:asciiTheme="minorEastAsia" w:hAnsiTheme="minorEastAsia" w:eastAsiaTheme="minorEastAsia" w:cstheme="minorEastAsia"/>
          <w:color w:val="3D3D3D"/>
          <w:sz w:val="30"/>
          <w:szCs w:val="30"/>
          <w:shd w:val="clear" w:color="auto" w:fill="FFFFFF"/>
        </w:rPr>
        <w:t>人。</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机构设置及资产情况：安坪镇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bookmarkStart w:id="0" w:name="_GoBack"/>
      <w:bookmarkEnd w:id="0"/>
    </w:p>
    <w:p>
      <w:pPr>
        <w:pStyle w:val="3"/>
      </w:pPr>
      <w:r>
        <w:rPr>
          <w:rFonts w:hint="eastAsia"/>
        </w:rPr>
        <w:t>（二）决算资金基本情况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2020年度共取得部门决算收入</w:t>
      </w:r>
      <w:r>
        <w:rPr>
          <w:rFonts w:hint="eastAsia" w:asciiTheme="minorEastAsia" w:hAnsiTheme="minorEastAsia" w:eastAsiaTheme="minorEastAsia" w:cstheme="minorEastAsia"/>
          <w:color w:val="3D3D3D"/>
          <w:sz w:val="30"/>
          <w:szCs w:val="30"/>
          <w:shd w:val="clear" w:color="auto" w:fill="FFFFFF"/>
          <w:lang w:val="en-US" w:eastAsia="zh-CN"/>
        </w:rPr>
        <w:t>1112.27</w:t>
      </w:r>
      <w:r>
        <w:rPr>
          <w:rFonts w:hint="eastAsia" w:asciiTheme="minorEastAsia" w:hAnsiTheme="minorEastAsia" w:eastAsiaTheme="minorEastAsia" w:cstheme="minorEastAsia"/>
          <w:color w:val="3D3D3D"/>
          <w:sz w:val="30"/>
          <w:szCs w:val="30"/>
          <w:shd w:val="clear" w:color="auto" w:fill="FFFFFF"/>
        </w:rPr>
        <w:t>万元，年初结转和结余</w:t>
      </w:r>
      <w:r>
        <w:rPr>
          <w:rFonts w:hint="eastAsia" w:asciiTheme="minorEastAsia" w:hAnsiTheme="minorEastAsia" w:eastAsiaTheme="minorEastAsia" w:cstheme="minorEastAsia"/>
          <w:color w:val="3D3D3D"/>
          <w:sz w:val="30"/>
          <w:szCs w:val="30"/>
          <w:shd w:val="clear" w:color="auto" w:fill="FFFFFF"/>
          <w:lang w:val="en-US" w:eastAsia="zh-CN"/>
        </w:rPr>
        <w:t>405.45</w:t>
      </w:r>
      <w:r>
        <w:rPr>
          <w:rFonts w:hint="eastAsia" w:asciiTheme="minorEastAsia" w:hAnsiTheme="minorEastAsia" w:eastAsiaTheme="minorEastAsia" w:cstheme="minorEastAsia"/>
          <w:color w:val="3D3D3D"/>
          <w:sz w:val="30"/>
          <w:szCs w:val="30"/>
          <w:shd w:val="clear" w:color="auto" w:fill="FFFFFF"/>
        </w:rPr>
        <w:t>万元， 其中：一般公共预算拨款收入</w:t>
      </w:r>
      <w:r>
        <w:rPr>
          <w:rFonts w:hint="eastAsia" w:asciiTheme="minorEastAsia" w:hAnsiTheme="minorEastAsia" w:eastAsiaTheme="minorEastAsia" w:cstheme="minorEastAsia"/>
          <w:color w:val="3D3D3D"/>
          <w:sz w:val="30"/>
          <w:szCs w:val="30"/>
          <w:shd w:val="clear" w:color="auto" w:fill="FFFFFF"/>
          <w:lang w:val="en-US" w:eastAsia="zh-CN"/>
        </w:rPr>
        <w:t>1112.27</w:t>
      </w:r>
      <w:r>
        <w:rPr>
          <w:rFonts w:hint="eastAsia" w:asciiTheme="minorEastAsia" w:hAnsiTheme="minorEastAsia" w:eastAsiaTheme="minorEastAsia" w:cstheme="minorEastAsia"/>
          <w:color w:val="3D3D3D"/>
          <w:sz w:val="30"/>
          <w:szCs w:val="30"/>
          <w:shd w:val="clear" w:color="auto" w:fill="FFFFFF"/>
        </w:rPr>
        <w:t>万元，占100%。包含：一般公共服务收入</w:t>
      </w:r>
      <w:r>
        <w:rPr>
          <w:rFonts w:hint="eastAsia" w:asciiTheme="minorEastAsia" w:hAnsiTheme="minorEastAsia" w:eastAsiaTheme="minorEastAsia" w:cstheme="minorEastAsia"/>
          <w:color w:val="3D3D3D"/>
          <w:sz w:val="30"/>
          <w:szCs w:val="30"/>
          <w:shd w:val="clear" w:color="auto" w:fill="FFFFFF"/>
          <w:lang w:val="en-US" w:eastAsia="zh-CN"/>
        </w:rPr>
        <w:t>872.82</w:t>
      </w:r>
      <w:r>
        <w:rPr>
          <w:rFonts w:hint="eastAsia" w:asciiTheme="minorEastAsia" w:hAnsiTheme="minorEastAsia" w:eastAsiaTheme="minorEastAsia" w:cstheme="minorEastAsia"/>
          <w:color w:val="3D3D3D"/>
          <w:sz w:val="30"/>
          <w:szCs w:val="30"/>
          <w:shd w:val="clear" w:color="auto" w:fill="FFFFFF"/>
        </w:rPr>
        <w:t>万元，社会保障和就业支出</w:t>
      </w:r>
      <w:r>
        <w:rPr>
          <w:rFonts w:hint="eastAsia" w:asciiTheme="minorEastAsia" w:hAnsiTheme="minorEastAsia" w:eastAsiaTheme="minorEastAsia" w:cstheme="minorEastAsia"/>
          <w:color w:val="3D3D3D"/>
          <w:sz w:val="30"/>
          <w:szCs w:val="30"/>
          <w:shd w:val="clear" w:color="auto" w:fill="FFFFFF"/>
          <w:lang w:val="en-US" w:eastAsia="zh-CN"/>
        </w:rPr>
        <w:t>183.53</w:t>
      </w:r>
      <w:r>
        <w:rPr>
          <w:rFonts w:hint="eastAsia" w:asciiTheme="minorEastAsia" w:hAnsiTheme="minorEastAsia" w:eastAsiaTheme="minorEastAsia" w:cstheme="minorEastAsia"/>
          <w:color w:val="3D3D3D"/>
          <w:sz w:val="30"/>
          <w:szCs w:val="30"/>
          <w:shd w:val="clear" w:color="auto" w:fill="FFFFFF"/>
        </w:rPr>
        <w:t>万元，住房保障支出</w:t>
      </w:r>
      <w:r>
        <w:rPr>
          <w:rFonts w:hint="eastAsia" w:asciiTheme="minorEastAsia" w:hAnsiTheme="minorEastAsia" w:eastAsiaTheme="minorEastAsia" w:cstheme="minorEastAsia"/>
          <w:color w:val="3D3D3D"/>
          <w:sz w:val="30"/>
          <w:szCs w:val="30"/>
          <w:shd w:val="clear" w:color="auto" w:fill="FFFFFF"/>
          <w:lang w:val="en-US" w:eastAsia="zh-CN"/>
        </w:rPr>
        <w:t>12.32</w:t>
      </w:r>
      <w:r>
        <w:rPr>
          <w:rFonts w:hint="eastAsia" w:asciiTheme="minorEastAsia" w:hAnsiTheme="minorEastAsia" w:eastAsiaTheme="minorEastAsia" w:cstheme="minorEastAsia"/>
          <w:color w:val="3D3D3D"/>
          <w:sz w:val="30"/>
          <w:szCs w:val="30"/>
          <w:shd w:val="clear" w:color="auto" w:fill="FFFFFF"/>
        </w:rPr>
        <w:t>万元，卫生健康支出</w:t>
      </w:r>
      <w:r>
        <w:rPr>
          <w:rFonts w:hint="eastAsia" w:asciiTheme="minorEastAsia" w:hAnsiTheme="minorEastAsia" w:eastAsiaTheme="minorEastAsia" w:cstheme="minorEastAsia"/>
          <w:color w:val="3D3D3D"/>
          <w:sz w:val="30"/>
          <w:szCs w:val="30"/>
          <w:shd w:val="clear" w:color="auto" w:fill="FFFFFF"/>
          <w:lang w:val="en-US" w:eastAsia="zh-CN"/>
        </w:rPr>
        <w:t>22</w:t>
      </w:r>
      <w:r>
        <w:rPr>
          <w:rFonts w:hint="eastAsia" w:asciiTheme="minorEastAsia" w:hAnsiTheme="minorEastAsia" w:eastAsiaTheme="minorEastAsia" w:cstheme="minorEastAsia"/>
          <w:color w:val="3D3D3D"/>
          <w:sz w:val="30"/>
          <w:szCs w:val="30"/>
          <w:shd w:val="clear" w:color="auto" w:fill="FFFFFF"/>
        </w:rPr>
        <w:t>万元，城乡社区支出</w:t>
      </w:r>
      <w:r>
        <w:rPr>
          <w:rFonts w:hint="eastAsia" w:asciiTheme="minorEastAsia" w:hAnsiTheme="minorEastAsia" w:eastAsiaTheme="minorEastAsia" w:cstheme="minorEastAsia"/>
          <w:color w:val="3D3D3D"/>
          <w:sz w:val="30"/>
          <w:szCs w:val="30"/>
          <w:shd w:val="clear" w:color="auto" w:fill="FFFFFF"/>
          <w:lang w:val="en-US" w:eastAsia="zh-CN"/>
        </w:rPr>
        <w:t>21.6</w:t>
      </w:r>
      <w:r>
        <w:rPr>
          <w:rFonts w:hint="eastAsia" w:asciiTheme="minorEastAsia" w:hAnsiTheme="minorEastAsia" w:eastAsiaTheme="minorEastAsia" w:cstheme="minorEastAsia"/>
          <w:color w:val="3D3D3D"/>
          <w:sz w:val="30"/>
          <w:szCs w:val="30"/>
          <w:shd w:val="clear" w:color="auto" w:fill="FFFFFF"/>
        </w:rPr>
        <w:t>万元。</w:t>
      </w:r>
    </w:p>
    <w:p>
      <w:pPr>
        <w:pStyle w:val="7"/>
        <w:ind w:firstLine="600" w:firstLineChars="200"/>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2020年度财政拨款支出</w:t>
      </w:r>
      <w:r>
        <w:rPr>
          <w:rFonts w:hint="eastAsia" w:asciiTheme="minorEastAsia" w:hAnsiTheme="minorEastAsia" w:eastAsiaTheme="minorEastAsia" w:cstheme="minorEastAsia"/>
          <w:color w:val="3D3D3D"/>
          <w:sz w:val="30"/>
          <w:szCs w:val="30"/>
          <w:shd w:val="clear" w:color="auto" w:fill="FFFFFF"/>
          <w:lang w:val="en-US" w:eastAsia="zh-CN"/>
        </w:rPr>
        <w:t>1427.68</w:t>
      </w:r>
      <w:r>
        <w:rPr>
          <w:rFonts w:hint="eastAsia" w:asciiTheme="minorEastAsia" w:hAnsiTheme="minorEastAsia" w:eastAsiaTheme="minorEastAsia" w:cstheme="minorEastAsia"/>
          <w:color w:val="3D3D3D"/>
          <w:sz w:val="30"/>
          <w:szCs w:val="30"/>
          <w:shd w:val="clear" w:color="auto" w:fill="FFFFFF"/>
        </w:rPr>
        <w:t>万元，主要用于以下方面：一般公共服务（类）支出</w:t>
      </w:r>
      <w:r>
        <w:rPr>
          <w:rFonts w:hint="eastAsia" w:asciiTheme="minorEastAsia" w:hAnsiTheme="minorEastAsia" w:eastAsiaTheme="minorEastAsia" w:cstheme="minorEastAsia"/>
          <w:color w:val="3D3D3D"/>
          <w:sz w:val="30"/>
          <w:szCs w:val="30"/>
          <w:shd w:val="clear" w:color="auto" w:fill="FFFFFF"/>
          <w:lang w:val="en-US" w:eastAsia="zh-CN"/>
        </w:rPr>
        <w:t>1188.23</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83.23</w:t>
      </w:r>
      <w:r>
        <w:rPr>
          <w:rFonts w:hint="eastAsia" w:asciiTheme="minorEastAsia" w:hAnsiTheme="minorEastAsia" w:eastAsiaTheme="minorEastAsia" w:cstheme="minorEastAsia"/>
          <w:color w:val="3D3D3D"/>
          <w:sz w:val="30"/>
          <w:szCs w:val="30"/>
          <w:shd w:val="clear" w:color="auto" w:fill="FFFFFF"/>
        </w:rPr>
        <w:t>%；社会保障和就业（类）支出</w:t>
      </w:r>
      <w:r>
        <w:rPr>
          <w:rFonts w:hint="eastAsia" w:asciiTheme="minorEastAsia" w:hAnsiTheme="minorEastAsia" w:eastAsiaTheme="minorEastAsia" w:cstheme="minorEastAsia"/>
          <w:color w:val="3D3D3D"/>
          <w:sz w:val="30"/>
          <w:szCs w:val="30"/>
          <w:shd w:val="clear" w:color="auto" w:fill="FFFFFF"/>
          <w:lang w:val="en-US" w:eastAsia="zh-CN"/>
        </w:rPr>
        <w:t>183.53</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12.86</w:t>
      </w:r>
      <w:r>
        <w:rPr>
          <w:rFonts w:hint="eastAsia" w:asciiTheme="minorEastAsia" w:hAnsiTheme="minorEastAsia" w:eastAsiaTheme="minorEastAsia" w:cstheme="minorEastAsia"/>
          <w:color w:val="3D3D3D"/>
          <w:sz w:val="30"/>
          <w:szCs w:val="30"/>
          <w:shd w:val="clear" w:color="auto" w:fill="FFFFFF"/>
        </w:rPr>
        <w:t>%；卫生健康（类）支出</w:t>
      </w:r>
      <w:r>
        <w:rPr>
          <w:rFonts w:hint="eastAsia" w:asciiTheme="minorEastAsia" w:hAnsiTheme="minorEastAsia" w:eastAsiaTheme="minorEastAsia" w:cstheme="minorEastAsia"/>
          <w:color w:val="3D3D3D"/>
          <w:sz w:val="30"/>
          <w:szCs w:val="30"/>
          <w:shd w:val="clear" w:color="auto" w:fill="FFFFFF"/>
          <w:lang w:val="en-US" w:eastAsia="zh-CN"/>
        </w:rPr>
        <w:t>22</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1.54</w:t>
      </w:r>
      <w:r>
        <w:rPr>
          <w:rFonts w:hint="eastAsia" w:asciiTheme="minorEastAsia" w:hAnsiTheme="minorEastAsia" w:eastAsiaTheme="minorEastAsia" w:cstheme="minorEastAsia"/>
          <w:color w:val="3D3D3D"/>
          <w:sz w:val="30"/>
          <w:szCs w:val="30"/>
          <w:shd w:val="clear" w:color="auto" w:fill="FFFFFF"/>
        </w:rPr>
        <w:t>%；城乡社区(类)支出</w:t>
      </w:r>
      <w:r>
        <w:rPr>
          <w:rFonts w:hint="eastAsia" w:asciiTheme="minorEastAsia" w:hAnsiTheme="minorEastAsia" w:eastAsiaTheme="minorEastAsia" w:cstheme="minorEastAsia"/>
          <w:color w:val="3D3D3D"/>
          <w:sz w:val="30"/>
          <w:szCs w:val="30"/>
          <w:shd w:val="clear" w:color="auto" w:fill="FFFFFF"/>
          <w:lang w:val="en-US" w:eastAsia="zh-CN"/>
        </w:rPr>
        <w:t>21.6</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1.51</w:t>
      </w:r>
      <w:r>
        <w:rPr>
          <w:rFonts w:hint="eastAsia" w:asciiTheme="minorEastAsia" w:hAnsiTheme="minorEastAsia" w:eastAsiaTheme="minorEastAsia" w:cstheme="minorEastAsia"/>
          <w:color w:val="3D3D3D"/>
          <w:sz w:val="30"/>
          <w:szCs w:val="30"/>
          <w:shd w:val="clear" w:color="auto" w:fill="FFFFFF"/>
        </w:rPr>
        <w:t>%；住房保障（类）支出</w:t>
      </w:r>
      <w:r>
        <w:rPr>
          <w:rFonts w:hint="eastAsia" w:asciiTheme="minorEastAsia" w:hAnsiTheme="minorEastAsia" w:eastAsiaTheme="minorEastAsia" w:cstheme="minorEastAsia"/>
          <w:color w:val="3D3D3D"/>
          <w:sz w:val="30"/>
          <w:szCs w:val="30"/>
          <w:shd w:val="clear" w:color="auto" w:fill="FFFFFF"/>
          <w:lang w:val="en-US" w:eastAsia="zh-CN"/>
        </w:rPr>
        <w:t>12.32</w:t>
      </w:r>
      <w:r>
        <w:rPr>
          <w:rFonts w:hint="eastAsia" w:asciiTheme="minorEastAsia" w:hAnsiTheme="minorEastAsia" w:eastAsiaTheme="minorEastAsia" w:cstheme="minorEastAsia"/>
          <w:color w:val="3D3D3D"/>
          <w:sz w:val="30"/>
          <w:szCs w:val="30"/>
          <w:shd w:val="clear" w:color="auto" w:fill="FFFFFF"/>
        </w:rPr>
        <w:t>万元，占0.</w:t>
      </w:r>
      <w:r>
        <w:rPr>
          <w:rFonts w:hint="eastAsia" w:asciiTheme="minorEastAsia" w:hAnsiTheme="minorEastAsia" w:eastAsiaTheme="minorEastAsia" w:cstheme="minorEastAsia"/>
          <w:color w:val="3D3D3D"/>
          <w:sz w:val="30"/>
          <w:szCs w:val="30"/>
          <w:shd w:val="clear" w:color="auto" w:fill="FFFFFF"/>
          <w:lang w:val="en-US" w:eastAsia="zh-CN"/>
        </w:rPr>
        <w:t>86</w:t>
      </w:r>
      <w:r>
        <w:rPr>
          <w:rFonts w:hint="eastAsia" w:asciiTheme="minorEastAsia" w:hAnsiTheme="minorEastAsia" w:eastAsiaTheme="minorEastAsia" w:cstheme="minorEastAsia"/>
          <w:color w:val="3D3D3D"/>
          <w:sz w:val="30"/>
          <w:szCs w:val="30"/>
          <w:shd w:val="clear" w:color="auto" w:fill="FFFFFF"/>
        </w:rPr>
        <w:t>%。</w:t>
      </w:r>
    </w:p>
    <w:p>
      <w:pPr>
        <w:pStyle w:val="3"/>
      </w:pPr>
      <w:r>
        <w:rPr>
          <w:rFonts w:hint="eastAsia"/>
        </w:rPr>
        <w:t>（三）决算资金绩效目标</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总体绩效目标：</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全乡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年度绩效目标：</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1、引导农民进行产业结构调整，培育主导产业，促进农民持续稳定增产、增收，发展农村经济，确保税收稳步增长。</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3、加强社会治安综合治理，维护社会安全秩序；认真做好人民群众的来访工作，维护、保障人民群众的合法权益；建立完善协调联动机制，搞好农村矛盾纠纷排查调处，及时化解农村社会矛盾。</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pStyle w:val="2"/>
      </w:pPr>
      <w:r>
        <w:rPr>
          <w:rFonts w:hint="eastAsia"/>
        </w:rPr>
        <w:t>二、决算资金使用及管理情况</w:t>
      </w:r>
    </w:p>
    <w:p>
      <w:pPr>
        <w:pStyle w:val="3"/>
      </w:pPr>
      <w:r>
        <w:rPr>
          <w:rFonts w:hint="eastAsia"/>
        </w:rPr>
        <w:t>（一）决算资金的安排落实、总投入等情况。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 xml:space="preserve">2020年度共取得收入合计 </w:t>
      </w:r>
      <w:r>
        <w:rPr>
          <w:rFonts w:hint="eastAsia" w:asciiTheme="minorEastAsia" w:hAnsiTheme="minorEastAsia" w:eastAsiaTheme="minorEastAsia" w:cstheme="minorEastAsia"/>
          <w:color w:val="3D3D3D"/>
          <w:sz w:val="30"/>
          <w:szCs w:val="30"/>
          <w:shd w:val="clear" w:color="auto" w:fill="FFFFFF"/>
          <w:lang w:val="en-US" w:eastAsia="zh-CN"/>
        </w:rPr>
        <w:t>1112.27</w:t>
      </w:r>
      <w:r>
        <w:rPr>
          <w:rFonts w:hint="eastAsia" w:asciiTheme="minorEastAsia" w:hAnsiTheme="minorEastAsia" w:eastAsiaTheme="minorEastAsia" w:cstheme="minorEastAsia"/>
          <w:color w:val="3D3D3D"/>
          <w:sz w:val="30"/>
          <w:szCs w:val="30"/>
          <w:shd w:val="clear" w:color="auto" w:fill="FFFFFF"/>
        </w:rPr>
        <w:t>万元， 其中：财政拨款收入</w:t>
      </w:r>
      <w:r>
        <w:rPr>
          <w:rFonts w:hint="eastAsia" w:asciiTheme="minorEastAsia" w:hAnsiTheme="minorEastAsia" w:eastAsiaTheme="minorEastAsia" w:cstheme="minorEastAsia"/>
          <w:color w:val="3D3D3D"/>
          <w:sz w:val="30"/>
          <w:szCs w:val="30"/>
          <w:shd w:val="clear" w:color="auto" w:fill="FFFFFF"/>
          <w:lang w:val="en-US" w:eastAsia="zh-CN"/>
        </w:rPr>
        <w:t>1112.27</w:t>
      </w:r>
      <w:r>
        <w:rPr>
          <w:rFonts w:hint="eastAsia" w:asciiTheme="minorEastAsia" w:hAnsiTheme="minorEastAsia" w:eastAsiaTheme="minorEastAsia" w:cstheme="minorEastAsia"/>
          <w:color w:val="3D3D3D"/>
          <w:sz w:val="30"/>
          <w:szCs w:val="30"/>
          <w:shd w:val="clear" w:color="auto" w:fill="FFFFFF"/>
        </w:rPr>
        <w:t>万元，占 100%；事业收入 0 万元，占 0%；经营收入 0 万元， 占 0%； 其他收入0 万元，占 0%。</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2020年度共发生支出</w:t>
      </w:r>
      <w:r>
        <w:rPr>
          <w:rFonts w:hint="eastAsia" w:asciiTheme="minorEastAsia" w:hAnsiTheme="minorEastAsia" w:eastAsiaTheme="minorEastAsia" w:cstheme="minorEastAsia"/>
          <w:color w:val="3D3D3D"/>
          <w:sz w:val="30"/>
          <w:szCs w:val="30"/>
          <w:shd w:val="clear" w:color="auto" w:fill="FFFFFF"/>
          <w:lang w:val="en-US" w:eastAsia="zh-CN"/>
        </w:rPr>
        <w:t>1427.68</w:t>
      </w:r>
      <w:r>
        <w:rPr>
          <w:rFonts w:hint="eastAsia" w:asciiTheme="minorEastAsia" w:hAnsiTheme="minorEastAsia" w:eastAsiaTheme="minorEastAsia" w:cstheme="minorEastAsia"/>
          <w:color w:val="3D3D3D"/>
          <w:sz w:val="30"/>
          <w:szCs w:val="30"/>
          <w:shd w:val="clear" w:color="auto" w:fill="FFFFFF"/>
        </w:rPr>
        <w:t>万元 ，其中：基本支出</w:t>
      </w:r>
      <w:r>
        <w:rPr>
          <w:rFonts w:hint="eastAsia" w:asciiTheme="minorEastAsia" w:hAnsiTheme="minorEastAsia" w:eastAsiaTheme="minorEastAsia" w:cstheme="minorEastAsia"/>
          <w:color w:val="3D3D3D"/>
          <w:sz w:val="30"/>
          <w:szCs w:val="30"/>
          <w:shd w:val="clear" w:color="auto" w:fill="FFFFFF"/>
          <w:lang w:val="en-US" w:eastAsia="zh-CN"/>
        </w:rPr>
        <w:t>1194.72</w:t>
      </w:r>
      <w:r>
        <w:rPr>
          <w:rFonts w:hint="eastAsia" w:asciiTheme="minorEastAsia" w:hAnsiTheme="minorEastAsia" w:eastAsiaTheme="minorEastAsia" w:cstheme="minorEastAsia"/>
          <w:color w:val="3D3D3D"/>
          <w:sz w:val="30"/>
          <w:szCs w:val="30"/>
          <w:shd w:val="clear" w:color="auto" w:fill="FFFFFF"/>
        </w:rPr>
        <w:t xml:space="preserve">万元，占 </w:t>
      </w:r>
      <w:r>
        <w:rPr>
          <w:rFonts w:hint="eastAsia" w:asciiTheme="minorEastAsia" w:hAnsiTheme="minorEastAsia" w:eastAsiaTheme="minorEastAsia" w:cstheme="minorEastAsia"/>
          <w:color w:val="3D3D3D"/>
          <w:sz w:val="30"/>
          <w:szCs w:val="30"/>
          <w:shd w:val="clear" w:color="auto" w:fill="FFFFFF"/>
          <w:lang w:val="en-US" w:eastAsia="zh-CN"/>
        </w:rPr>
        <w:t>83.68</w:t>
      </w:r>
      <w:r>
        <w:rPr>
          <w:rFonts w:hint="eastAsia" w:asciiTheme="minorEastAsia" w:hAnsiTheme="minorEastAsia" w:eastAsiaTheme="minorEastAsia" w:cstheme="minorEastAsia"/>
          <w:color w:val="3D3D3D"/>
          <w:sz w:val="30"/>
          <w:szCs w:val="30"/>
          <w:shd w:val="clear" w:color="auto" w:fill="FFFFFF"/>
        </w:rPr>
        <w:t xml:space="preserve">% ； 项目支出 </w:t>
      </w:r>
      <w:r>
        <w:rPr>
          <w:rFonts w:hint="eastAsia" w:asciiTheme="minorEastAsia" w:hAnsiTheme="minorEastAsia" w:eastAsiaTheme="minorEastAsia" w:cstheme="minorEastAsia"/>
          <w:color w:val="3D3D3D"/>
          <w:sz w:val="30"/>
          <w:szCs w:val="30"/>
          <w:shd w:val="clear" w:color="auto" w:fill="FFFFFF"/>
          <w:lang w:val="en-US" w:eastAsia="zh-CN"/>
        </w:rPr>
        <w:t>232.96</w:t>
      </w:r>
      <w:r>
        <w:rPr>
          <w:rFonts w:hint="eastAsia" w:asciiTheme="minorEastAsia" w:hAnsiTheme="minorEastAsia" w:eastAsiaTheme="minorEastAsia" w:cstheme="minorEastAsia"/>
          <w:color w:val="3D3D3D"/>
          <w:sz w:val="30"/>
          <w:szCs w:val="30"/>
          <w:shd w:val="clear" w:color="auto" w:fill="FFFFFF"/>
        </w:rPr>
        <w:t xml:space="preserve"> 万元，占</w:t>
      </w:r>
      <w:r>
        <w:rPr>
          <w:rFonts w:hint="eastAsia" w:asciiTheme="minorEastAsia" w:hAnsiTheme="minorEastAsia" w:eastAsiaTheme="minorEastAsia" w:cstheme="minorEastAsia"/>
          <w:color w:val="3D3D3D"/>
          <w:sz w:val="30"/>
          <w:szCs w:val="30"/>
          <w:shd w:val="clear" w:color="auto" w:fill="FFFFFF"/>
          <w:lang w:val="en-US" w:eastAsia="zh-CN"/>
        </w:rPr>
        <w:t>16.32</w:t>
      </w:r>
      <w:r>
        <w:rPr>
          <w:rFonts w:hint="eastAsia" w:asciiTheme="minorEastAsia" w:hAnsiTheme="minorEastAsia" w:eastAsiaTheme="minorEastAsia" w:cstheme="minorEastAsia"/>
          <w:color w:val="3D3D3D"/>
          <w:sz w:val="30"/>
          <w:szCs w:val="30"/>
          <w:shd w:val="clear" w:color="auto" w:fill="FFFFFF"/>
        </w:rPr>
        <w:t>%；经营支出 0 万元，占 0%。</w:t>
      </w:r>
    </w:p>
    <w:p>
      <w:pPr>
        <w:pStyle w:val="3"/>
      </w:pPr>
      <w:r>
        <w:rPr>
          <w:rFonts w:hint="eastAsia"/>
        </w:rPr>
        <w:t>（二）决算资金实际使用情况。</w:t>
      </w:r>
    </w:p>
    <w:p>
      <w:pPr>
        <w:pStyle w:val="7"/>
        <w:ind w:firstLine="600" w:firstLineChars="200"/>
        <w:rPr>
          <w:rFonts w:asciiTheme="minorEastAsia" w:hAnsiTheme="minorEastAsia" w:eastAsiaTheme="minorEastAsia"/>
          <w:sz w:val="32"/>
          <w:szCs w:val="32"/>
        </w:rPr>
      </w:pPr>
      <w:r>
        <w:rPr>
          <w:rFonts w:hint="eastAsia" w:asciiTheme="minorEastAsia" w:hAnsiTheme="minorEastAsia" w:eastAsiaTheme="minorEastAsia" w:cstheme="minorEastAsia"/>
          <w:color w:val="3D3D3D"/>
          <w:sz w:val="30"/>
          <w:szCs w:val="30"/>
          <w:shd w:val="clear" w:color="auto" w:fill="FFFFFF"/>
        </w:rPr>
        <w:t>2020年度共发生财政拨款支出</w:t>
      </w:r>
      <w:r>
        <w:rPr>
          <w:rFonts w:hint="eastAsia" w:asciiTheme="minorEastAsia" w:hAnsiTheme="minorEastAsia" w:eastAsiaTheme="minorEastAsia" w:cstheme="minorEastAsia"/>
          <w:color w:val="3D3D3D"/>
          <w:sz w:val="30"/>
          <w:szCs w:val="30"/>
          <w:shd w:val="clear" w:color="auto" w:fill="FFFFFF"/>
          <w:lang w:val="en-US" w:eastAsia="zh-CN"/>
        </w:rPr>
        <w:t>1427.68</w:t>
      </w:r>
      <w:r>
        <w:rPr>
          <w:rFonts w:hint="eastAsia" w:asciiTheme="minorEastAsia" w:hAnsiTheme="minorEastAsia" w:eastAsiaTheme="minorEastAsia" w:cstheme="minorEastAsia"/>
          <w:color w:val="3D3D3D"/>
          <w:sz w:val="30"/>
          <w:szCs w:val="30"/>
          <w:shd w:val="clear" w:color="auto" w:fill="FFFFFF"/>
        </w:rPr>
        <w:t>万元，其中基本支出</w:t>
      </w:r>
      <w:r>
        <w:rPr>
          <w:rFonts w:hint="eastAsia" w:asciiTheme="minorEastAsia" w:hAnsiTheme="minorEastAsia" w:eastAsiaTheme="minorEastAsia" w:cstheme="minorEastAsia"/>
          <w:color w:val="3D3D3D"/>
          <w:sz w:val="30"/>
          <w:szCs w:val="30"/>
          <w:shd w:val="clear" w:color="auto" w:fill="FFFFFF"/>
          <w:lang w:val="en-US" w:eastAsia="zh-CN"/>
        </w:rPr>
        <w:t>1194.72</w:t>
      </w:r>
      <w:r>
        <w:rPr>
          <w:rFonts w:hint="eastAsia" w:asciiTheme="minorEastAsia" w:hAnsiTheme="minorEastAsia" w:eastAsiaTheme="minorEastAsia" w:cstheme="minorEastAsia"/>
          <w:color w:val="3D3D3D"/>
          <w:sz w:val="30"/>
          <w:szCs w:val="30"/>
          <w:shd w:val="clear" w:color="auto" w:fill="FFFFFF"/>
        </w:rPr>
        <w:t xml:space="preserve">万元，占支出的 </w:t>
      </w:r>
      <w:r>
        <w:rPr>
          <w:rFonts w:hint="eastAsia" w:asciiTheme="minorEastAsia" w:hAnsiTheme="minorEastAsia" w:eastAsiaTheme="minorEastAsia" w:cstheme="minorEastAsia"/>
          <w:color w:val="3D3D3D"/>
          <w:sz w:val="30"/>
          <w:szCs w:val="30"/>
          <w:shd w:val="clear" w:color="auto" w:fill="FFFFFF"/>
          <w:lang w:val="en-US" w:eastAsia="zh-CN"/>
        </w:rPr>
        <w:t>83.68</w:t>
      </w:r>
      <w:r>
        <w:rPr>
          <w:rFonts w:hint="eastAsia" w:asciiTheme="minorEastAsia" w:hAnsiTheme="minorEastAsia" w:eastAsiaTheme="minorEastAsia" w:cstheme="minorEastAsia"/>
          <w:color w:val="3D3D3D"/>
          <w:sz w:val="30"/>
          <w:szCs w:val="30"/>
          <w:shd w:val="clear" w:color="auto" w:fill="FFFFFF"/>
        </w:rPr>
        <w:t>%；项目支出</w:t>
      </w:r>
      <w:r>
        <w:rPr>
          <w:rFonts w:hint="eastAsia" w:asciiTheme="minorEastAsia" w:hAnsiTheme="minorEastAsia" w:eastAsiaTheme="minorEastAsia" w:cstheme="minorEastAsia"/>
          <w:color w:val="3D3D3D"/>
          <w:sz w:val="30"/>
          <w:szCs w:val="30"/>
          <w:shd w:val="clear" w:color="auto" w:fill="FFFFFF"/>
          <w:lang w:val="en-US" w:eastAsia="zh-CN"/>
        </w:rPr>
        <w:t>232.96</w:t>
      </w:r>
      <w:r>
        <w:rPr>
          <w:rFonts w:hint="eastAsia" w:asciiTheme="minorEastAsia" w:hAnsiTheme="minorEastAsia" w:eastAsiaTheme="minorEastAsia" w:cstheme="minorEastAsia"/>
          <w:color w:val="3D3D3D"/>
          <w:sz w:val="30"/>
          <w:szCs w:val="30"/>
          <w:shd w:val="clear" w:color="auto" w:fill="FFFFFF"/>
        </w:rPr>
        <w:t>万元，占支出的</w:t>
      </w:r>
      <w:r>
        <w:rPr>
          <w:rFonts w:hint="eastAsia" w:asciiTheme="minorEastAsia" w:hAnsiTheme="minorEastAsia" w:eastAsiaTheme="minorEastAsia" w:cstheme="minorEastAsia"/>
          <w:color w:val="3D3D3D"/>
          <w:sz w:val="30"/>
          <w:szCs w:val="30"/>
          <w:shd w:val="clear" w:color="auto" w:fill="FFFFFF"/>
          <w:lang w:val="en-US" w:eastAsia="zh-CN"/>
        </w:rPr>
        <w:t>16.32</w:t>
      </w:r>
      <w:r>
        <w:rPr>
          <w:rFonts w:hint="eastAsia" w:asciiTheme="minorEastAsia" w:hAnsiTheme="minorEastAsia" w:eastAsiaTheme="minorEastAsia" w:cstheme="minorEastAsia"/>
          <w:color w:val="3D3D3D"/>
          <w:sz w:val="30"/>
          <w:szCs w:val="30"/>
          <w:shd w:val="clear" w:color="auto" w:fill="FFFFFF"/>
        </w:rPr>
        <w:t>%。 主要用于以下方面：一般公共服务（类）支出</w:t>
      </w:r>
      <w:r>
        <w:rPr>
          <w:rFonts w:hint="eastAsia" w:asciiTheme="minorEastAsia" w:hAnsiTheme="minorEastAsia" w:eastAsiaTheme="minorEastAsia" w:cstheme="minorEastAsia"/>
          <w:color w:val="3D3D3D"/>
          <w:sz w:val="30"/>
          <w:szCs w:val="30"/>
          <w:shd w:val="clear" w:color="auto" w:fill="FFFFFF"/>
          <w:lang w:val="en-US" w:eastAsia="zh-CN"/>
        </w:rPr>
        <w:t>1188.23</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83.23</w:t>
      </w:r>
      <w:r>
        <w:rPr>
          <w:rFonts w:hint="eastAsia" w:asciiTheme="minorEastAsia" w:hAnsiTheme="minorEastAsia" w:eastAsiaTheme="minorEastAsia" w:cstheme="minorEastAsia"/>
          <w:color w:val="3D3D3D"/>
          <w:sz w:val="30"/>
          <w:szCs w:val="30"/>
          <w:shd w:val="clear" w:color="auto" w:fill="FFFFFF"/>
        </w:rPr>
        <w:t>%；社会保障和就业（类）支出</w:t>
      </w:r>
      <w:r>
        <w:rPr>
          <w:rFonts w:hint="eastAsia" w:asciiTheme="minorEastAsia" w:hAnsiTheme="minorEastAsia" w:eastAsiaTheme="minorEastAsia" w:cstheme="minorEastAsia"/>
          <w:color w:val="3D3D3D"/>
          <w:sz w:val="30"/>
          <w:szCs w:val="30"/>
          <w:shd w:val="clear" w:color="auto" w:fill="FFFFFF"/>
          <w:lang w:val="en-US" w:eastAsia="zh-CN"/>
        </w:rPr>
        <w:t>183.53</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12.86</w:t>
      </w:r>
      <w:r>
        <w:rPr>
          <w:rFonts w:hint="eastAsia" w:asciiTheme="minorEastAsia" w:hAnsiTheme="minorEastAsia" w:eastAsiaTheme="minorEastAsia" w:cstheme="minorEastAsia"/>
          <w:color w:val="3D3D3D"/>
          <w:sz w:val="30"/>
          <w:szCs w:val="30"/>
          <w:shd w:val="clear" w:color="auto" w:fill="FFFFFF"/>
        </w:rPr>
        <w:t>%；卫生健康（类）支出</w:t>
      </w:r>
      <w:r>
        <w:rPr>
          <w:rFonts w:hint="eastAsia" w:asciiTheme="minorEastAsia" w:hAnsiTheme="minorEastAsia" w:eastAsiaTheme="minorEastAsia" w:cstheme="minorEastAsia"/>
          <w:color w:val="3D3D3D"/>
          <w:sz w:val="30"/>
          <w:szCs w:val="30"/>
          <w:shd w:val="clear" w:color="auto" w:fill="FFFFFF"/>
          <w:lang w:val="en-US" w:eastAsia="zh-CN"/>
        </w:rPr>
        <w:t>22</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1.54</w:t>
      </w:r>
      <w:r>
        <w:rPr>
          <w:rFonts w:hint="eastAsia" w:asciiTheme="minorEastAsia" w:hAnsiTheme="minorEastAsia" w:eastAsiaTheme="minorEastAsia" w:cstheme="minorEastAsia"/>
          <w:color w:val="3D3D3D"/>
          <w:sz w:val="30"/>
          <w:szCs w:val="30"/>
          <w:shd w:val="clear" w:color="auto" w:fill="FFFFFF"/>
        </w:rPr>
        <w:t>%；城乡社区(类)支出</w:t>
      </w:r>
      <w:r>
        <w:rPr>
          <w:rFonts w:hint="eastAsia" w:asciiTheme="minorEastAsia" w:hAnsiTheme="minorEastAsia" w:eastAsiaTheme="minorEastAsia" w:cstheme="minorEastAsia"/>
          <w:color w:val="3D3D3D"/>
          <w:sz w:val="30"/>
          <w:szCs w:val="30"/>
          <w:shd w:val="clear" w:color="auto" w:fill="FFFFFF"/>
          <w:lang w:val="en-US" w:eastAsia="zh-CN"/>
        </w:rPr>
        <w:t>21.6</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1.51</w:t>
      </w:r>
      <w:r>
        <w:rPr>
          <w:rFonts w:hint="eastAsia" w:asciiTheme="minorEastAsia" w:hAnsiTheme="minorEastAsia" w:eastAsiaTheme="minorEastAsia" w:cstheme="minorEastAsia"/>
          <w:color w:val="3D3D3D"/>
          <w:sz w:val="30"/>
          <w:szCs w:val="30"/>
          <w:shd w:val="clear" w:color="auto" w:fill="FFFFFF"/>
        </w:rPr>
        <w:t>%；住房保障（类）支出</w:t>
      </w:r>
      <w:r>
        <w:rPr>
          <w:rFonts w:hint="eastAsia" w:asciiTheme="minorEastAsia" w:hAnsiTheme="minorEastAsia" w:eastAsiaTheme="minorEastAsia" w:cstheme="minorEastAsia"/>
          <w:color w:val="3D3D3D"/>
          <w:sz w:val="30"/>
          <w:szCs w:val="30"/>
          <w:shd w:val="clear" w:color="auto" w:fill="FFFFFF"/>
          <w:lang w:val="en-US" w:eastAsia="zh-CN"/>
        </w:rPr>
        <w:t>12.32</w:t>
      </w:r>
      <w:r>
        <w:rPr>
          <w:rFonts w:hint="eastAsia" w:asciiTheme="minorEastAsia" w:hAnsiTheme="minorEastAsia" w:eastAsiaTheme="minorEastAsia" w:cstheme="minorEastAsia"/>
          <w:color w:val="3D3D3D"/>
          <w:sz w:val="30"/>
          <w:szCs w:val="30"/>
          <w:shd w:val="clear" w:color="auto" w:fill="FFFFFF"/>
        </w:rPr>
        <w:t>万元，占0.</w:t>
      </w:r>
      <w:r>
        <w:rPr>
          <w:rFonts w:hint="eastAsia" w:asciiTheme="minorEastAsia" w:hAnsiTheme="minorEastAsia" w:eastAsiaTheme="minorEastAsia" w:cstheme="minorEastAsia"/>
          <w:color w:val="3D3D3D"/>
          <w:sz w:val="30"/>
          <w:szCs w:val="30"/>
          <w:shd w:val="clear" w:color="auto" w:fill="FFFFFF"/>
          <w:lang w:val="en-US" w:eastAsia="zh-CN"/>
        </w:rPr>
        <w:t>86</w:t>
      </w:r>
      <w:r>
        <w:rPr>
          <w:rFonts w:hint="eastAsia" w:asciiTheme="minorEastAsia" w:hAnsiTheme="minorEastAsia" w:eastAsiaTheme="minorEastAsia" w:cstheme="minorEastAsia"/>
          <w:color w:val="3D3D3D"/>
          <w:sz w:val="30"/>
          <w:szCs w:val="30"/>
          <w:shd w:val="clear" w:color="auto" w:fill="FFFFFF"/>
        </w:rPr>
        <w:t>%。</w:t>
      </w:r>
    </w:p>
    <w:p>
      <w:pPr>
        <w:pStyle w:val="3"/>
      </w:pPr>
      <w:r>
        <w:rPr>
          <w:rFonts w:hint="eastAsia"/>
        </w:rPr>
        <w:t>（三）决算资金管理情况分析</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预决算编制情况。我乡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2、执行管理情况。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我乡按照县财政的要求，及时分月、分季度上报相应计划，待县财政审核通过后，严格按计划执行，各季度执行情况良好。</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基本支出2020年按月进行申报，其中日常公用经费按月进行申报并支付，截至6月执行进度50%，9月执行进度75%，12月执行进度100%。项目支出按月申报并授权支付，其中1-6月执行进度30%，1-9月执行进度数65%，1-12月执行进度100%。</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2020年一般公共服务支出</w:t>
      </w:r>
      <w:r>
        <w:rPr>
          <w:rFonts w:hint="eastAsia" w:asciiTheme="minorEastAsia" w:hAnsiTheme="minorEastAsia" w:eastAsiaTheme="minorEastAsia" w:cstheme="minorEastAsia"/>
          <w:color w:val="3D3D3D"/>
          <w:sz w:val="30"/>
          <w:szCs w:val="30"/>
          <w:shd w:val="clear" w:color="auto" w:fill="FFFFFF"/>
          <w:lang w:val="en-US" w:eastAsia="zh-CN"/>
        </w:rPr>
        <w:t>1188.23</w:t>
      </w:r>
      <w:r>
        <w:rPr>
          <w:rFonts w:hint="eastAsia" w:asciiTheme="minorEastAsia" w:hAnsiTheme="minorEastAsia" w:eastAsiaTheme="minorEastAsia" w:cstheme="minorEastAsia"/>
          <w:color w:val="3D3D3D"/>
          <w:sz w:val="30"/>
          <w:szCs w:val="30"/>
          <w:shd w:val="clear" w:color="auto"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Theme="minorEastAsia" w:hAnsiTheme="minorEastAsia" w:eastAsiaTheme="minorEastAsia" w:cstheme="minorEastAsia"/>
          <w:color w:val="3D3D3D"/>
          <w:sz w:val="30"/>
          <w:szCs w:val="30"/>
          <w:shd w:val="clear" w:color="auto" w:fill="FFFFFF"/>
          <w:lang w:val="en-US" w:eastAsia="zh-CN"/>
        </w:rPr>
        <w:t>183.53</w:t>
      </w:r>
      <w:r>
        <w:rPr>
          <w:rFonts w:hint="eastAsia" w:asciiTheme="minorEastAsia" w:hAnsiTheme="minorEastAsia" w:eastAsiaTheme="minorEastAsia" w:cstheme="minorEastAsia"/>
          <w:color w:val="3D3D3D"/>
          <w:sz w:val="30"/>
          <w:szCs w:val="30"/>
          <w:shd w:val="clear" w:color="auto" w:fill="FFFFFF"/>
        </w:rPr>
        <w:t>万元主要用于机关事业单位基本养老保险缴费、机关事业单位职业年金缴费、临时救助支出、其他农村生活救助、抚恤金、其他社会保险基金的补助支出；住房保障支出</w:t>
      </w:r>
      <w:r>
        <w:rPr>
          <w:rFonts w:hint="eastAsia" w:asciiTheme="minorEastAsia" w:hAnsiTheme="minorEastAsia" w:eastAsiaTheme="minorEastAsia" w:cstheme="minorEastAsia"/>
          <w:color w:val="3D3D3D"/>
          <w:sz w:val="30"/>
          <w:szCs w:val="30"/>
          <w:shd w:val="clear" w:color="auto" w:fill="FFFFFF"/>
          <w:lang w:val="en-US" w:eastAsia="zh-CN"/>
        </w:rPr>
        <w:t>12.32</w:t>
      </w:r>
      <w:r>
        <w:rPr>
          <w:rFonts w:hint="eastAsia" w:asciiTheme="minorEastAsia" w:hAnsiTheme="minorEastAsia" w:eastAsiaTheme="minorEastAsia" w:cstheme="minorEastAsia"/>
          <w:color w:val="3D3D3D"/>
          <w:sz w:val="30"/>
          <w:szCs w:val="30"/>
          <w:shd w:val="clear" w:color="auto" w:fill="FFFFFF"/>
        </w:rPr>
        <w:t>万元，主要用于住房公积金缴费。</w:t>
      </w:r>
    </w:p>
    <w:p>
      <w:pPr>
        <w:pStyle w:val="2"/>
      </w:pPr>
      <w:r>
        <w:rPr>
          <w:rFonts w:hint="eastAsia"/>
        </w:rPr>
        <w:t>三、决算支出组织实施情况</w:t>
      </w:r>
    </w:p>
    <w:p>
      <w:pPr>
        <w:pStyle w:val="3"/>
      </w:pPr>
      <w:r>
        <w:rPr>
          <w:rFonts w:hint="eastAsia"/>
        </w:rPr>
        <w:t>（一）资金使用管理情况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严格执行各项财务管理制度，强化资金管理和使用。通过加强预算收支管理，不断健全《安坪镇内部控制制度》，梳理内部管理流程，管好用好每笔资金，杜绝违规违法事件的发生。财务活动及时进行会计核算，对项目资金、政府采购进行公开公示，接受审计、财政监督、纪检监察等部门的监督检查。</w:t>
      </w:r>
    </w:p>
    <w:p>
      <w:pPr>
        <w:pStyle w:val="3"/>
      </w:pPr>
      <w:r>
        <w:rPr>
          <w:rFonts w:hint="eastAsia"/>
        </w:rPr>
        <w:t>（二）项目组织实施情况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由安坪镇人民政府组织实施，经村支两委研究，按照“四议两公开”的程序，将基础建设发包给有经验的个体，并要求村项目理事会小组做好项目的跟踪问效工作，监督好项目的事前、事中、事后及项目公示情况。</w:t>
      </w:r>
    </w:p>
    <w:p>
      <w:pPr>
        <w:pStyle w:val="2"/>
      </w:pPr>
      <w:r>
        <w:rPr>
          <w:rFonts w:hint="eastAsia"/>
        </w:rPr>
        <w:t>四、决算支出绩效情况</w:t>
      </w:r>
    </w:p>
    <w:p>
      <w:pPr>
        <w:pStyle w:val="3"/>
      </w:pPr>
      <w:r>
        <w:rPr>
          <w:rFonts w:hint="eastAsia"/>
        </w:rPr>
        <w:t>（一）决算支出决策情况。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项目与部门中长期规划目标相匹配，立项依据充分，与部门职责匹配，项目立项规范。绩效目标设定与事业发展规划相关，与年度预算相匹配，但绩效目标未细化分解为清晰、可衡量的绩效指标。</w:t>
      </w:r>
    </w:p>
    <w:p>
      <w:pPr>
        <w:pStyle w:val="3"/>
      </w:pPr>
      <w:r>
        <w:rPr>
          <w:rFonts w:hint="eastAsia"/>
        </w:rPr>
        <w:t>（二）决算支出过程情况。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1、部门支出绩效。</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（1）行政运转保障。</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安坪镇人民政府财政拨款支出主要用于保障我乡部门机构正常运转、完成日常工作任务以及承担本乡事业发展相关工作。</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基本支出，是用于保障政府机关、事业单位等机构正常运转的日常支出，包括基本工资、津贴补贴等人员经费以及办公费、印刷费、水电费、办公设备购置等日常公用经费。</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项目支出，是用于保障政府机关、事业单位等机构为完成特定的行政工作任务或事业发展目标，用于专项业务等基础设施建设与维护等工作经费支出。</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按支出功能分类主要用于以下方面：一般公共服务，社会保障和就业，卫生健康，城乡社区，农林水，住房保障等支出。</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（2）机关厉行节约。</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我乡认真执行中央“八项”规定，秉承“开源节流，量入为出”的宗旨，严格控制“三公”经费等支出。2020年度“三公”经费财政拨款支出</w:t>
      </w:r>
      <w:r>
        <w:rPr>
          <w:rFonts w:hint="eastAsia" w:asciiTheme="minorEastAsia" w:hAnsiTheme="minorEastAsia" w:eastAsiaTheme="minorEastAsia" w:cstheme="minorEastAsia"/>
          <w:color w:val="3D3D3D"/>
          <w:sz w:val="30"/>
          <w:szCs w:val="30"/>
          <w:shd w:val="clear" w:color="auto" w:fill="FFFFFF"/>
          <w:lang w:val="en-US" w:eastAsia="zh-CN"/>
        </w:rPr>
        <w:t>21.66</w:t>
      </w:r>
      <w:r>
        <w:rPr>
          <w:rFonts w:hint="eastAsia" w:asciiTheme="minorEastAsia" w:hAnsiTheme="minorEastAsia" w:eastAsiaTheme="minorEastAsia" w:cstheme="minorEastAsia"/>
          <w:color w:val="3D3D3D"/>
          <w:sz w:val="30"/>
          <w:szCs w:val="30"/>
          <w:shd w:val="clear" w:color="auto" w:fill="FFFFFF"/>
        </w:rPr>
        <w:t>万元，完成年初预算的</w:t>
      </w:r>
      <w:r>
        <w:rPr>
          <w:rFonts w:hint="eastAsia" w:asciiTheme="minorEastAsia" w:hAnsiTheme="minorEastAsia" w:eastAsiaTheme="minorEastAsia" w:cstheme="minorEastAsia"/>
          <w:color w:val="3D3D3D"/>
          <w:sz w:val="30"/>
          <w:szCs w:val="30"/>
          <w:shd w:val="clear" w:color="auto" w:fill="FFFFFF"/>
          <w:lang w:val="en-US" w:eastAsia="zh-CN"/>
        </w:rPr>
        <w:t>54.12</w:t>
      </w:r>
      <w:r>
        <w:rPr>
          <w:rFonts w:hint="eastAsia" w:asciiTheme="minorEastAsia" w:hAnsiTheme="minorEastAsia" w:eastAsiaTheme="minorEastAsia" w:cstheme="minorEastAsia"/>
          <w:color w:val="3D3D3D"/>
          <w:sz w:val="30"/>
          <w:szCs w:val="30"/>
          <w:shd w:val="clear" w:color="auto" w:fill="FFFFFF"/>
        </w:rPr>
        <w:t>%。其中：公务接待支出</w:t>
      </w:r>
      <w:r>
        <w:rPr>
          <w:rFonts w:hint="eastAsia" w:asciiTheme="minorEastAsia" w:hAnsiTheme="minorEastAsia" w:eastAsiaTheme="minorEastAsia" w:cstheme="minorEastAsia"/>
          <w:color w:val="3D3D3D"/>
          <w:sz w:val="30"/>
          <w:szCs w:val="30"/>
          <w:shd w:val="clear" w:color="auto" w:fill="FFFFFF"/>
          <w:lang w:val="en-US" w:eastAsia="zh-CN"/>
        </w:rPr>
        <w:t>14.23</w:t>
      </w:r>
      <w:r>
        <w:rPr>
          <w:rFonts w:hint="eastAsia" w:asciiTheme="minorEastAsia" w:hAnsiTheme="minorEastAsia" w:eastAsiaTheme="minorEastAsia" w:cstheme="minorEastAsia"/>
          <w:color w:val="3D3D3D"/>
          <w:sz w:val="30"/>
          <w:szCs w:val="30"/>
          <w:shd w:val="clear" w:color="auto" w:fill="FFFFFF"/>
        </w:rPr>
        <w:t>万元，完成年初预算的</w:t>
      </w:r>
      <w:r>
        <w:rPr>
          <w:rFonts w:hint="eastAsia" w:asciiTheme="minorEastAsia" w:hAnsiTheme="minorEastAsia" w:eastAsiaTheme="minorEastAsia" w:cstheme="minorEastAsia"/>
          <w:color w:val="3D3D3D"/>
          <w:sz w:val="30"/>
          <w:szCs w:val="30"/>
          <w:shd w:val="clear" w:color="auto" w:fill="FFFFFF"/>
          <w:lang w:val="en-US" w:eastAsia="zh-CN"/>
        </w:rPr>
        <w:t>71.15</w:t>
      </w:r>
      <w:r>
        <w:rPr>
          <w:rFonts w:hint="eastAsia" w:asciiTheme="minorEastAsia" w:hAnsiTheme="minorEastAsia" w:eastAsiaTheme="minorEastAsia" w:cstheme="minorEastAsia"/>
          <w:color w:val="3D3D3D"/>
          <w:sz w:val="30"/>
          <w:szCs w:val="30"/>
          <w:shd w:val="clear" w:color="auto" w:fill="FFFFFF"/>
        </w:rPr>
        <w:t>%；公务用车运行及维护费支出</w:t>
      </w:r>
      <w:r>
        <w:rPr>
          <w:rFonts w:hint="eastAsia" w:asciiTheme="minorEastAsia" w:hAnsiTheme="minorEastAsia" w:eastAsiaTheme="minorEastAsia" w:cstheme="minorEastAsia"/>
          <w:color w:val="3D3D3D"/>
          <w:sz w:val="30"/>
          <w:szCs w:val="30"/>
          <w:shd w:val="clear" w:color="auto" w:fill="FFFFFF"/>
          <w:lang w:val="en-US" w:eastAsia="zh-CN"/>
        </w:rPr>
        <w:t>7.43</w:t>
      </w:r>
      <w:r>
        <w:rPr>
          <w:rFonts w:hint="eastAsia" w:asciiTheme="minorEastAsia" w:hAnsiTheme="minorEastAsia" w:eastAsiaTheme="minorEastAsia" w:cstheme="minorEastAsia"/>
          <w:color w:val="3D3D3D"/>
          <w:sz w:val="30"/>
          <w:szCs w:val="30"/>
          <w:shd w:val="clear" w:color="auto" w:fill="FFFFFF"/>
        </w:rPr>
        <w:t>万元，完成年初预算的</w:t>
      </w:r>
      <w:r>
        <w:rPr>
          <w:rFonts w:hint="eastAsia" w:asciiTheme="minorEastAsia" w:hAnsiTheme="minorEastAsia" w:eastAsiaTheme="minorEastAsia" w:cstheme="minorEastAsia"/>
          <w:color w:val="3D3D3D"/>
          <w:sz w:val="30"/>
          <w:szCs w:val="30"/>
          <w:shd w:val="clear" w:color="auto" w:fill="FFFFFF"/>
          <w:lang w:val="en-US" w:eastAsia="zh-CN"/>
        </w:rPr>
        <w:t>37.15</w:t>
      </w:r>
      <w:r>
        <w:rPr>
          <w:rFonts w:hint="eastAsia" w:asciiTheme="minorEastAsia" w:hAnsiTheme="minorEastAsia" w:eastAsiaTheme="minorEastAsia" w:cstheme="minorEastAsia"/>
          <w:color w:val="3D3D3D"/>
          <w:sz w:val="30"/>
          <w:szCs w:val="30"/>
          <w:shd w:val="clear" w:color="auto" w:fill="FFFFFF"/>
        </w:rPr>
        <w:t>%，较上年同期减少</w:t>
      </w:r>
      <w:r>
        <w:rPr>
          <w:rFonts w:hint="eastAsia" w:asciiTheme="minorEastAsia" w:hAnsiTheme="minorEastAsia" w:eastAsiaTheme="minorEastAsia" w:cstheme="minorEastAsia"/>
          <w:color w:val="3D3D3D"/>
          <w:sz w:val="30"/>
          <w:szCs w:val="30"/>
          <w:shd w:val="clear" w:color="auto" w:fill="FFFFFF"/>
          <w:lang w:val="en-US" w:eastAsia="zh-CN"/>
        </w:rPr>
        <w:t>12.5</w:t>
      </w:r>
      <w:r>
        <w:rPr>
          <w:rFonts w:hint="eastAsia" w:asciiTheme="minorEastAsia" w:hAnsiTheme="minorEastAsia" w:eastAsiaTheme="minorEastAsia" w:cstheme="minorEastAsia"/>
          <w:color w:val="3D3D3D"/>
          <w:sz w:val="30"/>
          <w:szCs w:val="30"/>
          <w:shd w:val="clear" w:color="auto" w:fill="FFFFFF"/>
        </w:rPr>
        <w:t>万元；本年度未发生和因公出国（境）费支出。“三公”经费下降的主要原因是认真贯彻落实中央“八项规定”精神和厉行节约要求，进一步从严控制“三公”经费开支，全年实际支出比预算有所节约。</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（3）机关节能降耗。</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2、专项决算项目支出绩效。</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（1）项目申报情况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年初预算环境综合治理项目资金按月进行申报，农村综合治理工作经费按季度进行申报，其他项目待资金下达后一次性申报。</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（2）项目资金管理情况。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乡政府项目资金管理严格按照用款计划，分月、季度执行，按照项目资金管理办法实行专款专用。</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（3）绩效目标完成情况。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按照年初预算项目，实施完成后使全乡环境更优美、经济更稳定、社会更和谐，达到预期经济、社会目标。</w:t>
      </w:r>
    </w:p>
    <w:p>
      <w:pPr>
        <w:pStyle w:val="3"/>
      </w:pPr>
      <w:r>
        <w:rPr>
          <w:rFonts w:hint="eastAsia"/>
        </w:rPr>
        <w:t>（三）决算支出产出情况。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pStyle w:val="3"/>
      </w:pPr>
      <w:r>
        <w:rPr>
          <w:rFonts w:hint="eastAsia"/>
        </w:rPr>
        <w:t>（四）决算支出效益情况。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实现了乡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pStyle w:val="3"/>
      </w:pPr>
      <w:r>
        <w:rPr>
          <w:rFonts w:hint="eastAsia"/>
        </w:rPr>
        <w:t>五、主要经验做法、存在的问题及原因分析</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1、主要经验及做法：</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2、存在的问题：</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未明确产出效益，未细化分解了明确的绩效指标。项目绩效指标设计不够明确。在项目资金使用上，项目资金监管不到位，无具体使用明细，存在需要完善的风险控制环节。</w:t>
      </w:r>
    </w:p>
    <w:p>
      <w:pPr>
        <w:pStyle w:val="3"/>
      </w:pPr>
      <w:r>
        <w:rPr>
          <w:rFonts w:hint="eastAsia"/>
        </w:rPr>
        <w:t>六、有关建议</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1、建议进一步明确项目绩效指标，规范绩效目标申报，明确绩效内容，细化绩效指标，以提高绩效指标量化和考核性。</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2、积极健全项目资金管理制度、风险控制管理，强化项目使用的规范性。</w:t>
      </w:r>
    </w:p>
    <w:p>
      <w:pPr>
        <w:spacing w:line="400" w:lineRule="exact"/>
        <w:rPr>
          <w:rFonts w:ascii="仿宋" w:hAnsi="仿宋" w:eastAsia="仿宋"/>
        </w:rPr>
        <w:sectPr>
          <w:pgSz w:w="11906" w:h="16838"/>
          <w:pgMar w:top="468"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3D3D3D"/>
          <w:sz w:val="30"/>
          <w:szCs w:val="30"/>
          <w:shd w:val="clear" w:color="auto" w:fill="FFFFFF"/>
        </w:rPr>
        <w:t>3、加强干部队伍的党风廉政教育，强化管理，严格落实片区网格化制度，责任到片、责任到人，实行详细的工作绩效考核机制；加强法律、法规学习，规范行政执法程序。</w:t>
      </w: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2"/>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10</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2020年度部门整体支出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1357.55</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1357.55</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1517.72</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w:t>
            </w:r>
            <w:r>
              <w:rPr>
                <w:rFonts w:hint="eastAsia" w:eastAsia="仿宋_GB2312"/>
                <w:color w:val="000000"/>
                <w:kern w:val="0"/>
                <w:szCs w:val="21"/>
                <w:lang w:val="en-US" w:eastAsia="zh-CN"/>
              </w:rPr>
              <w:t>12</w:t>
            </w:r>
            <w:r>
              <w:rPr>
                <w:rFonts w:hint="eastAsia" w:eastAsia="仿宋_GB2312"/>
                <w:color w:val="000000"/>
                <w:kern w:val="0"/>
                <w:szCs w:val="21"/>
              </w:rPr>
              <w:t>%</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1357.55</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1357.55</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1517.72</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w:t>
            </w:r>
            <w:r>
              <w:rPr>
                <w:rFonts w:hint="eastAsia" w:eastAsia="仿宋_GB2312"/>
                <w:color w:val="000000"/>
                <w:kern w:val="0"/>
                <w:szCs w:val="21"/>
                <w:lang w:val="en-US" w:eastAsia="zh-CN"/>
              </w:rPr>
              <w:t>12</w:t>
            </w:r>
            <w:r>
              <w:rPr>
                <w:rFonts w:hint="eastAsia" w:eastAsia="仿宋_GB2312"/>
                <w:color w:val="000000"/>
                <w:kern w:val="0"/>
                <w:szCs w:val="21"/>
              </w:rPr>
              <w:t>%</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hd w:val="clear" w:color="auto" w:fill="FFFFFF"/>
              <w:rPr>
                <w:color w:val="3D3D3D"/>
                <w:sz w:val="27"/>
                <w:szCs w:val="27"/>
              </w:rPr>
            </w:pPr>
            <w:r>
              <w:rPr>
                <w:rFonts w:ascii="仿宋" w:hAnsi="仿宋" w:eastAsia="仿宋" w:cs="仿宋"/>
                <w:color w:val="000000"/>
                <w:kern w:val="0"/>
                <w:szCs w:val="21"/>
                <w:shd w:val="clear" w:color="auto" w:fill="FFFFFF"/>
              </w:rPr>
              <w:t>目标</w:t>
            </w:r>
            <w:r>
              <w:rPr>
                <w:rFonts w:hint="eastAsia" w:ascii="仿宋" w:hAnsi="仿宋" w:eastAsia="仿宋" w:cs="仿宋"/>
                <w:color w:val="000000"/>
                <w:kern w:val="0"/>
                <w:szCs w:val="21"/>
                <w:shd w:val="clear" w:color="auto" w:fill="FFFFFF"/>
              </w:rPr>
              <w:t>1：贯彻执行规划建设，基础设施建设，稳定和完善农村基本经营管理，全面实施乡政府各项决策部署，确保各项工作目标任务圆满完成。</w:t>
            </w:r>
          </w:p>
          <w:p>
            <w:pPr>
              <w:widowControl/>
              <w:shd w:val="clear" w:color="auto" w:fill="FFFFFF"/>
              <w:rPr>
                <w:color w:val="3D3D3D"/>
                <w:sz w:val="27"/>
                <w:szCs w:val="27"/>
              </w:rPr>
            </w:pPr>
            <w:r>
              <w:rPr>
                <w:rFonts w:hint="eastAsia" w:ascii="仿宋" w:hAnsi="仿宋" w:eastAsia="仿宋" w:cs="仿宋"/>
                <w:color w:val="000000"/>
                <w:kern w:val="0"/>
                <w:szCs w:val="21"/>
                <w:shd w:val="clear" w:color="auto" w:fill="FFFFFF"/>
              </w:rPr>
              <w:t>目标2：计划完成三公经费支出预算金额的100%</w:t>
            </w:r>
            <w:r>
              <w:rPr>
                <w:color w:val="000000"/>
                <w:kern w:val="0"/>
                <w:szCs w:val="21"/>
                <w:shd w:val="clear" w:color="auto" w:fill="FFFFFF"/>
              </w:rPr>
              <w:t> </w:t>
            </w:r>
          </w:p>
          <w:p>
            <w:pPr>
              <w:widowControl/>
              <w:shd w:val="clear" w:color="auto" w:fill="FFFFFF"/>
              <w:rPr>
                <w:color w:val="3D3D3D"/>
                <w:sz w:val="27"/>
                <w:szCs w:val="27"/>
              </w:rPr>
            </w:pPr>
            <w:r>
              <w:rPr>
                <w:rFonts w:hint="eastAsia" w:ascii="仿宋" w:hAnsi="仿宋" w:eastAsia="仿宋" w:cs="仿宋"/>
                <w:color w:val="000000"/>
                <w:kern w:val="0"/>
                <w:szCs w:val="21"/>
                <w:shd w:val="clear" w:color="auto" w:fill="FFFFFF"/>
              </w:rPr>
              <w:t>目标3：</w:t>
            </w:r>
            <w:r>
              <w:rPr>
                <w:color w:val="000000"/>
                <w:kern w:val="0"/>
                <w:szCs w:val="21"/>
                <w:shd w:val="clear" w:color="auto" w:fill="FFFFFF"/>
              </w:rPr>
              <w:t> </w:t>
            </w:r>
            <w:r>
              <w:rPr>
                <w:rFonts w:hint="eastAsia" w:ascii="仿宋" w:hAnsi="仿宋" w:eastAsia="仿宋" w:cs="仿宋"/>
                <w:color w:val="000000"/>
                <w:kern w:val="0"/>
                <w:szCs w:val="21"/>
                <w:shd w:val="clear" w:color="auto" w:fill="FFFFFF"/>
              </w:rPr>
              <w:t>严格把控财政资金的用途</w:t>
            </w:r>
            <w:r>
              <w:rPr>
                <w:color w:val="000000"/>
                <w:kern w:val="0"/>
                <w:szCs w:val="21"/>
                <w:shd w:val="clear" w:color="auto" w:fill="FFFFFF"/>
              </w:rPr>
              <w:t>  </w:t>
            </w:r>
          </w:p>
          <w:p>
            <w:pPr>
              <w:widowControl/>
              <w:shd w:val="clear" w:color="auto" w:fill="FFFFFF"/>
              <w:rPr>
                <w:rFonts w:eastAsia="仿宋_GB2312"/>
                <w:color w:val="000000"/>
                <w:kern w:val="0"/>
                <w:szCs w:val="21"/>
              </w:rPr>
            </w:pPr>
            <w:r>
              <w:rPr>
                <w:color w:val="000000"/>
                <w:kern w:val="0"/>
                <w:szCs w:val="21"/>
                <w:shd w:val="clear" w:color="auto" w:fill="FFFFFF"/>
              </w:rPr>
              <w:t> </w:t>
            </w:r>
            <w:r>
              <w:rPr>
                <w:rFonts w:hint="eastAsia" w:ascii="仿宋" w:hAnsi="仿宋" w:eastAsia="仿宋" w:cs="仿宋"/>
                <w:color w:val="000000"/>
                <w:kern w:val="0"/>
                <w:szCs w:val="21"/>
                <w:shd w:val="clear" w:color="auto" w:fill="FFFFFF"/>
              </w:rPr>
              <w:t>目标4：计划完成基本支出预算金额的100%</w:t>
            </w:r>
            <w:r>
              <w:rPr>
                <w:color w:val="000000"/>
                <w:kern w:val="0"/>
                <w:szCs w:val="21"/>
                <w:shd w:val="clear" w:color="auto" w:fill="FFFFFF"/>
              </w:rPr>
              <w:t>     </w:t>
            </w:r>
            <w:r>
              <w:rPr>
                <w:rFonts w:hint="eastAsia" w:ascii="仿宋" w:hAnsi="仿宋" w:eastAsia="仿宋" w:cs="仿宋"/>
                <w:color w:val="000000"/>
                <w:kern w:val="0"/>
                <w:szCs w:val="21"/>
                <w:shd w:val="clear" w:color="auto" w:fill="FFFFFF"/>
              </w:rPr>
              <w:t>　</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widowControl/>
              <w:shd w:val="clear" w:color="auto" w:fill="FFFFFF"/>
              <w:jc w:val="left"/>
              <w:rPr>
                <w:color w:val="3D3D3D"/>
                <w:sz w:val="27"/>
                <w:szCs w:val="27"/>
              </w:rPr>
            </w:pPr>
            <w:r>
              <w:rPr>
                <w:rFonts w:hint="eastAsia" w:eastAsia="仿宋_GB2312"/>
                <w:color w:val="000000"/>
                <w:kern w:val="0"/>
                <w:szCs w:val="21"/>
              </w:rPr>
              <w:t>　</w:t>
            </w:r>
            <w:r>
              <w:rPr>
                <w:rFonts w:ascii="仿宋" w:hAnsi="仿宋" w:eastAsia="仿宋" w:cs="仿宋"/>
                <w:color w:val="000000"/>
                <w:kern w:val="0"/>
                <w:szCs w:val="21"/>
                <w:shd w:val="clear" w:color="auto" w:fill="FFFFFF"/>
              </w:rPr>
              <w:t>1</w:t>
            </w:r>
            <w:r>
              <w:rPr>
                <w:rFonts w:hint="eastAsia" w:ascii="仿宋" w:hAnsi="仿宋" w:eastAsia="仿宋" w:cs="仿宋"/>
                <w:color w:val="000000"/>
                <w:kern w:val="0"/>
                <w:szCs w:val="21"/>
                <w:shd w:val="clear" w:color="auto" w:fill="FFFFFF"/>
              </w:rPr>
              <w:t>、</w:t>
            </w:r>
            <w:r>
              <w:rPr>
                <w:rFonts w:hint="eastAsia" w:ascii="仿宋" w:hAnsi="仿宋" w:eastAsia="仿宋" w:cs="仿宋"/>
                <w:kern w:val="0"/>
                <w:szCs w:val="21"/>
                <w:shd w:val="clear" w:color="auto" w:fill="FFFFFF"/>
              </w:rPr>
              <w:t>实现了乡政府正常运转，各职能部门正常履职，对负责的社会事务加强管理，确保了各项决策部署全面落实，以实现全乡和谐发展、社会稳定。</w:t>
            </w:r>
          </w:p>
          <w:p>
            <w:pPr>
              <w:widowControl/>
              <w:shd w:val="clear" w:color="auto" w:fill="FFFFFF"/>
              <w:ind w:firstLine="210"/>
              <w:jc w:val="left"/>
              <w:rPr>
                <w:color w:val="3D3D3D"/>
                <w:sz w:val="27"/>
                <w:szCs w:val="27"/>
              </w:rPr>
            </w:pPr>
            <w:r>
              <w:rPr>
                <w:rFonts w:hint="eastAsia" w:ascii="仿宋" w:hAnsi="仿宋" w:eastAsia="仿宋" w:cs="仿宋"/>
                <w:kern w:val="0"/>
                <w:szCs w:val="21"/>
                <w:shd w:val="clear" w:color="auto" w:fill="FFFFFF"/>
              </w:rPr>
              <w:t>2、按计划完成三公经费支出预算达100%。</w:t>
            </w:r>
          </w:p>
          <w:p>
            <w:pPr>
              <w:widowControl/>
              <w:shd w:val="clear" w:color="auto" w:fill="FFFFFF"/>
              <w:ind w:firstLine="210"/>
              <w:jc w:val="left"/>
              <w:rPr>
                <w:color w:val="3D3D3D"/>
                <w:sz w:val="27"/>
                <w:szCs w:val="27"/>
              </w:rPr>
            </w:pPr>
            <w:r>
              <w:rPr>
                <w:rFonts w:hint="eastAsia" w:ascii="仿宋" w:hAnsi="仿宋" w:eastAsia="仿宋" w:cs="仿宋"/>
                <w:kern w:val="0"/>
                <w:szCs w:val="21"/>
                <w:shd w:val="clear" w:color="auto" w:fill="FFFFFF"/>
              </w:rPr>
              <w:t>3、按照财政资金使用用途和目的，健全了资金管理制度，认真执行年初预算资金计划，账务核算及时规范。</w:t>
            </w:r>
          </w:p>
          <w:p>
            <w:pPr>
              <w:widowControl/>
              <w:shd w:val="clear" w:color="auto" w:fill="FFFFFF"/>
              <w:ind w:firstLine="210"/>
              <w:jc w:val="left"/>
              <w:rPr>
                <w:rFonts w:eastAsia="仿宋_GB2312"/>
                <w:color w:val="000000"/>
                <w:kern w:val="0"/>
                <w:szCs w:val="21"/>
              </w:rPr>
            </w:pPr>
            <w:r>
              <w:rPr>
                <w:rFonts w:hint="eastAsia" w:ascii="仿宋" w:hAnsi="仿宋" w:eastAsia="仿宋" w:cs="仿宋"/>
                <w:kern w:val="0"/>
                <w:szCs w:val="21"/>
                <w:shd w:val="clear" w:color="auto" w:fill="FFFFFF"/>
              </w:rPr>
              <w:t>4、按计划完成基本支出预算金额达100%。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财政供养人员控制率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7.5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三公经费控制率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54.12</w:t>
            </w:r>
            <w:r>
              <w:rPr>
                <w:rFonts w:hint="eastAsia" w:eastAsia="仿宋_GB2312"/>
                <w:color w:val="000000"/>
                <w:kern w:val="0"/>
                <w:szCs w:val="21"/>
              </w:rPr>
              <w:t>%</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6</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ascii="仿宋" w:hAnsi="仿宋" w:eastAsia="仿宋" w:cs="仿宋"/>
                <w:color w:val="000000"/>
                <w:szCs w:val="21"/>
                <w:shd w:val="clear" w:color="auto" w:fill="FFFFFF"/>
              </w:rPr>
              <w:t>厉行节约，压缩开支</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政府采购执行率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8"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固定资产利用率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三公经费预算完成率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ascii="仿宋" w:hAnsi="仿宋" w:eastAsia="仿宋" w:cs="仿宋"/>
                <w:color w:val="000000"/>
                <w:szCs w:val="21"/>
                <w:shd w:val="clear" w:color="auto" w:fill="FFFFFF"/>
              </w:rPr>
              <w:t>90</w:t>
            </w:r>
            <w:r>
              <w:rPr>
                <w:rFonts w:ascii="仿宋" w:hAnsi="仿宋" w:eastAsia="仿宋" w:cs="仿宋"/>
                <w:color w:val="000000"/>
                <w:szCs w:val="21"/>
                <w:shd w:val="clear" w:color="auto" w:fill="FFFFFF"/>
              </w:rPr>
              <w:t>%</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257"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全年基本支出不超过预算数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加快发展农村经济，提高就业率，切实增加群众收入</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保障基层社会民生，方便群众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完善乡镇环保基础设施建设，提升农村人居环境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疫情防控完成度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人民群众对乡政府的满意度</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98.5</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2">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3C77"/>
    <w:rsid w:val="00185486"/>
    <w:rsid w:val="00490D15"/>
    <w:rsid w:val="00531A27"/>
    <w:rsid w:val="007136B9"/>
    <w:rsid w:val="00715FBF"/>
    <w:rsid w:val="007B19C1"/>
    <w:rsid w:val="00972484"/>
    <w:rsid w:val="00A04CB3"/>
    <w:rsid w:val="00B91F56"/>
    <w:rsid w:val="00DE017B"/>
    <w:rsid w:val="00E456AE"/>
    <w:rsid w:val="1BB82616"/>
    <w:rsid w:val="5EAE3E56"/>
    <w:rsid w:val="61D86B50"/>
    <w:rsid w:val="74F943FA"/>
    <w:rsid w:val="79F1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1928</Words>
  <Characters>10994</Characters>
  <Lines>91</Lines>
  <Paragraphs>25</Paragraphs>
  <TotalTime>3</TotalTime>
  <ScaleCrop>false</ScaleCrop>
  <LinksUpToDate>false</LinksUpToDate>
  <CharactersWithSpaces>12897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2021-09-03T05:49:00Z</dcterms:created>
  <dc:creator>Administrator</dc:creator>
  <cp:lastModifiedBy>Administrator</cp:lastModifiedBy>
  <dcterms:modified xsi:type="dcterms:W3CDTF">2021-09-09T06:33:36Z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B21F4C79B6A048DA9D53B4994285FAF4</vt:lpwstr>
  </property>
</Properties>
</file>