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80EB1">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_GBK" w:cs="Times New Roman"/>
          <w:b/>
          <w:bCs/>
          <w:kern w:val="2"/>
          <w:sz w:val="48"/>
          <w:szCs w:val="48"/>
        </w:rPr>
      </w:pPr>
      <w:r>
        <w:rPr>
          <w:rFonts w:hint="default" w:ascii="Times New Roman" w:hAnsi="Times New Roman" w:eastAsia="方正小标宋_GBK" w:cs="Times New Roman"/>
          <w:b/>
          <w:bCs/>
          <w:kern w:val="2"/>
          <w:sz w:val="48"/>
          <w:szCs w:val="48"/>
          <w:lang w:val="en-US" w:eastAsia="zh-CN" w:bidi="ar"/>
        </w:rPr>
        <w:t>202</w:t>
      </w:r>
      <w:r>
        <w:rPr>
          <w:rFonts w:hint="eastAsia" w:ascii="Times New Roman" w:hAnsi="Times New Roman" w:eastAsia="方正小标宋_GBK" w:cs="Times New Roman"/>
          <w:b/>
          <w:bCs/>
          <w:kern w:val="2"/>
          <w:sz w:val="48"/>
          <w:szCs w:val="48"/>
          <w:lang w:val="en-US" w:eastAsia="zh-CN" w:bidi="ar"/>
        </w:rPr>
        <w:t>4</w:t>
      </w:r>
      <w:r>
        <w:rPr>
          <w:rFonts w:hint="eastAsia" w:ascii="方正小标宋_GBK" w:hAnsi="方正小标宋_GBK" w:eastAsia="方正小标宋_GBK" w:cs="方正小标宋_GBK"/>
          <w:b/>
          <w:bCs/>
          <w:kern w:val="2"/>
          <w:sz w:val="48"/>
          <w:szCs w:val="48"/>
          <w:lang w:val="en-US" w:eastAsia="zh-CN" w:bidi="ar"/>
        </w:rPr>
        <w:t>年度罗子山瑶族乡人民政府整体支出绩效自评报告</w:t>
      </w:r>
    </w:p>
    <w:p w14:paraId="10D29D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4BC598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3E9CB3C8">
      <w:pPr>
        <w:keepNext w:val="0"/>
        <w:keepLines w:val="0"/>
        <w:widowControl w:val="0"/>
        <w:suppressLineNumbers w:val="0"/>
        <w:spacing w:before="0" w:beforeAutospacing="0" w:after="0" w:afterAutospacing="0"/>
        <w:ind w:left="0" w:right="0"/>
        <w:jc w:val="both"/>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spacing w:val="-2"/>
          <w:kern w:val="2"/>
          <w:sz w:val="32"/>
          <w:szCs w:val="32"/>
          <w:lang w:val="en-US" w:eastAsia="zh-CN" w:bidi="ar"/>
        </w:rPr>
        <w:t>罗子山瑶族乡人民政府属全额行政机关，是一级部门预算单位，根据编制部门机构改革批复方案，内设党政办公室、党建办公室、经济发展办公室、社会事务办公室、社会治安和应急管理办公室、自然资源和生态环境办公室、社会事务综合服务中心、农业综合服务中心、便民服务中心、综合行政执法大队、财政所。</w:t>
      </w:r>
    </w:p>
    <w:p w14:paraId="60703CC6">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735B91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540" w:lineRule="atLeast"/>
        <w:ind w:left="420" w:leftChars="200" w:right="0" w:firstLine="0"/>
        <w:jc w:val="both"/>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Times New Roman"/>
          <w:spacing w:val="-2"/>
          <w:kern w:val="2"/>
          <w:sz w:val="32"/>
          <w:szCs w:val="32"/>
          <w:shd w:val="clear" w:fill="FFFFFF"/>
          <w:lang w:val="en-US" w:eastAsia="zh-CN" w:bidi="ar"/>
        </w:rPr>
        <w:t xml:space="preserve"> </w:t>
      </w:r>
      <w:r>
        <w:rPr>
          <w:rFonts w:hint="eastAsia" w:ascii="仿宋" w:hAnsi="仿宋" w:eastAsia="仿宋" w:cs="仿宋"/>
          <w:spacing w:val="-2"/>
          <w:kern w:val="2"/>
          <w:sz w:val="32"/>
          <w:szCs w:val="32"/>
          <w:shd w:val="clear" w:fill="FFFFFF"/>
          <w:lang w:val="en-US" w:eastAsia="zh-CN" w:bidi="ar"/>
        </w:rPr>
        <w:t>人员情况：截至2024年底，罗子山瑶族乡人民政府核定人员编制44人，行政编制20人，事业编制23人，机关后勤1人；实际在编37人（行政编制18人，事业编制18人），自收自支事业编1人</w:t>
      </w:r>
    </w:p>
    <w:p w14:paraId="442A3E61">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2728E1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1、党政办公室：负责协助</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领导处理日常党务和行政管理工作；协助抓好纪检、监察、群团工作和精神文明建设；做好文秘、接待、后勤、信息、统计、档案、调研、督查工作；负责政策性文件、具体行政行为的审核和上报备案以及行政执法证件的使用管理，承办以</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政府为被告或被申请人的行政诉讼、行政赔偿和行政复议案件，具体承担依法行政、政务公开和行政执法监督的各项工作；联系联络人大、政协工作，承办</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党委、政府和上级主管部门交办的其他事项。</w:t>
      </w:r>
    </w:p>
    <w:p w14:paraId="1EADC8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2、党建办公室：按照干部管理权限，组织实施对干部的教育、培训、考核、奖惩、任免、后备干部的培养选拔和党员发展教育等工作；负责本单位干部职工心理健康关爱工作；承担基层党的政治建设、组织工作、宣传工作、统战工作、党风廉政建设和反腐败工作、党建带群团建设等职责；负责武装、民宗、群团和精神文明建设等工作。</w:t>
      </w:r>
    </w:p>
    <w:p w14:paraId="6EE055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3、财政所：负责编制和执行</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政府财政预决算工作，管理预算内外资金、编制财政预算草案；负责管理和监督本</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所属行政事业单位的财务活动；负责财政收支管理，</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财政性资金债权管理；负责政府性项目及大额固定资金等方面的内审工作；负责党委会等会议决定事项的督办工作。</w:t>
      </w:r>
    </w:p>
    <w:p w14:paraId="286124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4、经济发展办公室：贯彻国家对农业的方针、政策和法规，对农业产业结构调整，农业资源配置和产品品质改善实施服务；负责全</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农村经济发展规划和重要项目申报工作，指导全</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各村编制农村经济、项目立项，做好统计工作；引导各村深化农村经济体制改革，完善农村社会化服务体系，做好农业新技术的培训教育和职称评审工作；收集和反馈农业综合信息，为农业经济发展提供产前、产中、产后全方位服务，积极发展信息、中介、行业协会等社会服务组织；负责环境卫生工作；负责畜牧兽医的疫情监控及防疫工作；承担党委、政府和上级业务部门交办的其他工作。</w:t>
      </w:r>
    </w:p>
    <w:p w14:paraId="57B587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5、社会事务办公室：积极宣传贯彻《村民委员会组织法》，做好村民委员会换届选举的指导工作；负责行政区划，救灾、救济物资的管理与发放，灾民的安置，困难户的救济与扶贫，散居五保户的管理，积极开展社会募捐献爱心活动，负责残疾人事业的管理与协调；负责义务兵优待款及各项抚恤金的发放；负责民族宗教与侨务工作；负责城</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建设规划的编制，城镇、</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村建设工作；负责土地使用、管理及其相关工作；完成党委、政府分配的其他中心工作。</w:t>
      </w:r>
    </w:p>
    <w:p w14:paraId="69DC60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6、社会治安和应急管理办公室：负责贯彻执行上级有关基层社会治安综合治理和应急管理工作的方针、政策和法律法规；健全</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、村两级社会治安（平安建设）、信访维稳、网格化管理等工作，指导协调民事纠纷调解处理工作；加强法制教育，广泛开展农村普法宣传；加强对外来人口的管理，开展 “两劳”人员的帮教工作，强化社会治安；负责安全生产监管、防汛抗旱、防灾减灾、抗震救灾、森林防火等工作；承办</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党委、政府和上级主管部门交办的其他事项。</w:t>
      </w:r>
    </w:p>
    <w:p w14:paraId="69D189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7、自然资源和生态环境办公室：负责实施村规划和村镇建设管理等工作。监督、指导公共基础设施建设等。按照管理权限，指导、协调和实施自然资源、林政管理、造林绿化、生态环境保护等工作，组织协调生态环境污染事故与生态破坏事件查处，承办</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党委、政府和上级主管部门交办的其他事项。</w:t>
      </w:r>
    </w:p>
    <w:p w14:paraId="0FB289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8、综合行政执法大队：按照有关法律规定相对集中行使行政处罚权，以</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名义开展执法工作，并接受有关县级主管部门的业务指导和监督，逐步实现一支队伍管执法；承办</w:t>
      </w:r>
      <w:r>
        <w:rPr>
          <w:rFonts w:hint="eastAsia" w:ascii="仿宋" w:hAnsi="仿宋" w:eastAsia="仿宋" w:cs="仿宋"/>
          <w:kern w:val="0"/>
          <w:sz w:val="32"/>
          <w:szCs w:val="32"/>
          <w:lang w:val="en-US" w:eastAsia="zh-CN" w:bidi="ar-SA"/>
        </w:rPr>
        <w:t>镇</w:t>
      </w:r>
      <w:r>
        <w:rPr>
          <w:rFonts w:hint="default" w:ascii="仿宋" w:hAnsi="仿宋" w:eastAsia="仿宋" w:cs="仿宋"/>
          <w:kern w:val="0"/>
          <w:sz w:val="32"/>
          <w:szCs w:val="32"/>
          <w:lang w:val="en-US" w:eastAsia="zh-CN" w:bidi="ar-SA"/>
        </w:rPr>
        <w:t>党委、政府和上级主管部门交办的其他事项。</w:t>
      </w:r>
    </w:p>
    <w:p w14:paraId="78445D14">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14:paraId="6D5487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eastAsia"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经济发展、民生保障、社会治理、生态环保、政务服务等重点领域，科学制定可量化、可考核、有时限的具体指标，明确责任单位及落实措施，确保目标既具挑战性又切实可行，为高质量发展提供精准导向</w:t>
      </w:r>
      <w:r>
        <w:rPr>
          <w:rFonts w:hint="eastAsia" w:ascii="仿宋" w:hAnsi="仿宋" w:eastAsia="仿宋" w:cs="仿宋"/>
          <w:kern w:val="0"/>
          <w:sz w:val="32"/>
          <w:szCs w:val="32"/>
          <w:lang w:val="en-US" w:eastAsia="zh-CN" w:bidi="ar-SA"/>
        </w:rPr>
        <w:t>。</w:t>
      </w:r>
    </w:p>
    <w:p w14:paraId="62995FB1">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67FEE9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14:paraId="0BBBA3C0">
      <w:pPr>
        <w:widowControl/>
        <w:spacing w:line="560" w:lineRule="exact"/>
        <w:ind w:firstLine="627" w:firstLineChars="196"/>
        <w:jc w:val="both"/>
        <w:rPr>
          <w:rFonts w:hint="eastAsia" w:eastAsia="仿宋_GB2312"/>
          <w:color w:val="auto"/>
          <w:sz w:val="32"/>
          <w:szCs w:val="32"/>
          <w:lang w:eastAsia="zh-CN"/>
        </w:rPr>
      </w:pPr>
      <w:r>
        <w:rPr>
          <w:rFonts w:hint="eastAsia" w:eastAsia="仿宋_GB2312"/>
          <w:color w:val="auto"/>
          <w:sz w:val="32"/>
          <w:szCs w:val="32"/>
          <w:lang w:eastAsia="zh-CN"/>
        </w:rPr>
        <w:t>202</w:t>
      </w:r>
      <w:r>
        <w:rPr>
          <w:rFonts w:hint="eastAsia" w:eastAsia="仿宋_GB2312"/>
          <w:color w:val="auto"/>
          <w:sz w:val="32"/>
          <w:szCs w:val="32"/>
          <w:lang w:val="en-US" w:eastAsia="zh-CN"/>
        </w:rPr>
        <w:t>4</w:t>
      </w:r>
      <w:r>
        <w:rPr>
          <w:rFonts w:hint="eastAsia" w:eastAsia="仿宋_GB2312"/>
          <w:color w:val="auto"/>
          <w:sz w:val="32"/>
          <w:szCs w:val="32"/>
          <w:lang w:eastAsia="zh-CN"/>
        </w:rPr>
        <w:t>年部门预算包括局本级和所属二级单位预算在内的汇总情况。</w:t>
      </w:r>
    </w:p>
    <w:p w14:paraId="3CF862B1">
      <w:pPr>
        <w:widowControl/>
        <w:spacing w:line="560" w:lineRule="exact"/>
        <w:ind w:firstLine="627" w:firstLineChars="196"/>
        <w:jc w:val="both"/>
        <w:rPr>
          <w:rFonts w:hint="eastAsia" w:eastAsia="仿宋_GB2312"/>
          <w:color w:val="auto"/>
          <w:sz w:val="32"/>
          <w:szCs w:val="32"/>
          <w:lang w:eastAsia="zh-CN"/>
        </w:rPr>
      </w:pPr>
      <w:r>
        <w:rPr>
          <w:rFonts w:hint="eastAsia" w:ascii="仿宋_GB2312" w:eastAsia="仿宋_GB2312"/>
          <w:color w:val="auto"/>
          <w:sz w:val="32"/>
          <w:szCs w:val="32"/>
        </w:rPr>
        <w:t>①</w:t>
      </w:r>
      <w:r>
        <w:rPr>
          <w:rFonts w:hint="eastAsia" w:eastAsia="仿宋_GB2312"/>
          <w:color w:val="auto"/>
          <w:sz w:val="32"/>
          <w:szCs w:val="32"/>
          <w:lang w:eastAsia="zh-CN"/>
        </w:rPr>
        <w:t>收入预算，202</w:t>
      </w:r>
      <w:r>
        <w:rPr>
          <w:rFonts w:hint="eastAsia" w:eastAsia="仿宋_GB2312"/>
          <w:color w:val="auto"/>
          <w:sz w:val="32"/>
          <w:szCs w:val="32"/>
          <w:lang w:val="en-US" w:eastAsia="zh-CN"/>
        </w:rPr>
        <w:t>4</w:t>
      </w:r>
      <w:r>
        <w:rPr>
          <w:rFonts w:hint="eastAsia" w:eastAsia="仿宋_GB2312"/>
          <w:color w:val="auto"/>
          <w:sz w:val="32"/>
          <w:szCs w:val="32"/>
          <w:lang w:eastAsia="zh-CN"/>
        </w:rPr>
        <w:t>年年初预算数537.6</w:t>
      </w:r>
      <w:r>
        <w:rPr>
          <w:rFonts w:hint="eastAsia" w:eastAsia="仿宋_GB2312"/>
          <w:color w:val="auto"/>
          <w:sz w:val="32"/>
          <w:szCs w:val="32"/>
          <w:lang w:val="en-US" w:eastAsia="zh-CN"/>
        </w:rPr>
        <w:t>8</w:t>
      </w:r>
      <w:r>
        <w:rPr>
          <w:rFonts w:hint="eastAsia" w:eastAsia="仿宋_GB2312"/>
          <w:color w:val="auto"/>
          <w:sz w:val="32"/>
          <w:szCs w:val="32"/>
          <w:lang w:eastAsia="zh-CN"/>
        </w:rPr>
        <w:t>万元，较上年减少</w:t>
      </w:r>
      <w:r>
        <w:rPr>
          <w:rFonts w:hint="eastAsia" w:eastAsia="仿宋_GB2312"/>
          <w:color w:val="auto"/>
          <w:sz w:val="32"/>
          <w:szCs w:val="32"/>
          <w:lang w:val="en-US" w:eastAsia="zh-CN"/>
        </w:rPr>
        <w:t>39.61万元，主要是：精简经费，厉行节俭；</w:t>
      </w:r>
      <w:r>
        <w:rPr>
          <w:rFonts w:hint="eastAsia" w:eastAsia="仿宋_GB2312"/>
          <w:color w:val="auto"/>
          <w:sz w:val="32"/>
          <w:szCs w:val="32"/>
          <w:lang w:eastAsia="zh-CN"/>
        </w:rPr>
        <w:t>其中，一般公共预算拨款537.6</w:t>
      </w:r>
      <w:r>
        <w:rPr>
          <w:rFonts w:hint="eastAsia" w:eastAsia="仿宋_GB2312"/>
          <w:color w:val="auto"/>
          <w:sz w:val="32"/>
          <w:szCs w:val="32"/>
          <w:lang w:val="en-US" w:eastAsia="zh-CN"/>
        </w:rPr>
        <w:t>8</w:t>
      </w:r>
      <w:r>
        <w:rPr>
          <w:rFonts w:hint="eastAsia" w:eastAsia="仿宋_GB2312"/>
          <w:color w:val="auto"/>
          <w:sz w:val="32"/>
          <w:szCs w:val="32"/>
          <w:lang w:eastAsia="zh-CN"/>
        </w:rPr>
        <w:t>万元，政府性基金预算拨款</w:t>
      </w:r>
      <w:r>
        <w:rPr>
          <w:rFonts w:hint="eastAsia" w:eastAsia="仿宋_GB2312"/>
          <w:color w:val="auto"/>
          <w:sz w:val="32"/>
          <w:szCs w:val="32"/>
          <w:lang w:val="en-US" w:eastAsia="zh-CN"/>
        </w:rPr>
        <w:t>0万元，</w:t>
      </w:r>
      <w:r>
        <w:rPr>
          <w:rFonts w:hint="eastAsia" w:eastAsia="仿宋_GB2312"/>
          <w:color w:val="auto"/>
          <w:sz w:val="32"/>
          <w:szCs w:val="32"/>
          <w:lang w:eastAsia="zh-CN"/>
        </w:rPr>
        <w:t>纳入财政专户管理的非税收入拨款</w:t>
      </w:r>
      <w:r>
        <w:rPr>
          <w:rFonts w:hint="eastAsia" w:eastAsia="仿宋_GB2312"/>
          <w:color w:val="auto"/>
          <w:sz w:val="32"/>
          <w:szCs w:val="32"/>
          <w:lang w:val="en-US" w:eastAsia="zh-CN"/>
        </w:rPr>
        <w:t>0</w:t>
      </w:r>
      <w:r>
        <w:rPr>
          <w:rFonts w:hint="eastAsia" w:eastAsia="仿宋_GB2312"/>
          <w:color w:val="auto"/>
          <w:sz w:val="32"/>
          <w:szCs w:val="32"/>
          <w:lang w:eastAsia="zh-CN"/>
        </w:rPr>
        <w:t>万元，国有资本经营预算拨款</w:t>
      </w:r>
      <w:r>
        <w:rPr>
          <w:rFonts w:hint="eastAsia" w:eastAsia="仿宋_GB2312"/>
          <w:color w:val="auto"/>
          <w:sz w:val="32"/>
          <w:szCs w:val="32"/>
          <w:lang w:val="en-US" w:eastAsia="zh-CN"/>
        </w:rPr>
        <w:t>0</w:t>
      </w:r>
      <w:r>
        <w:rPr>
          <w:rFonts w:hint="eastAsia" w:eastAsia="仿宋_GB2312"/>
          <w:color w:val="auto"/>
          <w:sz w:val="32"/>
          <w:szCs w:val="32"/>
          <w:lang w:eastAsia="zh-CN"/>
        </w:rPr>
        <w:t>万元。</w:t>
      </w:r>
    </w:p>
    <w:p w14:paraId="487BC4F3">
      <w:pPr>
        <w:widowControl/>
        <w:spacing w:line="560" w:lineRule="exact"/>
        <w:ind w:firstLine="627" w:firstLineChars="196"/>
        <w:jc w:val="both"/>
        <w:rPr>
          <w:rFonts w:hint="eastAsia" w:eastAsia="仿宋_GB2312"/>
          <w:color w:val="auto"/>
          <w:sz w:val="32"/>
          <w:szCs w:val="32"/>
          <w:lang w:eastAsia="zh-CN"/>
        </w:rPr>
      </w:pPr>
      <w:r>
        <w:rPr>
          <w:rFonts w:hint="eastAsia" w:ascii="仿宋_GB2312" w:eastAsia="仿宋_GB2312"/>
          <w:color w:val="auto"/>
          <w:sz w:val="32"/>
          <w:szCs w:val="32"/>
        </w:rPr>
        <w:t>②</w:t>
      </w:r>
      <w:r>
        <w:rPr>
          <w:rFonts w:hint="eastAsia" w:eastAsia="仿宋_GB2312"/>
          <w:color w:val="auto"/>
          <w:sz w:val="32"/>
          <w:szCs w:val="32"/>
          <w:lang w:eastAsia="zh-CN"/>
        </w:rPr>
        <w:t>支出预算，202</w:t>
      </w:r>
      <w:r>
        <w:rPr>
          <w:rFonts w:hint="eastAsia" w:eastAsia="仿宋_GB2312"/>
          <w:color w:val="auto"/>
          <w:sz w:val="32"/>
          <w:szCs w:val="32"/>
          <w:lang w:val="en-US" w:eastAsia="zh-CN"/>
        </w:rPr>
        <w:t>4</w:t>
      </w:r>
      <w:r>
        <w:rPr>
          <w:rFonts w:hint="eastAsia" w:eastAsia="仿宋_GB2312"/>
          <w:color w:val="auto"/>
          <w:sz w:val="32"/>
          <w:szCs w:val="32"/>
          <w:lang w:eastAsia="zh-CN"/>
        </w:rPr>
        <w:t>年年初预算数537.6</w:t>
      </w:r>
      <w:r>
        <w:rPr>
          <w:rFonts w:hint="eastAsia" w:eastAsia="仿宋_GB2312"/>
          <w:color w:val="auto"/>
          <w:sz w:val="32"/>
          <w:szCs w:val="32"/>
          <w:lang w:val="en-US" w:eastAsia="zh-CN"/>
        </w:rPr>
        <w:t>8</w:t>
      </w:r>
      <w:r>
        <w:rPr>
          <w:rFonts w:hint="eastAsia" w:eastAsia="仿宋_GB2312"/>
          <w:color w:val="auto"/>
          <w:sz w:val="32"/>
          <w:szCs w:val="32"/>
          <w:lang w:eastAsia="zh-CN"/>
        </w:rPr>
        <w:t>万元，较上年增加或减少</w:t>
      </w:r>
      <w:r>
        <w:rPr>
          <w:rFonts w:hint="eastAsia" w:eastAsia="仿宋_GB2312"/>
          <w:color w:val="auto"/>
          <w:sz w:val="32"/>
          <w:szCs w:val="32"/>
          <w:lang w:val="en-US" w:eastAsia="zh-CN"/>
        </w:rPr>
        <w:t>39.61万元，主要是：精简经费，厉行节俭；</w:t>
      </w:r>
      <w:r>
        <w:rPr>
          <w:rFonts w:hint="eastAsia" w:eastAsia="仿宋_GB2312"/>
          <w:color w:val="auto"/>
          <w:sz w:val="32"/>
          <w:szCs w:val="32"/>
          <w:lang w:eastAsia="zh-CN"/>
        </w:rPr>
        <w:t>其中，一般公共预算支出</w:t>
      </w:r>
      <w:r>
        <w:rPr>
          <w:rFonts w:hint="eastAsia" w:eastAsia="仿宋_GB2312"/>
          <w:color w:val="auto"/>
          <w:sz w:val="32"/>
          <w:szCs w:val="32"/>
          <w:lang w:val="en-US" w:eastAsia="zh-CN"/>
        </w:rPr>
        <w:t>457.80</w:t>
      </w:r>
      <w:r>
        <w:rPr>
          <w:rFonts w:hint="eastAsia" w:eastAsia="仿宋_GB2312"/>
          <w:color w:val="auto"/>
          <w:sz w:val="32"/>
          <w:szCs w:val="32"/>
          <w:lang w:eastAsia="zh-CN"/>
        </w:rPr>
        <w:t>万元，政府性基金预算支出</w:t>
      </w:r>
      <w:r>
        <w:rPr>
          <w:rFonts w:hint="eastAsia" w:eastAsia="仿宋_GB2312"/>
          <w:color w:val="auto"/>
          <w:sz w:val="32"/>
          <w:szCs w:val="32"/>
          <w:lang w:val="en-US" w:eastAsia="zh-CN"/>
        </w:rPr>
        <w:t>0万元，</w:t>
      </w:r>
      <w:r>
        <w:rPr>
          <w:rFonts w:hint="eastAsia" w:eastAsia="仿宋_GB2312"/>
          <w:color w:val="auto"/>
          <w:sz w:val="32"/>
          <w:szCs w:val="32"/>
          <w:lang w:eastAsia="zh-CN"/>
        </w:rPr>
        <w:t>纳入财政专户管理的非税收入支出</w:t>
      </w:r>
      <w:r>
        <w:rPr>
          <w:rFonts w:hint="eastAsia" w:eastAsia="仿宋_GB2312"/>
          <w:color w:val="auto"/>
          <w:sz w:val="32"/>
          <w:szCs w:val="32"/>
          <w:lang w:val="en-US" w:eastAsia="zh-CN"/>
        </w:rPr>
        <w:t>0</w:t>
      </w:r>
      <w:r>
        <w:rPr>
          <w:rFonts w:hint="eastAsia" w:eastAsia="仿宋_GB2312"/>
          <w:color w:val="auto"/>
          <w:sz w:val="32"/>
          <w:szCs w:val="32"/>
          <w:lang w:eastAsia="zh-CN"/>
        </w:rPr>
        <w:t>万元，国有资本经营预算支出</w:t>
      </w:r>
      <w:r>
        <w:rPr>
          <w:rFonts w:hint="eastAsia" w:eastAsia="仿宋_GB2312"/>
          <w:color w:val="auto"/>
          <w:sz w:val="32"/>
          <w:szCs w:val="32"/>
          <w:lang w:val="en-US" w:eastAsia="zh-CN"/>
        </w:rPr>
        <w:t>0</w:t>
      </w:r>
      <w:r>
        <w:rPr>
          <w:rFonts w:hint="eastAsia" w:eastAsia="仿宋_GB2312"/>
          <w:color w:val="auto"/>
          <w:sz w:val="32"/>
          <w:szCs w:val="32"/>
          <w:lang w:eastAsia="zh-CN"/>
        </w:rPr>
        <w:t>万元。</w:t>
      </w:r>
    </w:p>
    <w:p w14:paraId="2B9035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223CA1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fill="FFFFFF"/>
        </w:rPr>
        <w:t>1.基本支出情况</w:t>
      </w:r>
    </w:p>
    <w:p w14:paraId="2D26A0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eastAsia="仿宋_GB2312"/>
          <w:color w:val="auto"/>
          <w:sz w:val="32"/>
          <w:szCs w:val="32"/>
        </w:rPr>
      </w:pPr>
      <w:r>
        <w:rPr>
          <w:rFonts w:hint="eastAsia" w:ascii="仿宋_GB2312" w:eastAsia="仿宋_GB2312"/>
          <w:color w:val="auto"/>
          <w:sz w:val="32"/>
          <w:szCs w:val="32"/>
        </w:rPr>
        <w:t>①</w:t>
      </w:r>
      <w:r>
        <w:rPr>
          <w:rFonts w:hint="eastAsia" w:eastAsia="仿宋_GB2312"/>
          <w:color w:val="auto"/>
          <w:sz w:val="32"/>
          <w:szCs w:val="32"/>
        </w:rPr>
        <w:t>基本支出</w:t>
      </w:r>
      <w:r>
        <w:rPr>
          <w:rFonts w:hint="eastAsia" w:eastAsia="仿宋_GB2312"/>
          <w:color w:val="auto"/>
          <w:sz w:val="32"/>
          <w:szCs w:val="32"/>
          <w:lang w:eastAsia="zh-CN"/>
        </w:rPr>
        <w:t>：202</w:t>
      </w:r>
      <w:r>
        <w:rPr>
          <w:rFonts w:hint="eastAsia" w:eastAsia="仿宋_GB2312"/>
          <w:color w:val="auto"/>
          <w:sz w:val="32"/>
          <w:szCs w:val="32"/>
          <w:lang w:val="en-US" w:eastAsia="zh-CN"/>
        </w:rPr>
        <w:t>4</w:t>
      </w:r>
      <w:r>
        <w:rPr>
          <w:rFonts w:hint="eastAsia" w:eastAsia="仿宋_GB2312"/>
          <w:color w:val="auto"/>
          <w:sz w:val="32"/>
          <w:szCs w:val="32"/>
          <w:lang w:eastAsia="zh-CN"/>
        </w:rPr>
        <w:t>年年初预算数为537.6</w:t>
      </w:r>
      <w:r>
        <w:rPr>
          <w:rFonts w:hint="eastAsia" w:eastAsia="仿宋_GB2312"/>
          <w:color w:val="auto"/>
          <w:sz w:val="32"/>
          <w:szCs w:val="32"/>
          <w:lang w:val="en-US" w:eastAsia="zh-CN"/>
        </w:rPr>
        <w:t>8</w:t>
      </w:r>
      <w:r>
        <w:rPr>
          <w:rFonts w:hint="eastAsia" w:eastAsia="仿宋_GB2312"/>
          <w:color w:val="auto"/>
          <w:sz w:val="32"/>
          <w:szCs w:val="32"/>
          <w:lang w:eastAsia="zh-CN"/>
        </w:rPr>
        <w:t>万元，是指为保障单位机构正常运转、完成日常工作任务而发生的各项支出。</w:t>
      </w:r>
      <w:r>
        <w:rPr>
          <w:rFonts w:ascii="仿宋_GB2312" w:hAnsi="微软雅黑" w:eastAsia="仿宋_GB2312" w:cs="仿宋_GB2312"/>
          <w:color w:val="auto"/>
          <w:sz w:val="32"/>
          <w:szCs w:val="32"/>
          <w:shd w:val="clear" w:color="auto" w:fill="FFFFFF"/>
        </w:rPr>
        <w:t>其中：工资福利性支出</w:t>
      </w:r>
      <w:r>
        <w:rPr>
          <w:rFonts w:hint="eastAsia" w:ascii="仿宋_GB2312" w:hAnsi="微软雅黑" w:eastAsia="仿宋_GB2312" w:cs="仿宋_GB2312"/>
          <w:color w:val="auto"/>
          <w:sz w:val="32"/>
          <w:szCs w:val="32"/>
          <w:shd w:val="clear" w:color="auto" w:fill="FFFFFF"/>
          <w:lang w:val="en-US" w:eastAsia="zh-CN"/>
        </w:rPr>
        <w:t>465.30</w:t>
      </w:r>
      <w:r>
        <w:rPr>
          <w:rFonts w:ascii="仿宋_GB2312" w:hAnsi="微软雅黑" w:eastAsia="仿宋_GB2312" w:cs="仿宋_GB2312"/>
          <w:color w:val="auto"/>
          <w:sz w:val="32"/>
          <w:szCs w:val="32"/>
          <w:shd w:val="clear" w:color="auto" w:fill="FFFFFF"/>
        </w:rPr>
        <w:t>万元、商品和服务支出</w:t>
      </w:r>
      <w:r>
        <w:rPr>
          <w:rFonts w:hint="eastAsia" w:ascii="仿宋_GB2312" w:hAnsi="微软雅黑" w:eastAsia="仿宋_GB2312" w:cs="仿宋_GB2312"/>
          <w:color w:val="auto"/>
          <w:sz w:val="32"/>
          <w:szCs w:val="32"/>
          <w:shd w:val="clear" w:color="auto" w:fill="FFFFFF"/>
          <w:lang w:val="en-US" w:eastAsia="zh-CN"/>
        </w:rPr>
        <w:t>68.10</w:t>
      </w:r>
      <w:r>
        <w:rPr>
          <w:rFonts w:ascii="仿宋_GB2312" w:hAnsi="微软雅黑" w:eastAsia="仿宋_GB2312" w:cs="仿宋_GB2312"/>
          <w:color w:val="auto"/>
          <w:sz w:val="32"/>
          <w:szCs w:val="32"/>
          <w:shd w:val="clear" w:color="auto" w:fill="FFFFFF"/>
        </w:rPr>
        <w:t>万元、对个人和家庭补助支出</w:t>
      </w:r>
      <w:r>
        <w:rPr>
          <w:rFonts w:hint="eastAsia" w:ascii="仿宋_GB2312" w:hAnsi="微软雅黑" w:eastAsia="仿宋_GB2312" w:cs="仿宋_GB2312"/>
          <w:color w:val="auto"/>
          <w:sz w:val="32"/>
          <w:szCs w:val="32"/>
          <w:shd w:val="clear" w:color="auto" w:fill="FFFFFF"/>
          <w:lang w:val="en-US" w:eastAsia="zh-CN"/>
        </w:rPr>
        <w:t>4.28</w:t>
      </w:r>
      <w:r>
        <w:rPr>
          <w:rFonts w:ascii="仿宋_GB2312" w:hAnsi="微软雅黑" w:eastAsia="仿宋_GB2312" w:cs="仿宋_GB2312"/>
          <w:color w:val="auto"/>
          <w:sz w:val="32"/>
          <w:szCs w:val="32"/>
          <w:shd w:val="clear" w:color="auto" w:fill="FFFFFF"/>
        </w:rPr>
        <w:t>万元</w:t>
      </w:r>
      <w:r>
        <w:rPr>
          <w:rFonts w:hint="eastAsia" w:eastAsia="仿宋_GB2312"/>
          <w:color w:val="auto"/>
          <w:sz w:val="32"/>
          <w:szCs w:val="32"/>
        </w:rPr>
        <w:t>；</w:t>
      </w:r>
    </w:p>
    <w:p w14:paraId="192074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fill="FFFFFF"/>
        </w:rPr>
        <w:t>2.项目支出情况</w:t>
      </w:r>
    </w:p>
    <w:p w14:paraId="2A8EBC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eastAsia="仿宋_GB2312"/>
          <w:color w:val="auto"/>
          <w:sz w:val="32"/>
          <w:szCs w:val="32"/>
        </w:rPr>
      </w:pPr>
      <w:r>
        <w:rPr>
          <w:rFonts w:hint="eastAsia" w:eastAsia="仿宋_GB2312"/>
          <w:color w:val="auto"/>
          <w:sz w:val="32"/>
          <w:szCs w:val="32"/>
          <w:lang w:val="en-US" w:eastAsia="zh-CN"/>
        </w:rPr>
        <w:t>2024年年初预算数为0万元，是指单位为完成特定行政工作任务或事业发展目标而发生的支出</w:t>
      </w:r>
      <w:r>
        <w:rPr>
          <w:rFonts w:hint="eastAsia" w:eastAsia="仿宋_GB2312"/>
          <w:color w:val="auto"/>
          <w:sz w:val="32"/>
          <w:szCs w:val="32"/>
        </w:rPr>
        <w:t>。</w:t>
      </w:r>
    </w:p>
    <w:p w14:paraId="25528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（三）"三公"经费使用和管理情况</w:t>
      </w:r>
    </w:p>
    <w:p w14:paraId="34042E5D">
      <w:pPr>
        <w:widowControl/>
        <w:numPr>
          <w:ilvl w:val="0"/>
          <w:numId w:val="0"/>
        </w:numPr>
        <w:spacing w:line="560" w:lineRule="exact"/>
        <w:jc w:val="both"/>
        <w:rPr>
          <w:rFonts w:hint="eastAsia" w:eastAsia="仿宋_GB2312"/>
          <w:color w:val="auto"/>
          <w:sz w:val="32"/>
          <w:szCs w:val="32"/>
        </w:rPr>
      </w:pPr>
      <w:r>
        <w:rPr>
          <w:rFonts w:hint="eastAsia" w:eastAsia="仿宋_GB2312"/>
          <w:color w:val="auto"/>
          <w:sz w:val="32"/>
          <w:szCs w:val="32"/>
          <w:lang w:val="en-US" w:eastAsia="zh-CN"/>
        </w:rPr>
        <w:t xml:space="preserve"> 2024年“三公”经费预算数为21万元，其中，公务接待费11万元，公务用车购置及运行费10万元（公务用车运行10万元、公务用车购置0万元），因公出国（境）费0万元。2024年“三公”经费预算较上年预算数减少4万元，下降16%，主要因为本单位严格控制根据县财政、县纪委、县审计核定的三公经费控制数标准。</w:t>
      </w:r>
    </w:p>
    <w:p w14:paraId="1D65D6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eastAsia="仿宋_GB2312"/>
          <w:color w:val="auto"/>
          <w:sz w:val="32"/>
          <w:szCs w:val="32"/>
        </w:rPr>
      </w:pPr>
    </w:p>
    <w:p w14:paraId="2C56869E">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6670A312">
      <w:pPr>
        <w:widowControl/>
        <w:numPr>
          <w:ilvl w:val="0"/>
          <w:numId w:val="0"/>
        </w:numPr>
        <w:spacing w:line="560" w:lineRule="exact"/>
        <w:jc w:val="both"/>
        <w:rPr>
          <w:rFonts w:hint="eastAsia" w:eastAsia="仿宋_GB2312"/>
          <w:color w:val="auto"/>
          <w:sz w:val="32"/>
          <w:szCs w:val="32"/>
          <w:lang w:val="en-US" w:eastAsia="zh-CN"/>
        </w:rPr>
      </w:pPr>
      <w:r>
        <w:rPr>
          <w:rFonts w:hint="eastAsia" w:eastAsia="仿宋_GB2312"/>
          <w:color w:val="auto"/>
          <w:sz w:val="32"/>
          <w:szCs w:val="32"/>
          <w:lang w:val="en-US" w:eastAsia="zh-CN"/>
        </w:rPr>
        <w:t>本部门无政府性基金安排的支出</w:t>
      </w:r>
    </w:p>
    <w:p w14:paraId="745E5D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四、国有资本经营预算支出情况</w:t>
      </w:r>
    </w:p>
    <w:p w14:paraId="24936FD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国有资产总额213.3万元，其中房屋为173.3万元，公务用车1台，价值10万元，其他固定资产为30万元。</w:t>
      </w:r>
    </w:p>
    <w:p w14:paraId="2E76D9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五、社会保险基金预算支出情况</w:t>
      </w:r>
    </w:p>
    <w:p w14:paraId="133B05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本部门无社会保险基金安排的支出</w:t>
      </w:r>
    </w:p>
    <w:p w14:paraId="6504AC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宋体" w:hAnsi="宋体" w:eastAsia="宋体" w:cs="宋体"/>
          <w:i w:val="0"/>
          <w:iCs w:val="0"/>
          <w:caps w:val="0"/>
          <w:color w:val="000000"/>
          <w:spacing w:val="0"/>
          <w:sz w:val="28"/>
          <w:szCs w:val="28"/>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5703456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一、</w:t>
      </w:r>
      <w:r>
        <w:rPr>
          <w:rFonts w:hint="default" w:eastAsia="仿宋_GB2312"/>
          <w:color w:val="auto"/>
          <w:sz w:val="32"/>
          <w:szCs w:val="32"/>
          <w:lang w:val="en-US" w:eastAsia="zh-CN"/>
        </w:rPr>
        <w:t>综合评价结论</w:t>
      </w:r>
    </w:p>
    <w:p w14:paraId="498AEDF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sz w:val="32"/>
          <w:szCs w:val="32"/>
          <w:lang w:val="zh-CN" w:eastAsia="zh-CN"/>
        </w:rPr>
      </w:pPr>
      <w:r>
        <w:rPr>
          <w:rFonts w:hint="eastAsia" w:eastAsia="仿宋_GB2312"/>
          <w:color w:val="auto"/>
          <w:sz w:val="32"/>
          <w:szCs w:val="32"/>
          <w:lang w:val="en-US" w:eastAsia="zh-CN"/>
        </w:rPr>
        <w:t>我乡</w:t>
      </w:r>
      <w:r>
        <w:rPr>
          <w:rFonts w:hint="eastAsia" w:eastAsia="仿宋_GB2312"/>
          <w:color w:val="auto"/>
          <w:sz w:val="32"/>
          <w:szCs w:val="32"/>
          <w:lang w:val="zh-CN" w:eastAsia="zh-CN"/>
        </w:rPr>
        <w:t>部门整体支出绩效表现良好，基本实现财政资金使用目标。预算执行率较高，资金使用未出现重大违规问题，重点项目按期完成，在改善农村基础设施、推动产业发展等方面取得积极成效。但仍存在部分不足，如预算编制精细化程度不足、部分项目后期管护机制不完善等。</w:t>
      </w:r>
    </w:p>
    <w:p w14:paraId="02F5E61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sz w:val="32"/>
          <w:szCs w:val="32"/>
          <w:lang w:val="en-US" w:eastAsia="zh-CN"/>
        </w:rPr>
      </w:pPr>
      <w:r>
        <w:rPr>
          <w:rFonts w:hint="default" w:eastAsia="仿宋_GB2312"/>
          <w:color w:val="auto"/>
          <w:sz w:val="32"/>
          <w:szCs w:val="32"/>
          <w:lang w:val="en-US" w:eastAsia="zh-CN"/>
        </w:rPr>
        <w:t>评价指标分析（或综合评价情况）</w:t>
      </w:r>
      <w:r>
        <w:rPr>
          <w:rFonts w:hint="eastAsia" w:eastAsia="仿宋_GB2312"/>
          <w:color w:val="auto"/>
          <w:sz w:val="32"/>
          <w:szCs w:val="32"/>
          <w:lang w:val="en-US" w:eastAsia="zh-CN"/>
        </w:rPr>
        <w:t>目标设定依据：围绕我乡政府“公共服务供给、基层社会治理、乡村振兴推进”核心职责，结合《乡村振兴战略规划》《农村基本公共服务提升行动计划》等行业规划，从四本预算维度设定绩效目标：一般公共预算：聚焦行政运转保障、教育医疗等基本公共服务均等化；政府性基金预算：支撑土地开发、生态治理等专项工程；国有资本经营预算：推动乡镇集体资产保值增值；社会保险基金预算：筑牢民生保障底线，确保基金可持续运行。</w:t>
      </w:r>
    </w:p>
    <w:p w14:paraId="3582B20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二、完成情况：目标设定整体符合政策导向，但存在不足。主要为部分目标模糊：如“提升农村人居环境”未明确量化指标；四本预算协同性不足：目标设定未充分体现资金统筹需求。资产运营效率情况：我乡国有资产出租和使用率，低于行业平均水平；固定资产：部分办公设备闲置率达10%，未实现跨部门共享。职责履行与履职效益分析：职责履行情况：矛盾纠纷调解成功率92%，安全生产事故率同比下降15%；完成为民办实事工作数3项。</w:t>
      </w:r>
    </w:p>
    <w:p w14:paraId="7BA8A5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05A10E5F">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部门绩效目标设置不够完备。</w:t>
      </w:r>
    </w:p>
    <w:p w14:paraId="020291CE">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2.</w:t>
      </w:r>
      <w:r>
        <w:rPr>
          <w:rFonts w:hint="eastAsia" w:ascii="仿宋" w:hAnsi="仿宋" w:eastAsia="仿宋" w:cs="仿宋"/>
          <w:kern w:val="0"/>
          <w:sz w:val="32"/>
          <w:szCs w:val="32"/>
          <w:lang w:eastAsia="zh-CN"/>
        </w:rPr>
        <w:t>预算编制不够扎实。在预算执行过程中调整变动较大，客观存在实际支出与年初预算发生偏差。</w:t>
      </w:r>
    </w:p>
    <w:p w14:paraId="00BE37F3">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3、部分款项支付不及时。</w:t>
      </w:r>
    </w:p>
    <w:p w14:paraId="066B7C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八、下一步改进措施</w:t>
      </w:r>
    </w:p>
    <w:p w14:paraId="3CDBA2CE">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进一步规范绩效目标编制。在编制绩效目标时，要求指向明确，细化量化、合理可行。</w:t>
      </w:r>
      <w:r>
        <w:rPr>
          <w:rFonts w:hint="eastAsia" w:ascii="仿宋" w:hAnsi="仿宋" w:eastAsia="仿宋" w:cs="仿宋"/>
          <w:kern w:val="0"/>
          <w:sz w:val="32"/>
          <w:szCs w:val="32"/>
        </w:rPr>
        <w:t>进一步加强单位内部机构各</w:t>
      </w:r>
      <w:r>
        <w:rPr>
          <w:rFonts w:hint="eastAsia" w:ascii="仿宋" w:hAnsi="仿宋" w:eastAsia="仿宋" w:cs="仿宋"/>
          <w:kern w:val="0"/>
          <w:sz w:val="32"/>
          <w:szCs w:val="32"/>
          <w:lang w:eastAsia="zh-CN"/>
        </w:rPr>
        <w:t>部门</w:t>
      </w:r>
      <w:r>
        <w:rPr>
          <w:rFonts w:hint="eastAsia" w:ascii="仿宋" w:hAnsi="仿宋" w:eastAsia="仿宋" w:cs="仿宋"/>
          <w:kern w:val="0"/>
          <w:sz w:val="32"/>
          <w:szCs w:val="32"/>
        </w:rPr>
        <w:t>的预算管理意识，严格按照预算编制的相关制度和要求进行预算编制</w:t>
      </w:r>
      <w:r>
        <w:rPr>
          <w:rFonts w:hint="eastAsia" w:ascii="仿宋" w:hAnsi="仿宋" w:eastAsia="仿宋" w:cs="仿宋"/>
          <w:kern w:val="0"/>
          <w:sz w:val="32"/>
          <w:szCs w:val="32"/>
          <w:lang w:eastAsia="zh-CN"/>
        </w:rPr>
        <w:t>。</w:t>
      </w:r>
    </w:p>
    <w:p w14:paraId="3B0D4CF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2.加快预算执行力度，强化预算约束。增强预算的刚性约束，严格做到“无预算不支出”，强化预算对执行的控制。</w:t>
      </w:r>
    </w:p>
    <w:p w14:paraId="2C258FF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eastAsia="黑体"/>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2282F8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4F59EBA3">
      <w:pPr>
        <w:widowControl/>
        <w:spacing w:line="560" w:lineRule="exact"/>
        <w:ind w:firstLine="627" w:firstLineChars="196"/>
        <w:jc w:val="both"/>
        <w:rPr>
          <w:rFonts w:hint="default" w:eastAsia="仿宋_GB2312"/>
          <w:color w:val="auto"/>
          <w:sz w:val="32"/>
          <w:szCs w:val="32"/>
          <w:lang w:val="en-US" w:eastAsia="zh-CN"/>
        </w:rPr>
      </w:pPr>
      <w:r>
        <w:rPr>
          <w:rFonts w:hint="eastAsia" w:eastAsia="仿宋_GB2312"/>
          <w:color w:val="auto"/>
          <w:sz w:val="32"/>
          <w:szCs w:val="32"/>
          <w:lang w:val="en-US" w:eastAsia="zh-CN"/>
        </w:rPr>
        <w:t>无</w:t>
      </w:r>
    </w:p>
    <w:p w14:paraId="7CA312A5">
      <w:pPr>
        <w:widowControl/>
        <w:numPr>
          <w:ilvl w:val="0"/>
          <w:numId w:val="0"/>
        </w:numPr>
        <w:spacing w:line="560" w:lineRule="exact"/>
        <w:jc w:val="both"/>
        <w:rPr>
          <w:rFonts w:hint="eastAsia" w:eastAsia="仿宋_GB2312"/>
          <w:color w:val="auto"/>
          <w:sz w:val="32"/>
          <w:szCs w:val="32"/>
          <w:lang w:val="en-US" w:eastAsia="zh-CN"/>
        </w:rPr>
      </w:pPr>
    </w:p>
    <w:p w14:paraId="3EDF0AE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sz w:val="32"/>
          <w:szCs w:val="32"/>
          <w:lang w:val="en-US" w:eastAsia="zh-CN"/>
        </w:rPr>
      </w:pPr>
    </w:p>
    <w:p w14:paraId="3C8535CD">
      <w:pPr>
        <w:widowControl/>
        <w:numPr>
          <w:ilvl w:val="0"/>
          <w:numId w:val="0"/>
        </w:numPr>
        <w:spacing w:line="560" w:lineRule="exact"/>
        <w:jc w:val="right"/>
        <w:rPr>
          <w:rFonts w:hint="eastAsia" w:eastAsia="仿宋_GB2312"/>
          <w:color w:val="auto"/>
          <w:sz w:val="32"/>
          <w:szCs w:val="32"/>
          <w:lang w:val="en-US" w:eastAsia="zh-CN"/>
        </w:rPr>
      </w:pPr>
      <w:r>
        <w:rPr>
          <w:rFonts w:hint="eastAsia" w:eastAsia="仿宋_GB2312"/>
          <w:color w:val="auto"/>
          <w:sz w:val="32"/>
          <w:szCs w:val="32"/>
          <w:lang w:val="en-US" w:eastAsia="zh-CN"/>
        </w:rPr>
        <w:t>罗子山瑶族乡人民政府</w:t>
      </w:r>
      <w:bookmarkStart w:id="0" w:name="_GoBack"/>
      <w:bookmarkEnd w:id="0"/>
    </w:p>
    <w:p w14:paraId="74D351BD">
      <w:pPr>
        <w:widowControl/>
        <w:numPr>
          <w:ilvl w:val="0"/>
          <w:numId w:val="0"/>
        </w:numPr>
        <w:spacing w:line="560" w:lineRule="exact"/>
        <w:jc w:val="right"/>
        <w:rPr>
          <w:rFonts w:hint="default" w:eastAsia="仿宋_GB2312"/>
          <w:color w:val="auto"/>
          <w:sz w:val="32"/>
          <w:szCs w:val="32"/>
          <w:lang w:val="en-US" w:eastAsia="zh-CN"/>
        </w:rPr>
      </w:pPr>
      <w:r>
        <w:rPr>
          <w:rFonts w:hint="eastAsia" w:eastAsia="仿宋_GB2312"/>
          <w:color w:val="auto"/>
          <w:sz w:val="32"/>
          <w:szCs w:val="32"/>
          <w:lang w:val="en-US" w:eastAsia="zh-CN"/>
        </w:rPr>
        <w:t>2025年5月13日</w:t>
      </w:r>
    </w:p>
    <w:p w14:paraId="48D4FF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p>
    <w:p w14:paraId="4012320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rPr>
      </w:pPr>
    </w:p>
    <w:p w14:paraId="7ECA22B7">
      <w:pPr>
        <w:keepNext w:val="0"/>
        <w:keepLines w:val="0"/>
        <w:widowControl w:val="0"/>
        <w:suppressLineNumbers w:val="0"/>
        <w:autoSpaceDE w:val="0"/>
        <w:autoSpaceDN/>
        <w:adjustRightInd w:val="0"/>
        <w:snapToGrid w:val="0"/>
        <w:spacing w:before="0" w:beforeAutospacing="0" w:after="0" w:afterAutospacing="0" w:line="540" w:lineRule="atLeast"/>
        <w:ind w:left="420" w:leftChars="200" w:right="0" w:firstLine="0" w:firstLineChars="0"/>
        <w:jc w:val="both"/>
        <w:rPr>
          <w:rFonts w:hint="eastAsia" w:ascii="仿宋" w:hAnsi="仿宋" w:eastAsia="仿宋" w:cs="仿宋"/>
          <w:spacing w:val="-2"/>
          <w:kern w:val="2"/>
          <w:sz w:val="32"/>
          <w:szCs w:val="32"/>
          <w:lang w:val="en-US" w:eastAsia="zh-CN" w:bidi="ar"/>
        </w:rPr>
      </w:pPr>
    </w:p>
    <w:p w14:paraId="0DC9BC76"/>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3A73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29269">
                          <w:pPr>
                            <w:pStyle w:val="3"/>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F29269">
                    <w:pPr>
                      <w:pStyle w:val="3"/>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0AF5E"/>
    <w:multiLevelType w:val="singleLevel"/>
    <w:tmpl w:val="A470AF5E"/>
    <w:lvl w:ilvl="0" w:tentative="0">
      <w:start w:val="2"/>
      <w:numFmt w:val="chineseCounting"/>
      <w:suff w:val="nothing"/>
      <w:lvlText w:val="（%1）"/>
      <w:lvlJc w:val="left"/>
      <w:rPr>
        <w:rFonts w:hint="eastAsia"/>
      </w:rPr>
    </w:lvl>
  </w:abstractNum>
  <w:abstractNum w:abstractNumId="1">
    <w:nsid w:val="FA4D0DEA"/>
    <w:multiLevelType w:val="singleLevel"/>
    <w:tmpl w:val="FA4D0DE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65261"/>
    <w:rsid w:val="4FB62C32"/>
    <w:rsid w:val="58FC284C"/>
    <w:rsid w:val="675521A0"/>
    <w:rsid w:val="797C7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beforeLines="0" w:afterLines="0"/>
      <w:ind w:firstLine="640" w:firstLineChars="200"/>
    </w:pPr>
    <w:rPr>
      <w:rFonts w:hint="default"/>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unhideWhenUsed/>
    <w:qFormat/>
    <w:uiPriority w:val="99"/>
    <w:pPr>
      <w:spacing w:beforeLines="0" w:afterLines="0"/>
      <w:ind w:firstLine="420"/>
    </w:pPr>
    <w:rPr>
      <w:rFonts w:hint="default"/>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3332</Words>
  <Characters>3443</Characters>
  <Lines>0</Lines>
  <Paragraphs>0</Paragraphs>
  <TotalTime>3</TotalTime>
  <ScaleCrop>false</ScaleCrop>
  <LinksUpToDate>false</LinksUpToDate>
  <CharactersWithSpaces>3446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2025-02-17T16:53:00Z</dcterms:created>
  <dc:creator>Administrator</dc:creator>
  <cp:lastModifiedBy>戒意</cp:lastModifiedBy>
  <dcterms:modified xsi:type="dcterms:W3CDTF">2025-06-18T08:00:21Z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eyJoZGlkIjoiZmVkMGY5NGIwZmRjOTMzMTQ0NWZiODYzMzQxOWUwNjUiLCJ1c2VySWQiOiIyNDQ0ODQzNTQifQ==</vt:lpwstr>
  </property>
  <property fmtid="{D5CDD505-2E9C-101B-9397-08002B2CF9AE}" pid="4" name="ICV">
    <vt:lpwstr>DA51441746824581A3755CA3098021FB_13</vt:lpwstr>
  </property>
</Properties>
</file>