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941B8">
      <w:pPr>
        <w:adjustRightInd w:val="0"/>
        <w:snapToGrid w:val="0"/>
        <w:spacing w:line="560" w:lineRule="atLeast"/>
        <w:jc w:val="center"/>
        <w:rPr>
          <w:rFonts w:hint="eastAsia" w:ascii="宋体" w:hAnsi="宋体" w:eastAsia="宋体" w:cs="宋体"/>
          <w:b/>
          <w:kern w:val="0"/>
          <w:sz w:val="32"/>
          <w:szCs w:val="32"/>
        </w:rPr>
      </w:pPr>
      <w:r>
        <w:rPr>
          <w:rFonts w:hint="eastAsia" w:ascii="宋体" w:hAnsi="宋体" w:cs="宋体"/>
          <w:b/>
          <w:kern w:val="0"/>
          <w:sz w:val="44"/>
          <w:szCs w:val="44"/>
          <w:lang w:val="en-US" w:eastAsia="zh-CN"/>
        </w:rPr>
        <w:t>2023</w:t>
      </w:r>
      <w:r>
        <w:rPr>
          <w:rFonts w:hint="eastAsia" w:ascii="宋体" w:hAnsi="宋体" w:eastAsia="宋体" w:cs="宋体"/>
          <w:b/>
          <w:kern w:val="0"/>
          <w:sz w:val="44"/>
          <w:szCs w:val="44"/>
          <w:lang w:val="en-US" w:eastAsia="zh-CN"/>
        </w:rPr>
        <w:t>年</w:t>
      </w:r>
      <w:r>
        <w:rPr>
          <w:rFonts w:hint="eastAsia" w:ascii="宋体" w:hAnsi="宋体" w:cs="宋体"/>
          <w:b/>
          <w:kern w:val="0"/>
          <w:sz w:val="44"/>
          <w:szCs w:val="44"/>
          <w:lang w:val="en-US" w:eastAsia="zh-CN"/>
        </w:rPr>
        <w:t>罗子山</w:t>
      </w:r>
      <w:r>
        <w:rPr>
          <w:rFonts w:hint="eastAsia" w:ascii="宋体" w:hAnsi="宋体" w:eastAsia="宋体" w:cs="宋体"/>
          <w:b/>
          <w:kern w:val="0"/>
          <w:sz w:val="44"/>
          <w:szCs w:val="44"/>
          <w:lang w:val="en-US" w:eastAsia="zh-CN"/>
        </w:rPr>
        <w:t>瑶族乡人民政府</w:t>
      </w:r>
      <w:r>
        <w:rPr>
          <w:rFonts w:hint="eastAsia" w:ascii="宋体" w:hAnsi="宋体" w:eastAsia="宋体" w:cs="宋体"/>
          <w:b/>
          <w:kern w:val="0"/>
          <w:sz w:val="44"/>
          <w:szCs w:val="44"/>
        </w:rPr>
        <w:t>部门整体支出绩效评价报告</w:t>
      </w:r>
      <w:bookmarkStart w:id="0" w:name="_GoBack"/>
      <w:bookmarkEnd w:id="0"/>
    </w:p>
    <w:p w14:paraId="7CE72624">
      <w:pPr>
        <w:adjustRightInd w:val="0"/>
        <w:snapToGrid w:val="0"/>
        <w:spacing w:line="560" w:lineRule="atLeast"/>
        <w:jc w:val="center"/>
        <w:rPr>
          <w:rFonts w:hint="eastAsia" w:ascii="宋体" w:hAnsi="宋体" w:eastAsia="宋体" w:cs="宋体"/>
          <w:b/>
          <w:kern w:val="0"/>
          <w:sz w:val="32"/>
          <w:szCs w:val="32"/>
        </w:rPr>
      </w:pPr>
    </w:p>
    <w:p w14:paraId="58205234">
      <w:pPr>
        <w:adjustRightInd w:val="0"/>
        <w:snapToGrid w:val="0"/>
        <w:spacing w:line="540" w:lineRule="atLeast"/>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一、部门基本情况</w:t>
      </w:r>
    </w:p>
    <w:p w14:paraId="01E87267">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14:paraId="77CC9267">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0" w:firstLineChars="0"/>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辰溪县</w:t>
      </w:r>
      <w:r>
        <w:rPr>
          <w:rFonts w:hint="eastAsia" w:ascii="仿宋" w:hAnsi="仿宋" w:eastAsia="仿宋" w:cs="仿宋"/>
          <w:kern w:val="0"/>
          <w:sz w:val="30"/>
          <w:szCs w:val="30"/>
          <w:lang w:eastAsia="zh-CN"/>
        </w:rPr>
        <w:t>罗子山瑶族</w:t>
      </w:r>
      <w:r>
        <w:rPr>
          <w:rFonts w:hint="eastAsia" w:ascii="仿宋" w:hAnsi="仿宋" w:eastAsia="仿宋" w:cs="仿宋"/>
          <w:kern w:val="0"/>
          <w:sz w:val="30"/>
          <w:szCs w:val="30"/>
        </w:rPr>
        <w:t>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14:paraId="368BD6F2">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机构设置情况：</w:t>
      </w:r>
      <w:r>
        <w:rPr>
          <w:rFonts w:hint="eastAsia" w:ascii="仿宋" w:hAnsi="仿宋" w:eastAsia="仿宋" w:cs="仿宋"/>
          <w:kern w:val="0"/>
          <w:sz w:val="30"/>
          <w:szCs w:val="30"/>
          <w:lang w:eastAsia="zh-CN"/>
        </w:rPr>
        <w:t>罗子山瑶族</w:t>
      </w:r>
      <w:r>
        <w:rPr>
          <w:rFonts w:hint="eastAsia" w:ascii="仿宋" w:hAnsi="仿宋" w:eastAsia="仿宋" w:cs="仿宋"/>
          <w:kern w:val="0"/>
          <w:sz w:val="30"/>
          <w:szCs w:val="30"/>
        </w:rPr>
        <w:t>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14:paraId="2159E01F">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lang w:val="en-US" w:eastAsia="zh-CN"/>
        </w:rPr>
      </w:pPr>
    </w:p>
    <w:p w14:paraId="66C93C78">
      <w:pPr>
        <w:numPr>
          <w:ilvl w:val="0"/>
          <w:numId w:val="1"/>
        </w:numPr>
        <w:adjustRightInd w:val="0"/>
        <w:snapToGrid w:val="0"/>
        <w:spacing w:line="540" w:lineRule="atLeast"/>
        <w:ind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人员情况</w:t>
      </w:r>
    </w:p>
    <w:p w14:paraId="10BD35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atLeast"/>
        <w:ind w:left="420" w:leftChars="200" w:right="0" w:firstLine="0"/>
        <w:jc w:val="both"/>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val="en-US" w:eastAsia="zh-CN" w:bidi="ar-SA"/>
        </w:rPr>
        <w:t>人员情况：截至2023年底，罗子山瑶族乡人民政府核定</w:t>
      </w:r>
      <w:r>
        <w:rPr>
          <w:rFonts w:hint="eastAsia" w:ascii="仿宋" w:hAnsi="仿宋" w:eastAsia="仿宋" w:cs="仿宋"/>
          <w:kern w:val="0"/>
          <w:sz w:val="28"/>
          <w:szCs w:val="28"/>
          <w:lang w:val="en-US" w:eastAsia="zh-CN" w:bidi="ar-SA"/>
        </w:rPr>
        <w:t>人员编制44人，行政编制20人，全额事业编制23人，机关后勤1人（财政补助</w:t>
      </w:r>
      <w:r>
        <w:rPr>
          <w:rFonts w:hint="eastAsia" w:ascii="仿宋" w:hAnsi="仿宋" w:eastAsia="仿宋" w:cs="仿宋"/>
          <w:kern w:val="0"/>
          <w:sz w:val="30"/>
          <w:szCs w:val="30"/>
          <w:lang w:val="en-US" w:eastAsia="zh-CN" w:bidi="ar-SA"/>
        </w:rPr>
        <w:t>人员44人)；实际在编36人（行政编制18人，全额事业编制18人），财政实际供给36人。</w:t>
      </w:r>
    </w:p>
    <w:p w14:paraId="0C2DCD66">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部门年度总体工作任务和重点工作任务</w:t>
      </w:r>
    </w:p>
    <w:p w14:paraId="243B1916">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14:paraId="05C9D712">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部门年度整体收支情况</w:t>
      </w:r>
    </w:p>
    <w:p w14:paraId="748C4F58">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2023年共取得预算收入1243.12万元，其中：财政拨款收入856.28万元，占68.88%；上级补助收入0万元，占0%；事业收入0万元，占0%；经营收入0万元，占0%；附属单位上缴收入0万元，占0%；其他收入386.84万元，占31.12%。</w:t>
      </w:r>
    </w:p>
    <w:p w14:paraId="76DAA3BA">
      <w:pPr>
        <w:numPr>
          <w:ilvl w:val="0"/>
          <w:numId w:val="0"/>
        </w:numPr>
        <w:adjustRightInd w:val="0"/>
        <w:snapToGrid w:val="0"/>
        <w:spacing w:line="540" w:lineRule="atLeast"/>
        <w:ind w:leftChars="200" w:firstLine="56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预算支出合计1243.12万元，其中：基本支出1243.12万元，占100%；项目支出0万元，占0%；上缴上级支出0万元，占0 %；经营支出0万元，占0%；对附属单位补助支出0万元，占0%。</w:t>
      </w:r>
    </w:p>
    <w:p w14:paraId="78515B2D">
      <w:pPr>
        <w:numPr>
          <w:ilvl w:val="0"/>
          <w:numId w:val="0"/>
        </w:numPr>
        <w:adjustRightInd w:val="0"/>
        <w:snapToGrid w:val="0"/>
        <w:spacing w:line="540" w:lineRule="atLeast"/>
        <w:ind w:leftChars="200" w:firstLine="56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832平台及电子卖场乡村振兴馆采购预留份额共计0.1万元。</w:t>
      </w:r>
    </w:p>
    <w:p w14:paraId="7DC8D11E">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部门年度整体工作目标任务完成情况</w:t>
      </w:r>
    </w:p>
    <w:p w14:paraId="0140AC4D">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14:paraId="5D0EC7D9">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二、部门整体评价工作开展</w:t>
      </w:r>
    </w:p>
    <w:p w14:paraId="4146F625">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（一）绩效评价实施过程情况</w:t>
      </w:r>
    </w:p>
    <w:p w14:paraId="45B24098">
      <w:pPr>
        <w:numPr>
          <w:ilvl w:val="0"/>
          <w:numId w:val="0"/>
        </w:numPr>
        <w:adjustRightInd w:val="0"/>
        <w:snapToGrid w:val="0"/>
        <w:spacing w:line="540" w:lineRule="atLeast"/>
        <w:ind w:leftChars="200"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采用“4E”评价法及平衡记分法，从经济性、效率性、效益性、公平性、群众满意度进行政府绩效评价。通过对比年末预决算数据来评估经济性、效益性、公平性，在日常工作中收集群众反馈问题及投诉来评估群众满意度，更加全面、细致的完成部门整体评价。</w:t>
      </w:r>
    </w:p>
    <w:p w14:paraId="58E35A64">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（二）绩效评价整体结果概况</w:t>
      </w:r>
    </w:p>
    <w:p w14:paraId="2C679325">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2023年初预算数为537.68万元。其中，一般公共预算拨款537.68万元，其他资金拨款0万元。2023年决算数1243.12万元，执行率为231.2%。三公经费16.44万元，同比减少13.7%，主要是2023年公务用车维护费和公务接待费减少。</w:t>
      </w:r>
    </w:p>
    <w:p w14:paraId="1AD687C8">
      <w:pPr>
        <w:adjustRightInd w:val="0"/>
        <w:snapToGrid w:val="0"/>
        <w:spacing w:line="540" w:lineRule="atLeast"/>
        <w:ind w:firstLine="643"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32"/>
          <w:szCs w:val="32"/>
        </w:rPr>
        <w:t>三、部门整体支出绩效评价分析</w:t>
      </w:r>
    </w:p>
    <w:p w14:paraId="2A841AD1">
      <w:p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_GB2312" w:hAnsi="仿宋_GB2312" w:eastAsia="仿宋_GB2312" w:cs="仿宋_GB2312"/>
          <w:kern w:val="0"/>
          <w:sz w:val="30"/>
          <w:szCs w:val="30"/>
        </w:rPr>
        <w:t>（</w:t>
      </w:r>
      <w:r>
        <w:rPr>
          <w:rFonts w:hint="eastAsia" w:ascii="仿宋" w:hAnsi="仿宋" w:eastAsia="仿宋" w:cs="仿宋"/>
          <w:kern w:val="0"/>
          <w:sz w:val="30"/>
          <w:szCs w:val="30"/>
        </w:rPr>
        <w:t>一）</w:t>
      </w:r>
      <w:r>
        <w:rPr>
          <w:rFonts w:hint="eastAsia" w:ascii="仿宋" w:hAnsi="仿宋" w:eastAsia="仿宋" w:cs="仿宋"/>
          <w:kern w:val="0"/>
          <w:sz w:val="30"/>
          <w:szCs w:val="30"/>
          <w:lang w:val="en-US" w:eastAsia="zh-CN"/>
        </w:rPr>
        <w:t>投入情况分析，</w:t>
      </w:r>
    </w:p>
    <w:p w14:paraId="158E129C">
      <w:pPr>
        <w:numPr>
          <w:ilvl w:val="0"/>
          <w:numId w:val="0"/>
        </w:numPr>
        <w:adjustRightInd w:val="0"/>
        <w:snapToGrid w:val="0"/>
        <w:spacing w:line="540" w:lineRule="atLeast"/>
        <w:ind w:leftChars="200"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按时完成2023年预算编制及公开，预算收入1243.12万元，较上年增加480.98万元，预算支出1243.12万元。全年目标有1：贯彻执行规划建设，基础设施建设，稳定和完善农村基本经营管理全面实施下政府各项决策部署，确保各项工作目标任务圆满完成。2 ：计划完成公务车辆运行费支出预算金额的100%。3：计划完成公务接待支出预算金额的100% 。4：计划完成基本支出预算金额的100%。所有目标均根据往年部门整体绩效及政府日常工作设立。</w:t>
      </w:r>
    </w:p>
    <w:p w14:paraId="3546F579">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（二）执行管理情况分析</w:t>
      </w:r>
    </w:p>
    <w:p w14:paraId="1ED75136">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2023年决算支出为1243.12万元，执行率为100%。2023年决算数较2022年有所增加，主要在2023年举办了罗子山瑶族乡四十周年乡庆。</w:t>
      </w:r>
    </w:p>
    <w:p w14:paraId="745FD3D9">
      <w:pPr>
        <w:adjustRightInd w:val="0"/>
        <w:snapToGrid w:val="0"/>
        <w:spacing w:line="54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（三）支出绩效情况分析</w:t>
      </w:r>
    </w:p>
    <w:p w14:paraId="1E59DD37">
      <w:pPr>
        <w:numPr>
          <w:ilvl w:val="0"/>
          <w:numId w:val="0"/>
        </w:numPr>
        <w:adjustRightInd w:val="0"/>
        <w:snapToGrid w:val="0"/>
        <w:spacing w:line="540" w:lineRule="atLeast"/>
        <w:ind w:leftChars="200"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2023年基本支出为1243.12万元，贯彻执行规划建设，基础设施建设，稳定和完善农村基本经营管理全面实施下政府各项决策部署，确保各项工作目标任务圆满完成。</w:t>
      </w:r>
    </w:p>
    <w:p w14:paraId="20103F34">
      <w:p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四、存在的问题</w:t>
      </w:r>
    </w:p>
    <w:p w14:paraId="3B30199B">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default" w:ascii="仿宋_GB2312" w:hAnsi="仿宋_GB2312" w:eastAsia="仿宋_GB2312" w:cs="仿宋_GB2312"/>
          <w:b/>
          <w:sz w:val="28"/>
          <w:szCs w:val="28"/>
          <w:lang w:val="en-US" w:eastAsia="zh-CN"/>
        </w:rPr>
      </w:pPr>
      <w:r>
        <w:rPr>
          <w:rFonts w:hint="eastAsia" w:ascii="仿宋" w:hAnsi="仿宋" w:eastAsia="仿宋" w:cs="仿宋"/>
          <w:kern w:val="0"/>
          <w:sz w:val="30"/>
          <w:szCs w:val="30"/>
          <w:lang w:val="en-US" w:eastAsia="zh-CN"/>
        </w:rPr>
        <w:t>存在的问题：1.预算编制工作有待细化。预算编制不够明确和细化，预算编制的合理性需要提高，预算执行力度还要进一步加强；2.公用经费控制有一定难度，基本为刚性支出。</w:t>
      </w:r>
    </w:p>
    <w:p w14:paraId="63001A85">
      <w:pPr>
        <w:numPr>
          <w:ilvl w:val="0"/>
          <w:numId w:val="2"/>
        </w:num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14:paraId="7AE542AF">
      <w:pPr>
        <w:numPr>
          <w:ilvl w:val="0"/>
          <w:numId w:val="0"/>
        </w:numPr>
        <w:adjustRightInd w:val="0"/>
        <w:snapToGrid w:val="0"/>
        <w:spacing w:line="540" w:lineRule="atLeast"/>
        <w:ind w:leftChars="200" w:firstLine="562" w:firstLineChars="200"/>
        <w:rPr>
          <w:rFonts w:hint="eastAsia" w:ascii="仿宋" w:hAnsi="仿宋" w:eastAsia="仿宋" w:cs="仿宋"/>
          <w:kern w:val="0"/>
          <w:sz w:val="30"/>
          <w:szCs w:val="30"/>
          <w:lang w:val="en-US" w:eastAsia="zh-CN"/>
        </w:rPr>
      </w:pPr>
      <w:r>
        <w:rPr>
          <w:rFonts w:hint="eastAsia" w:ascii="仿宋_GB2312" w:hAnsi="仿宋_GB2312" w:eastAsia="仿宋_GB2312" w:cs="仿宋_GB2312"/>
          <w:b/>
          <w:sz w:val="28"/>
          <w:szCs w:val="28"/>
          <w:lang w:val="en-US" w:eastAsia="zh-CN"/>
        </w:rPr>
        <w:t xml:space="preserve"> </w:t>
      </w:r>
      <w:r>
        <w:rPr>
          <w:rFonts w:hint="eastAsia" w:ascii="仿宋" w:hAnsi="仿宋" w:eastAsia="仿宋" w:cs="仿宋"/>
          <w:kern w:val="0"/>
          <w:sz w:val="30"/>
          <w:szCs w:val="30"/>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79EFE9C0">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6CA2DE4F">
      <w:pPr>
        <w:numPr>
          <w:ilvl w:val="0"/>
          <w:numId w:val="0"/>
        </w:numPr>
        <w:adjustRightInd w:val="0"/>
        <w:snapToGrid w:val="0"/>
        <w:spacing w:line="540" w:lineRule="atLeast"/>
        <w:rPr>
          <w:rFonts w:hint="default" w:ascii="仿宋_GB2312" w:hAnsi="仿宋_GB2312" w:eastAsia="仿宋_GB2312" w:cs="仿宋_GB2312"/>
          <w:b/>
          <w:sz w:val="28"/>
          <w:szCs w:val="28"/>
          <w:lang w:val="en-US" w:eastAsia="zh-CN"/>
        </w:rPr>
      </w:pPr>
    </w:p>
    <w:p w14:paraId="4D559249">
      <w:pPr>
        <w:adjustRightInd w:val="0"/>
        <w:snapToGrid w:val="0"/>
        <w:spacing w:line="540" w:lineRule="atLeast"/>
        <w:ind w:firstLine="643" w:firstLineChars="200"/>
        <w:rPr>
          <w:rFonts w:eastAsia="仿宋_GB2312"/>
          <w:sz w:val="32"/>
          <w:szCs w:val="32"/>
        </w:rPr>
      </w:pPr>
      <w:r>
        <w:rPr>
          <w:rFonts w:hint="eastAsia" w:ascii="仿宋_GB2312" w:hAnsi="仿宋_GB2312" w:eastAsia="仿宋_GB2312" w:cs="仿宋_GB2312"/>
          <w:b/>
          <w:sz w:val="32"/>
          <w:szCs w:val="32"/>
        </w:rPr>
        <w:t>六、其他需要说明的问题</w:t>
      </w:r>
    </w:p>
    <w:p w14:paraId="0BC1CF00">
      <w:pPr>
        <w:numPr>
          <w:ilvl w:val="0"/>
          <w:numId w:val="0"/>
        </w:numPr>
        <w:adjustRightInd w:val="0"/>
        <w:snapToGrid w:val="0"/>
        <w:spacing w:line="540" w:lineRule="atLeast"/>
        <w:ind w:firstLine="900" w:firstLineChars="3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无         </w:t>
      </w:r>
    </w:p>
    <w:p w14:paraId="6C1EE4D7">
      <w:pPr>
        <w:numPr>
          <w:ilvl w:val="0"/>
          <w:numId w:val="0"/>
        </w:numPr>
        <w:adjustRightInd w:val="0"/>
        <w:snapToGrid w:val="0"/>
        <w:spacing w:line="540" w:lineRule="atLeast"/>
        <w:ind w:firstLine="900" w:firstLineChars="3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w:t>
      </w:r>
    </w:p>
    <w:p w14:paraId="0D18B1B0">
      <w:pPr>
        <w:numPr>
          <w:ilvl w:val="0"/>
          <w:numId w:val="0"/>
        </w:numPr>
        <w:adjustRightInd w:val="0"/>
        <w:snapToGrid w:val="0"/>
        <w:spacing w:line="540" w:lineRule="atLeast"/>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w:t>
      </w:r>
    </w:p>
    <w:p w14:paraId="7788A720">
      <w:pPr>
        <w:numPr>
          <w:ilvl w:val="0"/>
          <w:numId w:val="0"/>
        </w:numPr>
        <w:adjustRightInd w:val="0"/>
        <w:snapToGrid w:val="0"/>
        <w:spacing w:line="540" w:lineRule="atLeast"/>
        <w:ind w:firstLine="4200" w:firstLineChars="14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辰溪县罗子山瑶族乡人民政府</w:t>
      </w:r>
    </w:p>
    <w:p w14:paraId="566A72FA">
      <w:pPr>
        <w:numPr>
          <w:ilvl w:val="0"/>
          <w:numId w:val="0"/>
        </w:numPr>
        <w:adjustRightInd w:val="0"/>
        <w:snapToGrid w:val="0"/>
        <w:spacing w:line="540" w:lineRule="atLeast"/>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2024年4月7日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E56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D2B8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8D2B8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5"/>
      <w:numFmt w:val="chineseCounting"/>
      <w:suff w:val="nothing"/>
      <w:lvlText w:val="%1、"/>
      <w:lvlJc w:val="left"/>
      <w:rPr>
        <w:rFonts w:hint="eastAsia"/>
      </w:rPr>
    </w:lvl>
  </w:abstractNum>
  <w:abstractNum w:abstractNumId="1">
    <w:nsid w:val="FCFDA7C6"/>
    <w:multiLevelType w:val="singleLevel"/>
    <w:tmpl w:val="FCFDA7C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71A933E6"/>
    <w:rsid w:val="104F5AB9"/>
    <w:rsid w:val="13272725"/>
    <w:rsid w:val="15874EE2"/>
    <w:rsid w:val="229055EC"/>
    <w:rsid w:val="2F583EAA"/>
    <w:rsid w:val="33A144D4"/>
    <w:rsid w:val="3E6D2E51"/>
    <w:rsid w:val="3EB714D9"/>
    <w:rsid w:val="3F7ECCE6"/>
    <w:rsid w:val="40856008"/>
    <w:rsid w:val="44F75406"/>
    <w:rsid w:val="4BC86317"/>
    <w:rsid w:val="4D946E30"/>
    <w:rsid w:val="57314745"/>
    <w:rsid w:val="59693476"/>
    <w:rsid w:val="5F4B0EBA"/>
    <w:rsid w:val="71A933E6"/>
    <w:rsid w:val="78043C65"/>
    <w:rsid w:val="AF773778"/>
    <w:rsid w:val="CB7F8497"/>
    <w:rsid w:val="EFEC0989"/>
    <w:rsid w:val="FBFD36E8"/>
    <w:rsid w:val="FEFFBB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2238</Words>
  <Characters>2415</Characters>
  <Lines>0</Lines>
  <Paragraphs>0</Paragraphs>
  <TotalTime>36</TotalTime>
  <ScaleCrop>false</ScaleCrop>
  <LinksUpToDate>false</LinksUpToDate>
  <CharactersWithSpaces>2519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2022-04-01T02:28:00Z</dcterms:created>
  <dc:creator>执子之爪</dc:creator>
  <cp:lastModifiedBy>86135</cp:lastModifiedBy>
  <cp:lastPrinted>2022-04-14T07:59:00Z</cp:lastPrinted>
  <dcterms:modified xsi:type="dcterms:W3CDTF">2024-11-01T09:16:24Z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7227D57DC0614854915BAC6AB2478AA1_13</vt:lpwstr>
  </property>
</Properties>
</file>