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60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096781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（参考提纲）</w:t>
      </w:r>
    </w:p>
    <w:p w14:paraId="573B8C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4698E9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eastAsia" w:ascii="方正仿宋_GB2312" w:hAnsi="方正仿宋_GB2312" w:eastAsia="方正仿宋_GB2312" w:cs="方正仿宋_GB2312"/>
          <w:sz w:val="30"/>
          <w:szCs w:val="30"/>
        </w:rPr>
        <w:t>内设党政办公室、党建办公室、经济发展办公室、生态环境办公室、</w:t>
      </w:r>
      <w:r>
        <w:rPr>
          <w:rFonts w:hint="eastAsia" w:ascii="方正仿宋_GB2312" w:hAnsi="方正仿宋_GB2312" w:eastAsia="方正仿宋_GB2312" w:cs="方正仿宋_GB2312"/>
          <w:sz w:val="30"/>
          <w:szCs w:val="30"/>
          <w:lang w:val="en-US" w:eastAsia="zh-CN"/>
        </w:rPr>
        <w:t>平安法治和应急管理办公室、</w:t>
      </w:r>
      <w:r>
        <w:rPr>
          <w:rFonts w:hint="eastAsia" w:ascii="方正仿宋_GB2312" w:hAnsi="方正仿宋_GB2312" w:eastAsia="方正仿宋_GB2312" w:cs="方正仿宋_GB2312"/>
          <w:sz w:val="30"/>
          <w:szCs w:val="30"/>
        </w:rPr>
        <w:t>社会事务综合服务中心、农业综合服务中心、</w:t>
      </w:r>
      <w:r>
        <w:rPr>
          <w:rFonts w:hint="eastAsia" w:ascii="方正仿宋_GB2312" w:hAnsi="方正仿宋_GB2312" w:eastAsia="方正仿宋_GB2312" w:cs="方正仿宋_GB2312"/>
          <w:sz w:val="30"/>
          <w:szCs w:val="30"/>
          <w:lang w:val="en-US" w:eastAsia="zh-CN"/>
        </w:rPr>
        <w:t>退役军人服务站、</w:t>
      </w:r>
      <w:r>
        <w:rPr>
          <w:rFonts w:hint="eastAsia" w:ascii="方正仿宋_GB2312" w:hAnsi="方正仿宋_GB2312" w:eastAsia="方正仿宋_GB2312" w:cs="方正仿宋_GB2312"/>
          <w:sz w:val="30"/>
          <w:szCs w:val="30"/>
        </w:rPr>
        <w:t>综合行政执法大队等部门</w:t>
      </w:r>
      <w:r>
        <w:rPr>
          <w:rFonts w:hint="eastAsia" w:ascii="方正仿宋_GB2312" w:hAnsi="方正仿宋_GB2312" w:eastAsia="方正仿宋_GB2312" w:cs="方正仿宋_GB2312"/>
          <w:sz w:val="30"/>
          <w:szCs w:val="30"/>
          <w:lang w:eastAsia="zh-CN"/>
        </w:rPr>
        <w:t>。</w:t>
      </w:r>
    </w:p>
    <w:p w14:paraId="2CF2EFE8">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3CDFB33E">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 xml:space="preserve">  </w:t>
      </w:r>
      <w:r>
        <w:rPr>
          <w:rFonts w:hint="eastAsia" w:ascii="方正仿宋_GB2312" w:hAnsi="方正仿宋_GB2312" w:eastAsia="方正仿宋_GB2312" w:cs="方正仿宋_GB2312"/>
          <w:kern w:val="0"/>
          <w:sz w:val="30"/>
          <w:szCs w:val="30"/>
          <w:lang w:val="en-US" w:eastAsia="zh-CN" w:bidi="ar"/>
        </w:rPr>
        <w:t>2024年本单位年未实有人数52人，比上年</w:t>
      </w:r>
      <w:r>
        <w:rPr>
          <w:rFonts w:hint="eastAsia" w:ascii="方正仿宋_GB2312" w:hAnsi="方正仿宋_GB2312" w:eastAsia="方正仿宋_GB2312" w:cs="方正仿宋_GB2312"/>
          <w:kern w:val="0"/>
          <w:sz w:val="30"/>
          <w:szCs w:val="30"/>
          <w:lang w:val="zh-CN" w:eastAsia="zh-CN" w:bidi="ar"/>
        </w:rPr>
        <w:t>变动了（减少）</w:t>
      </w:r>
      <w:r>
        <w:rPr>
          <w:rFonts w:hint="eastAsia" w:ascii="方正仿宋_GB2312" w:hAnsi="方正仿宋_GB2312" w:eastAsia="方正仿宋_GB2312" w:cs="方正仿宋_GB2312"/>
          <w:kern w:val="0"/>
          <w:sz w:val="30"/>
          <w:szCs w:val="30"/>
          <w:lang w:val="en-US" w:eastAsia="zh-CN" w:bidi="ar"/>
        </w:rPr>
        <w:t>0人。与上年相比无变化。</w:t>
      </w:r>
    </w:p>
    <w:p w14:paraId="063BBE7B">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5F06978D">
      <w:pPr>
        <w:pStyle w:val="15"/>
        <w:spacing w:line="560" w:lineRule="exact"/>
        <w:ind w:firstLine="640" w:firstLineChars="200"/>
        <w:jc w:val="both"/>
        <w:rPr>
          <w:rFonts w:ascii="仿宋_GB2312" w:hAnsi="仿宋_GB2312" w:eastAsia="仿宋_GB2312" w:cs="仿宋_GB2312"/>
          <w:color w:val="auto"/>
          <w:sz w:val="32"/>
          <w:szCs w:val="32"/>
          <w:highlight w:val="none"/>
          <w:u w:val="none" w:color="auto"/>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楷体_GB2312" w:hAnsi="楷体_GB2312" w:eastAsia="楷体_GB2312" w:cs="楷体_GB2312"/>
          <w:b/>
          <w:bCs/>
          <w:color w:val="auto"/>
          <w:sz w:val="32"/>
          <w:szCs w:val="32"/>
          <w:highlight w:val="none"/>
          <w:u w:val="none" w:color="auto"/>
        </w:rPr>
        <w:t>（一）加强党的建设。</w:t>
      </w:r>
      <w:r>
        <w:rPr>
          <w:rFonts w:hint="eastAsia" w:ascii="仿宋_GB2312" w:hAnsi="仿宋_GB2312" w:eastAsia="仿宋_GB2312" w:cs="仿宋_GB2312"/>
          <w:color w:val="auto"/>
          <w:sz w:val="32"/>
          <w:szCs w:val="32"/>
          <w:highlight w:val="none"/>
          <w:u w:val="none" w:color="auto"/>
        </w:rPr>
        <w:t>落实基层党建工作责任制，全面加强党对各领域各方面工作的领导，着力夯实基层基础，强化党建引领基层治理，切实抓好本区域党组织建设。落实党风廉政建设责任制，强化“两个责任”，坚持正风肃纪，推进全面从严治党。落实意识形态工作责任制，全面加强农村基层宣传思想文化工作，弘扬时代新风。</w:t>
      </w:r>
    </w:p>
    <w:p w14:paraId="3D23E978">
      <w:pPr>
        <w:pStyle w:val="15"/>
        <w:spacing w:line="560" w:lineRule="exact"/>
        <w:ind w:firstLine="643" w:firstLineChars="200"/>
        <w:jc w:val="both"/>
        <w:rPr>
          <w:rFonts w:ascii="仿宋_GB2312" w:hAnsi="仿宋_GB2312" w:eastAsia="仿宋_GB2312" w:cs="仿宋_GB2312"/>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rPr>
        <w:t>（二）促进经济发展。</w:t>
      </w:r>
      <w:r>
        <w:rPr>
          <w:rFonts w:hint="eastAsia" w:ascii="仿宋_GB2312" w:hAnsi="仿宋_GB2312" w:eastAsia="仿宋_GB2312" w:cs="仿宋_GB2312"/>
          <w:color w:val="auto"/>
          <w:sz w:val="32"/>
          <w:szCs w:val="32"/>
          <w:highlight w:val="none"/>
          <w:u w:val="none" w:color="auto"/>
        </w:rPr>
        <w:t>贯彻落实上级重大决策和建设规划， 研究制定并组织实施本区域中长期发展规划和年度计划，全面实施乡村振兴战略，统筹推进经济社会全面发展。稳定和完善农村基本经营制度，建立新型农业社会化服务体系，发展农业专业合作组织，落实强农惠农措施，引导农民多渠道转移就业、增加农民收入，不断提高人民生活水平。承担优化发展环境、采集企业信息、服务商贸企业、推进项目建设等工作。</w:t>
      </w:r>
    </w:p>
    <w:p w14:paraId="589B6C89">
      <w:pPr>
        <w:pStyle w:val="15"/>
        <w:spacing w:line="560" w:lineRule="exact"/>
        <w:ind w:firstLine="643" w:firstLineChars="200"/>
        <w:jc w:val="both"/>
        <w:rPr>
          <w:rFonts w:ascii="仿宋_GB2312" w:hAnsi="仿宋_GB2312" w:eastAsia="仿宋_GB2312" w:cs="仿宋_GB2312"/>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rPr>
        <w:t>（三）实施公共管理。</w:t>
      </w:r>
      <w:r>
        <w:rPr>
          <w:rFonts w:hint="eastAsia" w:ascii="仿宋_GB2312" w:hAnsi="仿宋_GB2312" w:eastAsia="仿宋_GB2312" w:cs="仿宋_GB2312"/>
          <w:color w:val="auto"/>
          <w:sz w:val="32"/>
          <w:szCs w:val="32"/>
          <w:highlight w:val="none"/>
          <w:u w:val="none" w:color="auto"/>
        </w:rPr>
        <w:t>负责辖区综合性管理工作，承担组织领导和综合协调辖区社会治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476713E4">
      <w:pPr>
        <w:pStyle w:val="15"/>
        <w:spacing w:line="560" w:lineRule="exact"/>
        <w:ind w:firstLine="643" w:firstLineChars="200"/>
        <w:jc w:val="both"/>
        <w:rPr>
          <w:rFonts w:ascii="仿宋_GB2312" w:hAnsi="仿宋_GB2312" w:eastAsia="仿宋_GB2312" w:cs="仿宋_GB2312"/>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rPr>
        <w:t>（四）维护公共安全。</w:t>
      </w:r>
      <w:r>
        <w:rPr>
          <w:rFonts w:hint="eastAsia" w:ascii="仿宋_GB2312" w:hAnsi="仿宋_GB2312" w:eastAsia="仿宋_GB2312" w:cs="仿宋_GB2312"/>
          <w:color w:val="auto"/>
          <w:sz w:val="32"/>
          <w:szCs w:val="32"/>
          <w:highlight w:val="none"/>
          <w:u w:val="none" w:color="auto"/>
        </w:rPr>
        <w:t>负责辖区内应急管理工作，构建公共安全防控体系，建立应对突发紧急事件的处理预案，在县直有关部门的指导下做好区域内生产经营单位安全生产、消防和食品药品、交通安全监督检查工作，承担区域内防汛抗旱、森林防灭火、疫病防控等工作。负责辖区社会治安综合治理工作，接待群众来信来访，建立多元化纠纷解决机制，综合发挥人民调解、行政调解和司法调解的作用，及时化解辖区社会矛盾，确保社会稳定。</w:t>
      </w:r>
    </w:p>
    <w:p w14:paraId="37AE182E">
      <w:pPr>
        <w:pStyle w:val="15"/>
        <w:spacing w:line="560" w:lineRule="exact"/>
        <w:ind w:firstLine="643" w:firstLineChars="200"/>
        <w:jc w:val="both"/>
        <w:rPr>
          <w:rFonts w:ascii="仿宋_GB2312" w:hAnsi="仿宋_GB2312" w:eastAsia="仿宋_GB2312" w:cs="仿宋_GB2312"/>
          <w:color w:val="auto"/>
          <w:sz w:val="32"/>
          <w:szCs w:val="32"/>
          <w:highlight w:val="none"/>
          <w:u w:val="none" w:color="auto"/>
        </w:rPr>
      </w:pPr>
      <w:r>
        <w:rPr>
          <w:rFonts w:hint="eastAsia" w:ascii="楷体_GB2312" w:hAnsi="楷体_GB2312" w:eastAsia="楷体_GB2312" w:cs="楷体_GB2312"/>
          <w:b/>
          <w:bCs/>
          <w:color w:val="auto"/>
          <w:sz w:val="32"/>
          <w:szCs w:val="32"/>
          <w:highlight w:val="none"/>
          <w:u w:val="none" w:color="auto"/>
        </w:rPr>
        <w:t>（五）组织公共服务。</w:t>
      </w:r>
      <w:r>
        <w:rPr>
          <w:rFonts w:hint="eastAsia" w:ascii="仿宋_GB2312" w:hAnsi="仿宋_GB2312" w:eastAsia="仿宋_GB2312" w:cs="仿宋_GB2312"/>
          <w:color w:val="auto"/>
          <w:sz w:val="32"/>
          <w:szCs w:val="32"/>
          <w:highlight w:val="none"/>
          <w:u w:val="none" w:color="auto"/>
        </w:rPr>
        <w:t>组织实施与群众生活密切相关的各项公共服务，落实人力资源和社会保障、民政、教育、科技、文化、体育、卫生健康等领域和国防教育、退役军人事务、妇女儿童、老年人、残疾人等方面的相关政策，不断提高公共服务质量。拓宽服务渠道，改进政务服务方式，推进审批服务便民化改革，建立健全群众办事一次办结机制，完善镇、村（社区）便民服务平台，提高政务服务和政务公开水平，提升人民群众在享受公共服务方面的获得感和幸福感。</w:t>
      </w:r>
    </w:p>
    <w:p w14:paraId="74B6D76E">
      <w:pPr>
        <w:pStyle w:val="15"/>
        <w:spacing w:line="560" w:lineRule="exact"/>
        <w:ind w:firstLine="640" w:firstLineChars="200"/>
        <w:jc w:val="both"/>
        <w:rPr>
          <w:rFonts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（六）依法依规承担县直有关部门下放的经济社会管理权限和行政执法事项，全面推行权力清单和责任清单制度建设。</w:t>
      </w:r>
    </w:p>
    <w:p w14:paraId="3E10D45C">
      <w:pPr>
        <w:pStyle w:val="15"/>
        <w:spacing w:line="560" w:lineRule="exact"/>
        <w:ind w:firstLine="640" w:firstLineChars="200"/>
        <w:jc w:val="both"/>
        <w:rPr>
          <w:rFonts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（七）行使《中华人民共和国地方各级人民代表大会和地方各级人民政府组织法》等法律法规赋予的职权。</w:t>
      </w:r>
    </w:p>
    <w:p w14:paraId="7AF573CC">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_GB2312" w:hAnsi="仿宋_GB2312" w:eastAsia="仿宋_GB2312" w:cs="仿宋_GB2312"/>
          <w:color w:val="auto"/>
          <w:sz w:val="32"/>
          <w:szCs w:val="32"/>
          <w:highlight w:val="none"/>
          <w:u w:val="none" w:color="auto"/>
        </w:rPr>
        <w:t>（八）完成县委、县人民政府交办的其他任务。</w:t>
      </w:r>
    </w:p>
    <w:p w14:paraId="479EA7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724AB93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2024年度绩效目标设定：计划完成基本支出预算金额的100%；计划控制三公经费支出 ；严格按照规定使用财政资金，贯彻执行规划建设，基础设施建设，稳定和完善乡镇基本经营管理，全面实施乡政府各项决策部署，确保各项工作目标任务圆满成完成。</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BF148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0AFBFFFA">
      <w:pPr>
        <w:numPr>
          <w:ilvl w:val="0"/>
          <w:numId w:val="0"/>
        </w:numPr>
        <w:adjustRightInd w:val="0"/>
        <w:snapToGrid w:val="0"/>
        <w:spacing w:line="540" w:lineRule="atLeast"/>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黄溪口镇政府项目预算编制合理，充分的预计项目支出并完整反应，预算执行率达100%，未出现截留、挤占、挪用、虚列支出等情况。项目采购方式合规、采购流程规范，本年度支出的所有资金均由县财政局国库支付，支出符合国家财经法规和财务管理制度规定以及有关专项资金管理办法的规定；资金拨付有完整的审批程序和手续；项目支出按规定经过评估论证。我镇不断改善行政管理、严格经费及资产管理；做好防汛抗旱、防治大气污染、乡村振兴、人居环境整治工作；督促和指导乡村抓好基础管理工作和安全生产工作；改进文风会风，精简会议，提高了行政效率，各方面工作得到社会大众的肯定和好评，在年度绩效考核中成绩取得进一步提升。</w:t>
      </w:r>
    </w:p>
    <w:p w14:paraId="160BF7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5D99BD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729E0D14">
      <w:pPr>
        <w:pStyle w:val="16"/>
        <w:numPr>
          <w:ilvl w:val="0"/>
          <w:numId w:val="0"/>
        </w:numPr>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2024年度黄溪口镇人民政府共支出2236.71万元，主要用于以下方面： 一般公共服务支出1314.43万元，占58.8%；科学技术支出569.5万元，占 25.5%；文化旅游体育与传媒支出46.83万元，占 2.1%；社会保障和就业支出95.16万元，占4.3%；卫生健康支出8万元，占 0.4%；节能环保支出42.8万元，占1.9%；城乡社区支出44.59，占2%；农林水支出50.98万元，占2.3%；交通运输支出2万元，占0.1%；商业服务业支出2万元，占0.1%；灾害防治及应急管理支出50.42万元，占2.3%；其他支出10万元，占比0.4%。</w:t>
      </w:r>
    </w:p>
    <w:p w14:paraId="540D4C44">
      <w:pPr>
        <w:pStyle w:val="16"/>
        <w:numPr>
          <w:ilvl w:val="0"/>
          <w:numId w:val="0"/>
        </w:numPr>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2024年度总支出2236.71万元，基本支出1667.21万元，占74.5%；其中：人员经费915万元，占基本支出的54.9%,主要包括基本工资335.82万元、津贴补贴115.99万元、奖金53.92万元、伙食补助费41.37万元、绩效工资20.52万元、机关事业单位基本养老缴费95.16万元、职业年金缴费17万元、职工基本医疗保险缴费56.96万元、其他社会保障缴费27.77万元、其他工资福利支出116.09万元、生活补助28.5万元、医疗费补助2万元、其他对个人和家庭的补助3.92万元；公用经费752.2万元，占基本支出45.1 %，主要包括办公费93.73万元、印刷费191.14万元、咨询费1万元、水费1.13万元、电费8.34万元、取暖费1万元、差旅费1.49万元、维修（护）费46.09万元、会议费4万元、公务接待费5万元、劳务费106.06万元、委托业务费137.72万元、工会经费21.09万元、公务用车运行维护费9.54万元、其他交通费用13.66万元、其他商品和服务支出96.14万元、办公设备购置12.17万元、专用设备购置2.9万元。</w:t>
      </w:r>
    </w:p>
    <w:p w14:paraId="4709D2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项目支出情况</w:t>
      </w:r>
    </w:p>
    <w:p w14:paraId="32595111">
      <w:pPr>
        <w:pStyle w:val="16"/>
        <w:numPr>
          <w:ilvl w:val="0"/>
          <w:numId w:val="0"/>
        </w:numPr>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项目支出569.5万元，占全部支出的25.5%，具体为对企业补助569.5万元。</w:t>
      </w:r>
    </w:p>
    <w:p w14:paraId="6413EC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（三）"三公"经费使用和管理情况</w:t>
      </w:r>
    </w:p>
    <w:p w14:paraId="33370A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方正仿宋_GB2312" w:hAnsi="方正仿宋_GB2312" w:eastAsia="方正仿宋_GB2312" w:cs="方正仿宋_GB2312"/>
          <w:i w:val="0"/>
          <w:iCs w:val="0"/>
          <w:caps w:val="0"/>
          <w:color w:val="000000"/>
          <w:spacing w:val="0"/>
          <w:sz w:val="32"/>
          <w:szCs w:val="32"/>
          <w:shd w:val="clear" w:fill="FFFFFF"/>
        </w:rPr>
      </w:pPr>
      <w:r>
        <w:rPr>
          <w:rFonts w:hint="eastAsia" w:ascii="方正仿宋_GB2312" w:hAnsi="方正仿宋_GB2312" w:eastAsia="方正仿宋_GB2312" w:cs="方正仿宋_GB2312"/>
          <w:i w:val="0"/>
          <w:iCs w:val="0"/>
          <w:caps w:val="0"/>
          <w:color w:val="000000"/>
          <w:spacing w:val="0"/>
          <w:sz w:val="32"/>
          <w:szCs w:val="32"/>
          <w:shd w:val="clear" w:fill="FFFFFF"/>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000000"/>
          <w:spacing w:val="0"/>
          <w:sz w:val="32"/>
          <w:szCs w:val="32"/>
          <w:shd w:val="clear" w:fill="FFFFFF"/>
        </w:rPr>
        <w:t>年度“三公”经费财政拨款支出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14.54万元，</w:t>
      </w:r>
      <w:r>
        <w:rPr>
          <w:rFonts w:hint="eastAsia" w:ascii="方正仿宋_GB2312" w:hAnsi="方正仿宋_GB2312" w:eastAsia="方正仿宋_GB2312" w:cs="方正仿宋_GB2312"/>
          <w:i w:val="0"/>
          <w:iCs w:val="0"/>
          <w:caps w:val="0"/>
          <w:color w:val="000000"/>
          <w:spacing w:val="0"/>
          <w:sz w:val="32"/>
          <w:szCs w:val="32"/>
          <w:shd w:val="clear" w:fill="FFFFFF"/>
        </w:rPr>
        <w:t>公务接待费支出决算</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000000"/>
          <w:spacing w:val="0"/>
          <w:sz w:val="32"/>
          <w:szCs w:val="32"/>
          <w:shd w:val="clear" w:fill="FFFFFF"/>
        </w:rPr>
        <w:t>万元，占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34.4</w:t>
      </w:r>
      <w:r>
        <w:rPr>
          <w:rFonts w:hint="eastAsia" w:ascii="方正仿宋_GB2312" w:hAnsi="方正仿宋_GB2312" w:eastAsia="方正仿宋_GB2312" w:cs="方正仿宋_GB2312"/>
          <w:i w:val="0"/>
          <w:iCs w:val="0"/>
          <w:caps w:val="0"/>
          <w:color w:val="000000"/>
          <w:spacing w:val="0"/>
          <w:sz w:val="32"/>
          <w:szCs w:val="32"/>
          <w:shd w:val="clear" w:fill="FFFFFF"/>
        </w:rPr>
        <w:t>%，因公出国(境)费支出决算0万元，占0%，公务用车购置费及运行维护费支出决算</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9.54</w:t>
      </w:r>
      <w:r>
        <w:rPr>
          <w:rFonts w:hint="eastAsia" w:ascii="方正仿宋_GB2312" w:hAnsi="方正仿宋_GB2312" w:eastAsia="方正仿宋_GB2312" w:cs="方正仿宋_GB2312"/>
          <w:i w:val="0"/>
          <w:iCs w:val="0"/>
          <w:caps w:val="0"/>
          <w:color w:val="000000"/>
          <w:spacing w:val="0"/>
          <w:sz w:val="32"/>
          <w:szCs w:val="32"/>
          <w:shd w:val="clear" w:fill="FFFFFF"/>
        </w:rPr>
        <w:t>万元，占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65.6</w:t>
      </w:r>
      <w:r>
        <w:rPr>
          <w:rFonts w:hint="eastAsia" w:ascii="方正仿宋_GB2312" w:hAnsi="方正仿宋_GB2312" w:eastAsia="方正仿宋_GB2312" w:cs="方正仿宋_GB2312"/>
          <w:i w:val="0"/>
          <w:iCs w:val="0"/>
          <w:caps w:val="0"/>
          <w:color w:val="000000"/>
          <w:spacing w:val="0"/>
          <w:sz w:val="32"/>
          <w:szCs w:val="32"/>
          <w:shd w:val="clear" w:fill="FFFFFF"/>
        </w:rPr>
        <w:t>%。其中:1、因公出国(境)费支出决算为0万元，全年安排因公出国(境)团组0个，累计0人次,开支内容为无因公出国(境)费支出。2、公务接待费支出决算为4.74万元，全年共接待来访团组</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94</w:t>
      </w:r>
      <w:r>
        <w:rPr>
          <w:rFonts w:hint="eastAsia" w:ascii="方正仿宋_GB2312" w:hAnsi="方正仿宋_GB2312" w:eastAsia="方正仿宋_GB2312" w:cs="方正仿宋_GB2312"/>
          <w:i w:val="0"/>
          <w:iCs w:val="0"/>
          <w:caps w:val="0"/>
          <w:color w:val="000000"/>
          <w:spacing w:val="0"/>
          <w:sz w:val="32"/>
          <w:szCs w:val="32"/>
          <w:shd w:val="clear" w:fill="FFFFFF"/>
        </w:rPr>
        <w:t>个、来宾</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713</w:t>
      </w:r>
      <w:r>
        <w:rPr>
          <w:rFonts w:hint="eastAsia" w:ascii="方正仿宋_GB2312" w:hAnsi="方正仿宋_GB2312" w:eastAsia="方正仿宋_GB2312" w:cs="方正仿宋_GB2312"/>
          <w:i w:val="0"/>
          <w:iCs w:val="0"/>
          <w:caps w:val="0"/>
          <w:color w:val="000000"/>
          <w:spacing w:val="0"/>
          <w:sz w:val="32"/>
          <w:szCs w:val="32"/>
          <w:shd w:val="clear" w:fill="FFFFFF"/>
        </w:rPr>
        <w:t>人次，主要是接待各单位来我镇检查、交流、指导各项工作发生的接待支出。3、公务用车购置费及运行维护费支出决算为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9.54</w:t>
      </w:r>
      <w:r>
        <w:rPr>
          <w:rFonts w:hint="eastAsia" w:ascii="方正仿宋_GB2312" w:hAnsi="方正仿宋_GB2312" w:eastAsia="方正仿宋_GB2312" w:cs="方正仿宋_GB2312"/>
          <w:i w:val="0"/>
          <w:iCs w:val="0"/>
          <w:caps w:val="0"/>
          <w:color w:val="000000"/>
          <w:spacing w:val="0"/>
          <w:sz w:val="32"/>
          <w:szCs w:val="32"/>
          <w:shd w:val="clear" w:fill="FFFFFF"/>
        </w:rPr>
        <w:t>万元，其中:公务用车购置费0万元，辰溪县黄溪口镇人民政府更新公务用车0辆。公务用车运行维护费</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9.54</w:t>
      </w:r>
      <w:r>
        <w:rPr>
          <w:rFonts w:hint="eastAsia" w:ascii="方正仿宋_GB2312" w:hAnsi="方正仿宋_GB2312" w:eastAsia="方正仿宋_GB2312" w:cs="方正仿宋_GB2312"/>
          <w:i w:val="0"/>
          <w:iCs w:val="0"/>
          <w:caps w:val="0"/>
          <w:color w:val="000000"/>
          <w:spacing w:val="0"/>
          <w:sz w:val="32"/>
          <w:szCs w:val="32"/>
          <w:shd w:val="clear" w:fill="FFFFFF"/>
        </w:rPr>
        <w:t>万元，主要是加油、日常运行与维护支出，截止202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000000"/>
          <w:spacing w:val="0"/>
          <w:sz w:val="32"/>
          <w:szCs w:val="32"/>
          <w:shd w:val="clear" w:fill="FFFFFF"/>
        </w:rPr>
        <w:t>年12月31日，我单位开支财政拨款的公务用车保有量为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w:t>
      </w:r>
      <w:r>
        <w:rPr>
          <w:rFonts w:hint="eastAsia" w:ascii="方正仿宋_GB2312" w:hAnsi="方正仿宋_GB2312" w:eastAsia="方正仿宋_GB2312" w:cs="方正仿宋_GB2312"/>
          <w:i w:val="0"/>
          <w:iCs w:val="0"/>
          <w:caps w:val="0"/>
          <w:color w:val="000000"/>
          <w:spacing w:val="0"/>
          <w:sz w:val="32"/>
          <w:szCs w:val="32"/>
          <w:shd w:val="clear" w:fill="FFFFFF"/>
        </w:rPr>
        <w:t>辆。</w:t>
      </w:r>
    </w:p>
    <w:p w14:paraId="0F0FDD5E">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5AA95BFC">
      <w:pPr>
        <w:pStyle w:val="17"/>
        <w:widowControl/>
        <w:spacing w:line="600" w:lineRule="exact"/>
        <w:ind w:left="0" w:leftChars="0" w:firstLine="640" w:firstLineChars="200"/>
        <w:jc w:val="left"/>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2024年度政府性基金预算财政拨款收入24万元；年初结转和结余0万元；支出0万元，其中基本支出24万元，项目支出0万元；年末结转和结余0万元。</w:t>
      </w:r>
    </w:p>
    <w:p w14:paraId="069C89A3">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0DA80E7A">
      <w:pPr>
        <w:pStyle w:val="17"/>
        <w:widowControl/>
        <w:spacing w:line="600" w:lineRule="exact"/>
        <w:ind w:left="0" w:leftChars="0"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kern w:val="2"/>
          <w:sz w:val="32"/>
          <w:szCs w:val="32"/>
          <w:lang w:val="en-US" w:eastAsia="zh-CN" w:bidi="ar-SA"/>
        </w:rPr>
        <w:t>2024年度国有资本经营预算财政拨款收入0万元；年初结转和结余0万元；支出0万元，其中基本支出0万元，项目支出0万元；年末结转和结余0万元。本单位无国有资本经营收支。</w:t>
      </w:r>
    </w:p>
    <w:p w14:paraId="48ED984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7BC7ACDA">
      <w:pPr>
        <w:pStyle w:val="17"/>
        <w:widowControl/>
        <w:numPr>
          <w:ilvl w:val="0"/>
          <w:numId w:val="0"/>
        </w:numPr>
        <w:spacing w:line="60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kern w:val="2"/>
          <w:sz w:val="32"/>
          <w:szCs w:val="32"/>
          <w:lang w:val="en-US" w:eastAsia="zh-CN" w:bidi="ar-SA"/>
        </w:rPr>
        <w:t>2024年度社会保险基金预算财政拨款收入0万元；年初结转和结余0万元；支出0万元，其中基本支出0万元，项目支出0万元；年末结转和结余0万元。本单位无社会保险基金收支。</w:t>
      </w:r>
    </w:p>
    <w:p w14:paraId="28A4E1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358799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122F307E">
      <w:pPr>
        <w:numPr>
          <w:ilvl w:val="0"/>
          <w:numId w:val="0"/>
        </w:numPr>
        <w:adjustRightInd w:val="0"/>
        <w:snapToGrid w:val="0"/>
        <w:spacing w:line="540" w:lineRule="atLeast"/>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仿宋_GB2312" w:eastAsia="仿宋_GB2312" w:cs="仿宋_GB2312"/>
          <w:i w:val="0"/>
          <w:iCs w:val="0"/>
          <w:caps w:val="0"/>
          <w:color w:val="000000"/>
          <w:spacing w:val="0"/>
          <w:sz w:val="32"/>
          <w:szCs w:val="32"/>
          <w:shd w:val="clear" w:fill="FFFFFF"/>
          <w:lang w:val="en-US" w:eastAsia="zh-CN"/>
        </w:rPr>
        <w:t>本单位绩效自评98分</w:t>
      </w:r>
      <w:r>
        <w:rPr>
          <w:rFonts w:hint="default" w:ascii="仿宋_GB2312" w:eastAsia="仿宋_GB2312" w:cs="仿宋_GB2312"/>
          <w:i w:val="0"/>
          <w:iCs w:val="0"/>
          <w:caps w:val="0"/>
          <w:color w:val="000000"/>
          <w:spacing w:val="0"/>
          <w:sz w:val="32"/>
          <w:szCs w:val="32"/>
          <w:shd w:val="clear" w:fill="FFFFFF"/>
        </w:rPr>
        <w:t>。</w:t>
      </w:r>
      <w:r>
        <w:rPr>
          <w:rFonts w:hint="eastAsia" w:ascii="仿宋_GB2312" w:eastAsia="仿宋_GB2312" w:cs="仿宋_GB2312"/>
          <w:i w:val="0"/>
          <w:iCs w:val="0"/>
          <w:caps w:val="0"/>
          <w:color w:val="000000"/>
          <w:spacing w:val="0"/>
          <w:sz w:val="32"/>
          <w:szCs w:val="32"/>
          <w:shd w:val="clear" w:fill="FFFFFF"/>
          <w:lang w:val="en-US" w:eastAsia="zh-CN"/>
        </w:rPr>
        <w:t>我单位在本年度姣好的完成了年初设定的绩效目标任务，</w:t>
      </w:r>
      <w:r>
        <w:rPr>
          <w:rFonts w:hint="eastAsia" w:ascii="方正仿宋_GB2312" w:hAnsi="方正仿宋_GB2312" w:eastAsia="方正仿宋_GB2312" w:cs="方正仿宋_GB2312"/>
          <w:color w:val="auto"/>
          <w:kern w:val="2"/>
          <w:sz w:val="32"/>
          <w:szCs w:val="32"/>
          <w:lang w:val="en-US" w:eastAsia="zh-CN" w:bidi="ar-SA"/>
        </w:rPr>
        <w:t>各方面工作得到社会大众的肯定和好评。</w:t>
      </w:r>
    </w:p>
    <w:p w14:paraId="22C878EA">
      <w:pPr>
        <w:numPr>
          <w:ilvl w:val="0"/>
          <w:numId w:val="3"/>
        </w:numPr>
        <w:adjustRightInd w:val="0"/>
        <w:snapToGrid w:val="0"/>
        <w:spacing w:line="540" w:lineRule="atLeast"/>
        <w:ind w:firstLine="640" w:firstLineChars="200"/>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5938D898">
      <w:pPr>
        <w:numPr>
          <w:numId w:val="0"/>
        </w:numPr>
        <w:adjustRightInd w:val="0"/>
        <w:snapToGrid w:val="0"/>
        <w:spacing w:line="540" w:lineRule="atLeast"/>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仿宋_GB2312" w:eastAsia="仿宋_GB2312" w:cs="仿宋_GB2312"/>
          <w:i w:val="0"/>
          <w:iCs w:val="0"/>
          <w:caps w:val="0"/>
          <w:color w:val="000000"/>
          <w:spacing w:val="0"/>
          <w:sz w:val="32"/>
          <w:szCs w:val="32"/>
          <w:shd w:val="clear" w:fill="FFFFFF"/>
          <w:lang w:val="en-US" w:eastAsia="zh-CN"/>
        </w:rPr>
        <w:t>我单位在本年度</w:t>
      </w:r>
      <w:r>
        <w:rPr>
          <w:rFonts w:hint="eastAsia" w:ascii="方正仿宋_GB2312" w:hAnsi="方正仿宋_GB2312" w:eastAsia="方正仿宋_GB2312" w:cs="方正仿宋_GB2312"/>
          <w:color w:val="auto"/>
          <w:kern w:val="2"/>
          <w:sz w:val="32"/>
          <w:szCs w:val="32"/>
          <w:lang w:val="en-US" w:eastAsia="zh-CN" w:bidi="ar-SA"/>
        </w:rPr>
        <w:t>充分的预计项目支出并完整反应，预算执行率达100%，未出现截留、挤占、挪用、虚列支出等情况。项目采购方式合规、采购流程规范，本年度支出的所有资金均由县财政局国库支付，支出符合国家财经法规和财务管理制度规定以及有关专项资金管理办法的规定；资金拨付有完整的审批程序和手续；项目支出按规定经过评估论证。我镇不断改善行政管理、严格经费及资产管理；做好防汛抗旱、防治大气污染、乡村振兴、人居环境整治工作；督促和指导乡村抓好基础管理工作和安全生产工作；改进文风会风，精简会议，提高了行政效率，各方面工作得到社会大众的肯定和好评，在年度绩效考核中成绩取得进一步提升。</w:t>
      </w:r>
    </w:p>
    <w:p w14:paraId="2383F9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6F0AAC68">
      <w:pPr>
        <w:numPr>
          <w:ilvl w:val="0"/>
          <w:numId w:val="0"/>
        </w:numPr>
        <w:adjustRightInd w:val="0"/>
        <w:snapToGrid w:val="0"/>
        <w:spacing w:line="540" w:lineRule="atLeast"/>
        <w:ind w:firstLine="60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0"/>
          <w:szCs w:val="30"/>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一、当前行政事业单位预算执行所存在的问题和不足</w:t>
      </w:r>
    </w:p>
    <w:p w14:paraId="63840B9E">
      <w:pPr>
        <w:numPr>
          <w:ilvl w:val="0"/>
          <w:numId w:val="0"/>
        </w:numPr>
        <w:adjustRightInd w:val="0"/>
        <w:snapToGrid w:val="0"/>
        <w:spacing w:line="540" w:lineRule="atLeas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预算执行分析不够全面深入。预算执行分析是财政预算执行情况的总结，本单位的预算执行分析仅停留简单的数据汇总，没有从全方位、多层次、多角度反映财政支出状况，未对财政支出结构及变化趋势进行判断，未实现部门预算与执行分析的有机结合，不能为领导决策提供科学的参考依据。</w:t>
      </w:r>
    </w:p>
    <w:p w14:paraId="0A158E7C">
      <w:pPr>
        <w:numPr>
          <w:ilvl w:val="0"/>
          <w:numId w:val="0"/>
        </w:numPr>
        <w:adjustRightInd w:val="0"/>
        <w:snapToGrid w:val="0"/>
        <w:spacing w:line="540" w:lineRule="atLeas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二、部门预算执行产生问题的原因分析</w:t>
      </w:r>
    </w:p>
    <w:p w14:paraId="4E53C21B">
      <w:pPr>
        <w:numPr>
          <w:ilvl w:val="0"/>
          <w:numId w:val="0"/>
        </w:numPr>
        <w:adjustRightInd w:val="0"/>
        <w:snapToGrid w:val="0"/>
        <w:spacing w:line="540" w:lineRule="atLeas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预算执行分析是对预算收支活动全过程的分析，以及时掌握预算收支状况，发现和解决预算执行中存在的问题，保证预算顺利执行。本单位对预算执行分析的重要性认识不够，为分析而分析，没有达到应有效果；另外，单位财务人员素质参差不齐，部分会计核算未能满足预算执行分析对基础数据的需求。</w:t>
      </w:r>
    </w:p>
    <w:p w14:paraId="36082582">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7E26D49E">
      <w:pPr>
        <w:numPr>
          <w:ilvl w:val="0"/>
          <w:numId w:val="0"/>
        </w:numPr>
        <w:adjustRightInd w:val="0"/>
        <w:snapToGrid w:val="0"/>
        <w:spacing w:line="540" w:lineRule="atLeast"/>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加强预算编制管理，夯实预算执行基础预算编制对于预算执行的真实性和合法性以及预算资金管理和使用的经济性、效率性和效果性有着根源性的影响，具体可从三个方面进行考虑：一是强化预算编制的真实性，即部门预算收支的测算要以履行部门职能的需要为依据，每一项收支项目数字的测算须依据实际或计划的基础数据，运用科学合理的方法进行测算。二是提高预算编制的合法性，部门预算编制须符合预算法和国家相关法律、法规的规定，符合国家有关经济社会发展的各项方针、政策，在法律赋予部门的职能范围内。三是注重预算编制的科学性、完整性。即部门预算须遵循量入为出、收支平衡的原则，稳妥可靠，采取有效的程序和方法合理安排各项资金，达到综合预算、不偏不漏。</w:t>
      </w:r>
    </w:p>
    <w:p w14:paraId="336749C8">
      <w:pPr>
        <w:numPr>
          <w:ilvl w:val="0"/>
          <w:numId w:val="0"/>
        </w:numPr>
        <w:adjustRightInd w:val="0"/>
        <w:snapToGrid w:val="0"/>
        <w:spacing w:line="540" w:lineRule="atLeast"/>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（2）增强法治意识，强化预算执行的严肃性</w:t>
      </w:r>
    </w:p>
    <w:p w14:paraId="25F70D08">
      <w:pPr>
        <w:numPr>
          <w:ilvl w:val="0"/>
          <w:numId w:val="0"/>
        </w:numPr>
        <w:adjustRightInd w:val="0"/>
        <w:snapToGrid w:val="0"/>
        <w:spacing w:line="540" w:lineRule="atLeast"/>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要以科学发展观为统领，充分认识加强预算执行管理的重要意义，牢固树立“分配与管理并重、投入与绩效并重”的理念，加强领导，充实必要人员，提高管理水平，加强制度和规范建设；部门预算一经批复，各预算单位必须严格遵照执行，按预算安排规定的项目和用途使用预算资金，不能突破支出预算，并要确保专款专用，提高资金使用效益。部门一般不作调整，确实需要调整的，应当按照程序报批，不能擅自调整。</w:t>
      </w:r>
    </w:p>
    <w:p w14:paraId="0780030D">
      <w:pPr>
        <w:numPr>
          <w:ilvl w:val="0"/>
          <w:numId w:val="0"/>
        </w:numPr>
        <w:adjustRightInd w:val="0"/>
        <w:snapToGrid w:val="0"/>
        <w:spacing w:line="540" w:lineRule="atLeast"/>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（3）加强预算执行分析，提高运行效率和使用效益</w:t>
      </w:r>
    </w:p>
    <w:p w14:paraId="4A966DD2">
      <w:pPr>
        <w:numPr>
          <w:ilvl w:val="0"/>
          <w:numId w:val="0"/>
        </w:numPr>
        <w:adjustRightInd w:val="0"/>
        <w:snapToGrid w:val="0"/>
        <w:spacing w:line="540" w:lineRule="atLeast"/>
        <w:ind w:firstLine="640" w:firstLineChars="200"/>
        <w:rPr>
          <w:rFonts w:hint="eastAsia" w:eastAsia="黑体"/>
          <w:sz w:val="32"/>
          <w:szCs w:val="32"/>
        </w:rPr>
      </w:pPr>
      <w:r>
        <w:rPr>
          <w:rFonts w:hint="eastAsia" w:ascii="方正仿宋_GB2312" w:hAnsi="方正仿宋_GB2312" w:eastAsia="方正仿宋_GB2312" w:cs="方正仿宋_GB2312"/>
          <w:color w:val="auto"/>
          <w:kern w:val="2"/>
          <w:sz w:val="32"/>
          <w:szCs w:val="32"/>
          <w:lang w:val="en-US" w:eastAsia="zh-CN" w:bidi="ar-SA"/>
        </w:rPr>
        <w:t>预算执行分析是加强预算收支管理、促进预算收支目标任务全面完成的重要手段，是整个财政预算执行工作的重要组成部分。</w:t>
      </w:r>
      <w:r>
        <w:rPr>
          <w:rFonts w:hint="eastAsia" w:ascii="Times New Roman" w:hAnsi="Times New Roman" w:eastAsia="仿宋_GB2312" w:cs="Times New Roman"/>
          <w:color w:val="auto"/>
          <w:kern w:val="2"/>
          <w:sz w:val="32"/>
          <w:szCs w:val="32"/>
          <w:lang w:val="en-US" w:eastAsia="zh-CN" w:bidi="ar-SA"/>
        </w:rPr>
        <w:t>要高度重视预算执行分析工作，认识到做好财政预算执行分析工作的重要意义，牢牢把握预算执行分析工作真实性、及时性和全面性的要求，及时跟踪预算执行动态变化过程，重点研究预算执行过程中出现的各种问题，强化预算执行全过程的管理，提供详实准确的预算执行数据，并准确预测预算收支的发展趋势，进一步提高财政预算的管理和决策水平。</w:t>
      </w:r>
    </w:p>
    <w:p w14:paraId="106A32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16964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无。</w:t>
      </w:r>
    </w:p>
    <w:p w14:paraId="3CD542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14:paraId="66A5D3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27B791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672A0B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462F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FF064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6328A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6495F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68875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填报单位：辰溪县黄溪口镇人民政府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55</w:t>
            </w:r>
          </w:p>
        </w:tc>
        <w:tc>
          <w:tcPr>
            <w:tcW w:w="2240" w:type="dxa"/>
            <w:gridSpan w:val="2"/>
            <w:noWrap w:val="0"/>
            <w:vAlign w:val="center"/>
          </w:tcPr>
          <w:p w14:paraId="0982D7C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52</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DF0B1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94.5%</w:t>
            </w:r>
            <w:r>
              <w:rPr>
                <w:rFonts w:hint="eastAsia" w:ascii="仿宋" w:hAnsi="仿宋" w:eastAsia="仿宋" w:cs="仿宋"/>
                <w:b w:val="0"/>
                <w:bCs w:val="0"/>
                <w:kern w:val="0"/>
                <w:sz w:val="20"/>
                <w:szCs w:val="20"/>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B12EB0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8.53</w:t>
            </w:r>
          </w:p>
        </w:tc>
        <w:tc>
          <w:tcPr>
            <w:tcW w:w="2240" w:type="dxa"/>
            <w:gridSpan w:val="2"/>
            <w:noWrap w:val="0"/>
            <w:vAlign w:val="center"/>
          </w:tcPr>
          <w:p w14:paraId="490FE2F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16</w:t>
            </w:r>
          </w:p>
        </w:tc>
        <w:tc>
          <w:tcPr>
            <w:tcW w:w="1832" w:type="dxa"/>
            <w:gridSpan w:val="2"/>
            <w:noWrap w:val="0"/>
            <w:vAlign w:val="center"/>
          </w:tcPr>
          <w:p w14:paraId="0BD64D4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14.54</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80B409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3.79</w:t>
            </w:r>
          </w:p>
        </w:tc>
        <w:tc>
          <w:tcPr>
            <w:tcW w:w="2240" w:type="dxa"/>
            <w:gridSpan w:val="2"/>
            <w:noWrap w:val="0"/>
            <w:vAlign w:val="center"/>
          </w:tcPr>
          <w:p w14:paraId="0E0ED7B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11</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9.54</w:t>
            </w:r>
            <w:r>
              <w:rPr>
                <w:rFonts w:hint="eastAsia" w:ascii="仿宋" w:hAnsi="仿宋" w:eastAsia="仿宋" w:cs="仿宋"/>
                <w:b w:val="0"/>
                <w:bCs w:val="0"/>
                <w:kern w:val="0"/>
                <w:sz w:val="20"/>
                <w:szCs w:val="20"/>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3799F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95B273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AB38E0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9D3C82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9.54</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BC47D9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F1D19E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AE040C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549E77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4.74</w:t>
            </w:r>
          </w:p>
        </w:tc>
        <w:tc>
          <w:tcPr>
            <w:tcW w:w="2240" w:type="dxa"/>
            <w:gridSpan w:val="2"/>
            <w:noWrap w:val="0"/>
            <w:vAlign w:val="center"/>
          </w:tcPr>
          <w:p w14:paraId="01A9015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832" w:type="dxa"/>
            <w:gridSpan w:val="2"/>
            <w:noWrap w:val="0"/>
            <w:vAlign w:val="center"/>
          </w:tcPr>
          <w:p w14:paraId="3D3DEB3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5</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273725D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w:t>
            </w:r>
            <w:r>
              <w:rPr>
                <w:rFonts w:hint="eastAsia" w:ascii="仿宋" w:hAnsi="仿宋" w:eastAsia="仿宋" w:cs="仿宋"/>
                <w:b w:val="0"/>
                <w:bCs w:val="0"/>
                <w:kern w:val="0"/>
                <w:sz w:val="20"/>
                <w:szCs w:val="20"/>
                <w:lang w:val="en-US" w:eastAsia="zh-CN"/>
              </w:rPr>
              <w:t>对企业补助</w:t>
            </w:r>
            <w:r>
              <w:rPr>
                <w:rFonts w:hint="eastAsia" w:ascii="仿宋" w:hAnsi="仿宋" w:eastAsia="仿宋" w:cs="仿宋"/>
                <w:b w:val="0"/>
                <w:bCs w:val="0"/>
                <w:kern w:val="0"/>
                <w:sz w:val="20"/>
                <w:szCs w:val="20"/>
              </w:rPr>
              <w:t>经费</w:t>
            </w:r>
          </w:p>
        </w:tc>
        <w:tc>
          <w:tcPr>
            <w:tcW w:w="2038" w:type="dxa"/>
            <w:gridSpan w:val="2"/>
            <w:noWrap w:val="0"/>
            <w:vAlign w:val="center"/>
          </w:tcPr>
          <w:p w14:paraId="35BACBD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480</w:t>
            </w: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569.5</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569.5</w:t>
            </w: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14:paraId="7954756A">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6C844A16">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1E7E8F04">
            <w:pPr>
              <w:widowControl/>
              <w:jc w:val="center"/>
              <w:rPr>
                <w:rFonts w:hint="eastAsia" w:ascii="仿宋" w:hAnsi="仿宋" w:eastAsia="仿宋" w:cs="仿宋"/>
                <w:b w:val="0"/>
                <w:bCs w:val="0"/>
                <w:kern w:val="0"/>
                <w:sz w:val="20"/>
                <w:szCs w:val="20"/>
              </w:rPr>
            </w:pP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5BAAEFC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70.58</w:t>
            </w:r>
          </w:p>
        </w:tc>
        <w:tc>
          <w:tcPr>
            <w:tcW w:w="2240" w:type="dxa"/>
            <w:gridSpan w:val="2"/>
            <w:noWrap w:val="0"/>
            <w:vAlign w:val="center"/>
          </w:tcPr>
          <w:p w14:paraId="4C77B4E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108.69</w:t>
            </w:r>
          </w:p>
        </w:tc>
        <w:tc>
          <w:tcPr>
            <w:tcW w:w="1832" w:type="dxa"/>
            <w:gridSpan w:val="2"/>
            <w:noWrap w:val="0"/>
            <w:vAlign w:val="center"/>
          </w:tcPr>
          <w:p w14:paraId="41570E4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108.69</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DCA4E65">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44.26 </w:t>
            </w:r>
          </w:p>
        </w:tc>
        <w:tc>
          <w:tcPr>
            <w:tcW w:w="2240" w:type="dxa"/>
            <w:gridSpan w:val="2"/>
            <w:shd w:val="clear"/>
            <w:noWrap w:val="0"/>
            <w:vAlign w:val="center"/>
          </w:tcPr>
          <w:p w14:paraId="7031DA3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93.73 </w:t>
            </w:r>
          </w:p>
        </w:tc>
        <w:tc>
          <w:tcPr>
            <w:tcW w:w="1832" w:type="dxa"/>
            <w:gridSpan w:val="2"/>
            <w:noWrap w:val="0"/>
            <w:vAlign w:val="center"/>
          </w:tcPr>
          <w:p w14:paraId="6E811BB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93.73 </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7CA7D6E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20.32 </w:t>
            </w:r>
          </w:p>
        </w:tc>
        <w:tc>
          <w:tcPr>
            <w:tcW w:w="2240" w:type="dxa"/>
            <w:gridSpan w:val="2"/>
            <w:shd w:val="clear"/>
            <w:noWrap w:val="0"/>
            <w:vAlign w:val="center"/>
          </w:tcPr>
          <w:p w14:paraId="39D0C2A2">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10.96 </w:t>
            </w:r>
          </w:p>
        </w:tc>
        <w:tc>
          <w:tcPr>
            <w:tcW w:w="1832" w:type="dxa"/>
            <w:gridSpan w:val="2"/>
            <w:noWrap w:val="0"/>
            <w:vAlign w:val="center"/>
          </w:tcPr>
          <w:p w14:paraId="002C4BAE">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10.96 </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D7963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6 </w:t>
            </w:r>
          </w:p>
        </w:tc>
        <w:tc>
          <w:tcPr>
            <w:tcW w:w="2240" w:type="dxa"/>
            <w:gridSpan w:val="2"/>
            <w:shd w:val="clear"/>
            <w:noWrap w:val="0"/>
            <w:vAlign w:val="center"/>
          </w:tcPr>
          <w:p w14:paraId="2D0A86B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4 </w:t>
            </w:r>
          </w:p>
        </w:tc>
        <w:tc>
          <w:tcPr>
            <w:tcW w:w="1832" w:type="dxa"/>
            <w:gridSpan w:val="2"/>
            <w:noWrap w:val="0"/>
            <w:vAlign w:val="center"/>
          </w:tcPr>
          <w:p w14:paraId="06B7C78F">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4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B80A9D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60EBF2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5194625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113A5CA5">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46A57ADC">
      <w:pPr>
        <w:pStyle w:val="12"/>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舒洁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2025.5.13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18273348052 </w:t>
      </w:r>
      <w:bookmarkStart w:id="0" w:name="_GoBack"/>
      <w:bookmarkEnd w:id="0"/>
      <w:r>
        <w:rPr>
          <w:rFonts w:hint="eastAsia" w:ascii="Times New Roman" w:hAnsi="Times New Roman" w:eastAsia="仿宋_GB2312" w:cs="Times New Roman"/>
          <w:snapToGrid/>
          <w:color w:val="000000"/>
          <w:kern w:val="0"/>
          <w:sz w:val="24"/>
          <w:szCs w:val="24"/>
          <w:lang w:val="en-US" w:eastAsia="zh-CN" w:bidi="ar-SA"/>
        </w:rPr>
        <w:t xml:space="preserve"> </w:t>
      </w:r>
    </w:p>
    <w:p w14:paraId="2BC4F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9E54E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10"/>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84"/>
        <w:gridCol w:w="1350"/>
        <w:gridCol w:w="1766"/>
        <w:gridCol w:w="967"/>
        <w:gridCol w:w="1250"/>
        <w:gridCol w:w="633"/>
        <w:gridCol w:w="667"/>
        <w:gridCol w:w="1453"/>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67"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预算</w:t>
            </w:r>
            <w:r>
              <w:rPr>
                <w:rFonts w:hint="eastAsia" w:ascii="仿宋" w:hAnsi="仿宋" w:eastAsia="仿宋" w:cs="仿宋"/>
                <w:color w:val="000000"/>
                <w:kern w:val="0"/>
                <w:sz w:val="16"/>
                <w:szCs w:val="16"/>
                <w:lang w:val="en-US" w:eastAsia="zh-CN"/>
              </w:rPr>
              <w:t>单位</w:t>
            </w:r>
            <w:r>
              <w:rPr>
                <w:rFonts w:hint="eastAsia" w:ascii="仿宋" w:hAnsi="仿宋" w:eastAsia="仿宋" w:cs="仿宋"/>
                <w:color w:val="000000"/>
                <w:kern w:val="0"/>
                <w:sz w:val="16"/>
                <w:szCs w:val="16"/>
              </w:rPr>
              <w:t>名称</w:t>
            </w:r>
          </w:p>
        </w:tc>
        <w:tc>
          <w:tcPr>
            <w:tcW w:w="9070"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val="en-US" w:eastAsia="zh-CN"/>
              </w:rPr>
              <w:t>辰溪县黄溪口镇人民政府</w:t>
            </w:r>
            <w:r>
              <w:rPr>
                <w:rFonts w:hint="eastAsia" w:ascii="仿宋" w:hAnsi="仿宋" w:eastAsia="仿宋" w:cs="仿宋"/>
                <w:color w:val="000000"/>
                <w:kern w:val="0"/>
                <w:sz w:val="16"/>
                <w:szCs w:val="16"/>
                <w:lang w:eastAsia="zh-CN"/>
              </w:rPr>
              <w:t xml:space="preserve">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67"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（万元）</w:t>
            </w:r>
          </w:p>
        </w:tc>
        <w:tc>
          <w:tcPr>
            <w:tcW w:w="2334"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p>
        </w:tc>
        <w:tc>
          <w:tcPr>
            <w:tcW w:w="1766"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预算数</w:t>
            </w:r>
          </w:p>
        </w:tc>
        <w:tc>
          <w:tcPr>
            <w:tcW w:w="967"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全年预算数</w:t>
            </w:r>
          </w:p>
        </w:tc>
        <w:tc>
          <w:tcPr>
            <w:tcW w:w="1250"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全年执行数</w:t>
            </w:r>
          </w:p>
        </w:tc>
        <w:tc>
          <w:tcPr>
            <w:tcW w:w="633"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分值</w:t>
            </w:r>
          </w:p>
        </w:tc>
        <w:tc>
          <w:tcPr>
            <w:tcW w:w="667"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执行率</w:t>
            </w:r>
          </w:p>
        </w:tc>
        <w:tc>
          <w:tcPr>
            <w:tcW w:w="1453"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67"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2334"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color w:val="000000"/>
                <w:kern w:val="0"/>
                <w:sz w:val="16"/>
                <w:szCs w:val="16"/>
              </w:rPr>
              <w:t>年度资金总额</w:t>
            </w:r>
          </w:p>
        </w:tc>
        <w:tc>
          <w:tcPr>
            <w:tcW w:w="1766"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832.11</w:t>
            </w:r>
          </w:p>
        </w:tc>
        <w:tc>
          <w:tcPr>
            <w:tcW w:w="967"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2236.71</w:t>
            </w:r>
          </w:p>
        </w:tc>
        <w:tc>
          <w:tcPr>
            <w:tcW w:w="1250"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2236.71</w:t>
            </w:r>
          </w:p>
        </w:tc>
        <w:tc>
          <w:tcPr>
            <w:tcW w:w="633"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6"/>
                <w:szCs w:val="16"/>
              </w:rPr>
            </w:pPr>
            <w:r>
              <w:rPr>
                <w:rFonts w:hint="eastAsia" w:ascii="仿宋" w:hAnsi="仿宋" w:eastAsia="仿宋" w:cs="仿宋"/>
                <w:sz w:val="16"/>
                <w:szCs w:val="16"/>
              </w:rPr>
              <w:t>10</w:t>
            </w:r>
          </w:p>
        </w:tc>
        <w:tc>
          <w:tcPr>
            <w:tcW w:w="667"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100%</w:t>
            </w:r>
          </w:p>
        </w:tc>
        <w:tc>
          <w:tcPr>
            <w:tcW w:w="1453"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10分</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967"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067"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按收入性质分：</w:t>
            </w:r>
          </w:p>
        </w:tc>
        <w:tc>
          <w:tcPr>
            <w:tcW w:w="4003"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67"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067"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 xml:space="preserve">  其中：  一般公共预算：</w:t>
            </w:r>
            <w:r>
              <w:rPr>
                <w:rFonts w:hint="eastAsia" w:ascii="仿宋" w:hAnsi="仿宋" w:eastAsia="仿宋" w:cs="仿宋"/>
                <w:color w:val="000000"/>
                <w:kern w:val="0"/>
                <w:sz w:val="16"/>
                <w:szCs w:val="16"/>
                <w:lang w:val="en-US" w:eastAsia="zh-CN"/>
              </w:rPr>
              <w:t xml:space="preserve">  1888.18</w:t>
            </w:r>
          </w:p>
        </w:tc>
        <w:tc>
          <w:tcPr>
            <w:tcW w:w="4003"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其中：基本支出：</w:t>
            </w:r>
            <w:r>
              <w:rPr>
                <w:rFonts w:hint="eastAsia" w:ascii="仿宋" w:hAnsi="仿宋" w:eastAsia="仿宋" w:cs="仿宋"/>
                <w:color w:val="000000"/>
                <w:kern w:val="0"/>
                <w:sz w:val="16"/>
                <w:szCs w:val="16"/>
                <w:lang w:val="en-US" w:eastAsia="zh-CN"/>
              </w:rPr>
              <w:t xml:space="preserve">   1667.21</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967"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067"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640" w:firstLineChars="400"/>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政府性基金拨款：</w:t>
            </w:r>
            <w:r>
              <w:rPr>
                <w:rFonts w:hint="eastAsia" w:ascii="仿宋" w:hAnsi="仿宋" w:eastAsia="仿宋" w:cs="仿宋"/>
                <w:color w:val="000000"/>
                <w:kern w:val="0"/>
                <w:sz w:val="16"/>
                <w:szCs w:val="16"/>
                <w:lang w:val="en-US" w:eastAsia="zh-CN"/>
              </w:rPr>
              <w:t xml:space="preserve">  24</w:t>
            </w:r>
          </w:p>
        </w:tc>
        <w:tc>
          <w:tcPr>
            <w:tcW w:w="4003"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480" w:firstLineChars="300"/>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项目支出：</w:t>
            </w:r>
            <w:r>
              <w:rPr>
                <w:rFonts w:hint="eastAsia" w:ascii="仿宋" w:hAnsi="仿宋" w:eastAsia="仿宋" w:cs="仿宋"/>
                <w:color w:val="000000"/>
                <w:kern w:val="0"/>
                <w:sz w:val="16"/>
                <w:szCs w:val="16"/>
                <w:lang w:val="en-US" w:eastAsia="zh-CN"/>
              </w:rPr>
              <w:t xml:space="preserve">   569.5</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7"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067"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纳入专户管理的非税收入拨款：</w:t>
            </w:r>
            <w:r>
              <w:rPr>
                <w:rFonts w:hint="eastAsia" w:ascii="仿宋" w:hAnsi="仿宋" w:eastAsia="仿宋" w:cs="仿宋"/>
                <w:color w:val="000000"/>
                <w:kern w:val="0"/>
                <w:sz w:val="16"/>
                <w:szCs w:val="16"/>
                <w:lang w:val="en-US" w:eastAsia="zh-CN"/>
              </w:rPr>
              <w:t xml:space="preserve">  </w:t>
            </w:r>
          </w:p>
        </w:tc>
        <w:tc>
          <w:tcPr>
            <w:tcW w:w="4003"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67"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067"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120" w:firstLineChars="700"/>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其他资金：</w:t>
            </w:r>
            <w:r>
              <w:rPr>
                <w:rFonts w:hint="eastAsia" w:ascii="仿宋" w:hAnsi="仿宋" w:eastAsia="仿宋" w:cs="仿宋"/>
                <w:color w:val="000000"/>
                <w:kern w:val="0"/>
                <w:sz w:val="16"/>
                <w:szCs w:val="16"/>
                <w:lang w:val="en-US" w:eastAsia="zh-CN"/>
              </w:rPr>
              <w:t xml:space="preserve">   </w:t>
            </w:r>
            <w:r>
              <w:rPr>
                <w:rFonts w:hint="eastAsia" w:ascii="仿宋" w:hAnsi="仿宋" w:eastAsia="仿宋" w:cs="仿宋"/>
                <w:color w:val="000000"/>
                <w:kern w:val="0"/>
                <w:sz w:val="16"/>
                <w:szCs w:val="16"/>
                <w:lang w:val="en-US" w:eastAsia="zh-CN"/>
              </w:rPr>
              <w:t xml:space="preserve"> 324.53</w:t>
            </w:r>
          </w:p>
        </w:tc>
        <w:tc>
          <w:tcPr>
            <w:tcW w:w="4003"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67"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年度总体目标</w:t>
            </w:r>
          </w:p>
        </w:tc>
        <w:tc>
          <w:tcPr>
            <w:tcW w:w="5067"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预期目标</w:t>
            </w:r>
          </w:p>
        </w:tc>
        <w:tc>
          <w:tcPr>
            <w:tcW w:w="4003"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rPr>
              <w:t>实际完成情况</w:t>
            </w:r>
            <w:r>
              <w:rPr>
                <w:rFonts w:hint="eastAsia" w:ascii="仿宋" w:hAnsi="仿宋" w:eastAsia="仿宋" w:cs="仿宋"/>
                <w:color w:val="000000"/>
                <w:kern w:val="0"/>
                <w:sz w:val="16"/>
                <w:szCs w:val="16"/>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967"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5067" w:type="dxa"/>
            <w:gridSpan w:val="4"/>
            <w:shd w:val="clear"/>
            <w:noWrap w:val="0"/>
            <w:vAlign w:val="center"/>
          </w:tcPr>
          <w:p w14:paraId="67CA970C">
            <w:pPr>
              <w:widowControl/>
              <w:spacing w:line="320" w:lineRule="exact"/>
              <w:jc w:val="center"/>
              <w:rPr>
                <w:rFonts w:hint="eastAsia" w:ascii="仿宋" w:hAnsi="仿宋" w:eastAsia="仿宋"/>
                <w:color w:val="000000"/>
                <w:sz w:val="16"/>
                <w:szCs w:val="16"/>
                <w:lang w:val="en-US" w:eastAsia="zh-CN"/>
              </w:rPr>
            </w:pPr>
            <w:r>
              <w:rPr>
                <w:rFonts w:hint="eastAsia" w:ascii="仿宋" w:hAnsi="仿宋" w:eastAsia="仿宋"/>
                <w:color w:val="000000"/>
                <w:sz w:val="16"/>
                <w:szCs w:val="16"/>
                <w:lang w:val="en-US" w:eastAsia="zh-CN"/>
              </w:rPr>
              <w:t>目标1：计划完成基本支出预算金额的100%。 　</w:t>
            </w:r>
          </w:p>
          <w:p w14:paraId="0739725D">
            <w:pPr>
              <w:widowControl/>
              <w:spacing w:line="320" w:lineRule="exact"/>
              <w:jc w:val="center"/>
              <w:rPr>
                <w:rFonts w:hint="eastAsia" w:ascii="仿宋" w:hAnsi="仿宋" w:eastAsia="仿宋"/>
                <w:color w:val="000000"/>
                <w:sz w:val="16"/>
                <w:szCs w:val="16"/>
                <w:lang w:val="en-US" w:eastAsia="zh-CN"/>
              </w:rPr>
            </w:pPr>
            <w:r>
              <w:rPr>
                <w:rFonts w:hint="eastAsia" w:ascii="仿宋" w:hAnsi="仿宋" w:eastAsia="仿宋"/>
                <w:color w:val="000000"/>
                <w:sz w:val="16"/>
                <w:szCs w:val="16"/>
                <w:lang w:val="en-US" w:eastAsia="zh-CN"/>
              </w:rPr>
              <w:t>目标2：计划控制三公经费支出 。</w:t>
            </w:r>
          </w:p>
          <w:p w14:paraId="349D0ABB">
            <w:pPr>
              <w:widowControl/>
              <w:spacing w:line="320" w:lineRule="exact"/>
              <w:jc w:val="center"/>
              <w:rPr>
                <w:rFonts w:hint="eastAsia" w:ascii="仿宋" w:hAnsi="仿宋" w:eastAsia="仿宋"/>
                <w:color w:val="000000"/>
                <w:sz w:val="16"/>
                <w:szCs w:val="16"/>
                <w:lang w:val="en-US" w:eastAsia="zh-CN"/>
              </w:rPr>
            </w:pPr>
            <w:r>
              <w:rPr>
                <w:rFonts w:hint="eastAsia" w:ascii="仿宋" w:hAnsi="仿宋" w:eastAsia="仿宋"/>
                <w:color w:val="000000"/>
                <w:sz w:val="16"/>
                <w:szCs w:val="16"/>
                <w:lang w:val="en-US" w:eastAsia="zh-CN"/>
              </w:rPr>
              <w:t>目标3：严格按照规定使用财政资金，贯彻执行规划建设，基础设施建设，稳定和完善乡镇基本经营管理，全面实施乡政府各项决策部署，确保各项工作目标任务圆满成完成。</w:t>
            </w:r>
          </w:p>
          <w:p w14:paraId="3D3C91ED">
            <w:pPr>
              <w:widowControl/>
              <w:spacing w:line="320" w:lineRule="exact"/>
              <w:jc w:val="center"/>
              <w:rPr>
                <w:rFonts w:hint="eastAsia" w:ascii="仿宋" w:hAnsi="仿宋" w:eastAsia="仿宋" w:cstheme="minorBidi"/>
                <w:color w:val="000000"/>
                <w:kern w:val="2"/>
                <w:sz w:val="16"/>
                <w:szCs w:val="16"/>
                <w:lang w:val="en-US" w:eastAsia="zh-CN" w:bidi="ar-SA"/>
              </w:rPr>
            </w:pPr>
          </w:p>
        </w:tc>
        <w:tc>
          <w:tcPr>
            <w:tcW w:w="4003" w:type="dxa"/>
            <w:gridSpan w:val="4"/>
            <w:shd w:val="clear"/>
            <w:noWrap w:val="0"/>
            <w:vAlign w:val="center"/>
          </w:tcPr>
          <w:p w14:paraId="22676314">
            <w:pPr>
              <w:widowControl/>
              <w:spacing w:line="320" w:lineRule="exact"/>
              <w:jc w:val="center"/>
              <w:rPr>
                <w:rFonts w:hint="eastAsia" w:ascii="仿宋" w:hAnsi="仿宋" w:eastAsia="仿宋"/>
                <w:color w:val="000000"/>
                <w:sz w:val="16"/>
                <w:szCs w:val="16"/>
                <w:lang w:val="en-US" w:eastAsia="zh-CN"/>
              </w:rPr>
            </w:pPr>
            <w:r>
              <w:rPr>
                <w:rFonts w:hint="eastAsia" w:ascii="仿宋" w:hAnsi="仿宋" w:eastAsia="仿宋"/>
                <w:color w:val="000000"/>
                <w:sz w:val="16"/>
                <w:szCs w:val="16"/>
                <w:lang w:val="en-US" w:eastAsia="zh-CN"/>
              </w:rPr>
              <w:t>1、按照计划执行基本支出。</w:t>
            </w:r>
          </w:p>
          <w:p w14:paraId="60E733A9">
            <w:pPr>
              <w:widowControl/>
              <w:spacing w:line="320" w:lineRule="exact"/>
              <w:jc w:val="center"/>
              <w:rPr>
                <w:rFonts w:hint="default" w:ascii="仿宋" w:hAnsi="仿宋" w:eastAsia="仿宋"/>
                <w:color w:val="000000"/>
                <w:sz w:val="16"/>
                <w:szCs w:val="16"/>
                <w:lang w:val="en-US" w:eastAsia="zh-CN"/>
              </w:rPr>
            </w:pPr>
            <w:r>
              <w:rPr>
                <w:rFonts w:hint="eastAsia" w:ascii="仿宋" w:hAnsi="仿宋" w:eastAsia="仿宋"/>
                <w:color w:val="000000"/>
                <w:sz w:val="16"/>
                <w:szCs w:val="16"/>
                <w:lang w:val="en-US" w:eastAsia="zh-CN"/>
              </w:rPr>
              <w:t>2、按计划完成三公经费预算支出达标。</w:t>
            </w:r>
          </w:p>
          <w:p w14:paraId="39A3D5AE">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3、建立健全资金管理制度，认真执行年初预算资金计划，及时规范地核算账务。确保乡政府整体正常运转，各职能部门正常履职，对负责的社会事务加强管理，实现全乡和谐发展、社会稳定。</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67"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标</w:t>
            </w:r>
          </w:p>
        </w:tc>
        <w:tc>
          <w:tcPr>
            <w:tcW w:w="984"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一级指标</w:t>
            </w:r>
          </w:p>
        </w:tc>
        <w:tc>
          <w:tcPr>
            <w:tcW w:w="1350"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二级指标</w:t>
            </w:r>
          </w:p>
        </w:tc>
        <w:tc>
          <w:tcPr>
            <w:tcW w:w="1766"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三级指标</w:t>
            </w:r>
          </w:p>
        </w:tc>
        <w:tc>
          <w:tcPr>
            <w:tcW w:w="967"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年度指标值</w:t>
            </w:r>
          </w:p>
        </w:tc>
        <w:tc>
          <w:tcPr>
            <w:tcW w:w="1250"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实际完成值</w:t>
            </w:r>
          </w:p>
        </w:tc>
        <w:tc>
          <w:tcPr>
            <w:tcW w:w="633"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分值</w:t>
            </w:r>
          </w:p>
        </w:tc>
        <w:tc>
          <w:tcPr>
            <w:tcW w:w="667"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得分</w:t>
            </w:r>
          </w:p>
        </w:tc>
        <w:tc>
          <w:tcPr>
            <w:tcW w:w="1453"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67"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w:t>
            </w:r>
            <w:r>
              <w:rPr>
                <w:rFonts w:hint="eastAsia" w:ascii="仿宋" w:hAnsi="仿宋" w:eastAsia="仿宋" w:cs="仿宋"/>
                <w:color w:val="000000"/>
                <w:kern w:val="0"/>
                <w:sz w:val="16"/>
                <w:szCs w:val="16"/>
                <w:lang w:val="en-US" w:eastAsia="zh-CN"/>
              </w:rPr>
              <w:t>2</w:t>
            </w:r>
            <w:r>
              <w:rPr>
                <w:rFonts w:hint="eastAsia" w:ascii="仿宋" w:hAnsi="仿宋" w:eastAsia="仿宋" w:cs="仿宋"/>
                <w:color w:val="000000"/>
                <w:kern w:val="0"/>
                <w:sz w:val="16"/>
                <w:szCs w:val="16"/>
              </w:rPr>
              <w:t>0分)</w:t>
            </w:r>
          </w:p>
        </w:tc>
        <w:tc>
          <w:tcPr>
            <w:tcW w:w="1350"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经济成本指标</w:t>
            </w:r>
          </w:p>
        </w:tc>
        <w:tc>
          <w:tcPr>
            <w:tcW w:w="1766" w:type="dxa"/>
            <w:shd w:val="clear"/>
            <w:noWrap w:val="0"/>
            <w:vAlign w:val="center"/>
          </w:tcPr>
          <w:p w14:paraId="7CACEC19">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部门整体支出成本</w:t>
            </w:r>
          </w:p>
        </w:tc>
        <w:tc>
          <w:tcPr>
            <w:tcW w:w="967" w:type="dxa"/>
            <w:shd w:val="clear"/>
            <w:noWrap w:val="0"/>
            <w:vAlign w:val="center"/>
          </w:tcPr>
          <w:p w14:paraId="08149028">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1A9E1478">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40C3BCFC">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667" w:type="dxa"/>
            <w:shd w:val="clear"/>
            <w:noWrap w:val="0"/>
            <w:vAlign w:val="center"/>
          </w:tcPr>
          <w:p w14:paraId="5DFE327A">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1453"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7"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eastAsia="zh-CN"/>
              </w:rPr>
            </w:pPr>
          </w:p>
        </w:tc>
        <w:tc>
          <w:tcPr>
            <w:tcW w:w="1350"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社会成本指标</w:t>
            </w:r>
          </w:p>
        </w:tc>
        <w:tc>
          <w:tcPr>
            <w:tcW w:w="1766" w:type="dxa"/>
            <w:shd w:val="clear"/>
            <w:noWrap w:val="0"/>
            <w:vAlign w:val="center"/>
          </w:tcPr>
          <w:p w14:paraId="46E2B9CB">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eastAsia="zh-CN"/>
              </w:rPr>
              <w:t>不影响当地社会和谐稳定</w:t>
            </w:r>
          </w:p>
        </w:tc>
        <w:tc>
          <w:tcPr>
            <w:tcW w:w="967" w:type="dxa"/>
            <w:shd w:val="clear"/>
            <w:noWrap w:val="0"/>
            <w:vAlign w:val="center"/>
          </w:tcPr>
          <w:p w14:paraId="40114EE2">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5567134F">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43E18DEB">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5</w:t>
            </w:r>
          </w:p>
        </w:tc>
        <w:tc>
          <w:tcPr>
            <w:tcW w:w="667" w:type="dxa"/>
            <w:shd w:val="clear"/>
            <w:noWrap w:val="0"/>
            <w:vAlign w:val="center"/>
          </w:tcPr>
          <w:p w14:paraId="48CAF9B0">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1453"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eastAsia="zh-CN"/>
              </w:rPr>
            </w:pPr>
          </w:p>
        </w:tc>
        <w:tc>
          <w:tcPr>
            <w:tcW w:w="1350"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rPr>
              <w:t>生态环境成本指标</w:t>
            </w:r>
          </w:p>
        </w:tc>
        <w:tc>
          <w:tcPr>
            <w:tcW w:w="1766" w:type="dxa"/>
            <w:shd w:val="clear"/>
            <w:noWrap w:val="0"/>
            <w:vAlign w:val="center"/>
          </w:tcPr>
          <w:p w14:paraId="2EEEB003">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不</w:t>
            </w:r>
            <w:r>
              <w:rPr>
                <w:rFonts w:hint="eastAsia" w:ascii="仿宋" w:hAnsi="仿宋" w:eastAsia="仿宋"/>
                <w:color w:val="000000"/>
                <w:sz w:val="16"/>
                <w:szCs w:val="16"/>
                <w:lang w:eastAsia="zh-CN"/>
              </w:rPr>
              <w:t>影响当地生态</w:t>
            </w:r>
          </w:p>
        </w:tc>
        <w:tc>
          <w:tcPr>
            <w:tcW w:w="967" w:type="dxa"/>
            <w:shd w:val="clear"/>
            <w:noWrap w:val="0"/>
            <w:vAlign w:val="center"/>
          </w:tcPr>
          <w:p w14:paraId="3E8D02FB">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2BB96356">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1A028820">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5</w:t>
            </w:r>
          </w:p>
        </w:tc>
        <w:tc>
          <w:tcPr>
            <w:tcW w:w="667" w:type="dxa"/>
            <w:shd w:val="clear"/>
            <w:noWrap w:val="0"/>
            <w:vAlign w:val="center"/>
          </w:tcPr>
          <w:p w14:paraId="06E1420D">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1453"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7"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lang w:eastAsia="zh-CN"/>
              </w:rPr>
              <w:t>（</w:t>
            </w:r>
            <w:r>
              <w:rPr>
                <w:rFonts w:hint="eastAsia" w:ascii="仿宋" w:hAnsi="仿宋" w:eastAsia="仿宋" w:cs="仿宋"/>
                <w:color w:val="000000"/>
                <w:kern w:val="0"/>
                <w:sz w:val="16"/>
                <w:szCs w:val="16"/>
                <w:lang w:val="en-US" w:eastAsia="zh-CN"/>
              </w:rPr>
              <w:t>3</w:t>
            </w:r>
            <w:r>
              <w:rPr>
                <w:rFonts w:hint="eastAsia" w:ascii="仿宋" w:hAnsi="仿宋" w:eastAsia="仿宋" w:cs="仿宋"/>
                <w:color w:val="000000"/>
                <w:kern w:val="0"/>
                <w:sz w:val="16"/>
                <w:szCs w:val="16"/>
              </w:rPr>
              <w:t>0分)</w:t>
            </w:r>
          </w:p>
        </w:tc>
        <w:tc>
          <w:tcPr>
            <w:tcW w:w="1350" w:type="dxa"/>
            <w:vMerge w:val="restart"/>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数量指标</w:t>
            </w:r>
          </w:p>
        </w:tc>
        <w:tc>
          <w:tcPr>
            <w:tcW w:w="1766" w:type="dxa"/>
            <w:shd w:val="clear"/>
            <w:noWrap w:val="0"/>
            <w:vAlign w:val="center"/>
          </w:tcPr>
          <w:p w14:paraId="406E3C80">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1、财政供养人员控制率</w:t>
            </w:r>
          </w:p>
        </w:tc>
        <w:tc>
          <w:tcPr>
            <w:tcW w:w="967" w:type="dxa"/>
            <w:shd w:val="clear"/>
            <w:noWrap w:val="0"/>
            <w:vAlign w:val="center"/>
          </w:tcPr>
          <w:p w14:paraId="458EF9CC">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7E8E30BF">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64E4DA46">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667" w:type="dxa"/>
            <w:shd w:val="clear"/>
            <w:noWrap w:val="0"/>
            <w:vAlign w:val="center"/>
          </w:tcPr>
          <w:p w14:paraId="16C6A3C4">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1453"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2BB7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7" w:type="dxa"/>
            <w:vMerge w:val="continue"/>
            <w:noWrap w:val="0"/>
            <w:vAlign w:val="center"/>
          </w:tcPr>
          <w:p w14:paraId="4BE104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continue"/>
            <w:noWrap w:val="0"/>
            <w:vAlign w:val="center"/>
          </w:tcPr>
          <w:p w14:paraId="6DED6B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1350" w:type="dxa"/>
            <w:vMerge w:val="continue"/>
            <w:noWrap w:val="0"/>
            <w:vAlign w:val="center"/>
          </w:tcPr>
          <w:p w14:paraId="1425A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1766" w:type="dxa"/>
            <w:shd w:val="clear"/>
            <w:noWrap w:val="0"/>
            <w:vAlign w:val="center"/>
          </w:tcPr>
          <w:p w14:paraId="04DD5B4D">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2、三公经费控制率</w:t>
            </w:r>
          </w:p>
        </w:tc>
        <w:tc>
          <w:tcPr>
            <w:tcW w:w="967" w:type="dxa"/>
            <w:shd w:val="clear"/>
            <w:noWrap w:val="0"/>
            <w:vAlign w:val="center"/>
          </w:tcPr>
          <w:p w14:paraId="388605C3">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1830DC3C">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5A9FAFF5">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667" w:type="dxa"/>
            <w:shd w:val="clear"/>
            <w:noWrap w:val="0"/>
            <w:vAlign w:val="center"/>
          </w:tcPr>
          <w:p w14:paraId="37026136">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1453" w:type="dxa"/>
            <w:noWrap w:val="0"/>
            <w:vAlign w:val="center"/>
          </w:tcPr>
          <w:p w14:paraId="40B153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67"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1350" w:type="dxa"/>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质量指标</w:t>
            </w:r>
          </w:p>
        </w:tc>
        <w:tc>
          <w:tcPr>
            <w:tcW w:w="1766" w:type="dxa"/>
            <w:shd w:val="clear"/>
            <w:noWrap w:val="0"/>
            <w:vAlign w:val="center"/>
          </w:tcPr>
          <w:p w14:paraId="412576CD">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固定资产利用率</w:t>
            </w:r>
          </w:p>
        </w:tc>
        <w:tc>
          <w:tcPr>
            <w:tcW w:w="967" w:type="dxa"/>
            <w:shd w:val="clear"/>
            <w:noWrap w:val="0"/>
            <w:vAlign w:val="center"/>
          </w:tcPr>
          <w:p w14:paraId="64D87E68">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38765630">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5F489316">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667" w:type="dxa"/>
            <w:shd w:val="clear"/>
            <w:noWrap w:val="0"/>
            <w:vAlign w:val="center"/>
          </w:tcPr>
          <w:p w14:paraId="04C5B9BC">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1453"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7"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1350"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时效指标</w:t>
            </w:r>
          </w:p>
        </w:tc>
        <w:tc>
          <w:tcPr>
            <w:tcW w:w="1766" w:type="dxa"/>
            <w:shd w:val="clear"/>
            <w:noWrap w:val="0"/>
            <w:vAlign w:val="center"/>
          </w:tcPr>
          <w:p w14:paraId="152245D2">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各项工作按时完成</w:t>
            </w:r>
          </w:p>
        </w:tc>
        <w:tc>
          <w:tcPr>
            <w:tcW w:w="967" w:type="dxa"/>
            <w:shd w:val="clear"/>
            <w:noWrap w:val="0"/>
            <w:vAlign w:val="center"/>
          </w:tcPr>
          <w:p w14:paraId="334B6291">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3847ED61">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4FE6C8C6">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667" w:type="dxa"/>
            <w:shd w:val="clear"/>
            <w:noWrap w:val="0"/>
            <w:vAlign w:val="center"/>
          </w:tcPr>
          <w:p w14:paraId="31B443FF">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1453"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7"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w:t>
            </w:r>
            <w:r>
              <w:rPr>
                <w:rFonts w:hint="eastAsia" w:ascii="仿宋" w:hAnsi="仿宋" w:eastAsia="仿宋" w:cs="仿宋"/>
                <w:color w:val="000000"/>
                <w:kern w:val="0"/>
                <w:sz w:val="16"/>
                <w:szCs w:val="16"/>
                <w:lang w:val="en-US" w:eastAsia="zh-CN"/>
              </w:rPr>
              <w:t>0</w:t>
            </w:r>
            <w:r>
              <w:rPr>
                <w:rFonts w:hint="eastAsia" w:ascii="仿宋" w:hAnsi="仿宋" w:eastAsia="仿宋" w:cs="仿宋"/>
                <w:color w:val="000000"/>
                <w:kern w:val="0"/>
                <w:sz w:val="16"/>
                <w:szCs w:val="16"/>
              </w:rPr>
              <w:t>分）</w:t>
            </w:r>
          </w:p>
        </w:tc>
        <w:tc>
          <w:tcPr>
            <w:tcW w:w="1350"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经济效益指标</w:t>
            </w:r>
          </w:p>
        </w:tc>
        <w:tc>
          <w:tcPr>
            <w:tcW w:w="1766" w:type="dxa"/>
            <w:shd w:val="clear"/>
            <w:noWrap w:val="0"/>
            <w:vAlign w:val="center"/>
          </w:tcPr>
          <w:p w14:paraId="42AC800F">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推进产业结构调整，发展新兴产业，提高就业率，为居民创收</w:t>
            </w:r>
          </w:p>
        </w:tc>
        <w:tc>
          <w:tcPr>
            <w:tcW w:w="967" w:type="dxa"/>
            <w:shd w:val="clear"/>
            <w:noWrap w:val="0"/>
            <w:vAlign w:val="center"/>
          </w:tcPr>
          <w:p w14:paraId="7E83E7A4">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eastAsia="zh-CN"/>
              </w:rPr>
              <w:t>效果明显</w:t>
            </w:r>
          </w:p>
        </w:tc>
        <w:tc>
          <w:tcPr>
            <w:tcW w:w="1250" w:type="dxa"/>
            <w:shd w:val="clear"/>
            <w:noWrap w:val="0"/>
            <w:vAlign w:val="center"/>
          </w:tcPr>
          <w:p w14:paraId="574AF83E">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422BAD65">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667" w:type="dxa"/>
            <w:shd w:val="clear"/>
            <w:noWrap w:val="0"/>
            <w:vAlign w:val="center"/>
          </w:tcPr>
          <w:p w14:paraId="6AB02229">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9</w:t>
            </w:r>
          </w:p>
        </w:tc>
        <w:tc>
          <w:tcPr>
            <w:tcW w:w="1453"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67"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1350"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社会效益指标</w:t>
            </w:r>
          </w:p>
        </w:tc>
        <w:tc>
          <w:tcPr>
            <w:tcW w:w="1766" w:type="dxa"/>
            <w:noWrap w:val="0"/>
            <w:vAlign w:val="center"/>
          </w:tcPr>
          <w:p w14:paraId="2253F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提升社区管理水平</w:t>
            </w:r>
          </w:p>
        </w:tc>
        <w:tc>
          <w:tcPr>
            <w:tcW w:w="967" w:type="dxa"/>
            <w:shd w:val="clear"/>
            <w:noWrap w:val="0"/>
            <w:vAlign w:val="center"/>
          </w:tcPr>
          <w:p w14:paraId="7B9F8AC7">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效果明显</w:t>
            </w:r>
          </w:p>
        </w:tc>
        <w:tc>
          <w:tcPr>
            <w:tcW w:w="1250" w:type="dxa"/>
            <w:shd w:val="clear"/>
            <w:noWrap w:val="0"/>
            <w:vAlign w:val="center"/>
          </w:tcPr>
          <w:p w14:paraId="46A8958E">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1932766D">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667" w:type="dxa"/>
            <w:shd w:val="clear"/>
            <w:noWrap w:val="0"/>
            <w:vAlign w:val="center"/>
          </w:tcPr>
          <w:p w14:paraId="33339E5A">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9</w:t>
            </w:r>
          </w:p>
        </w:tc>
        <w:tc>
          <w:tcPr>
            <w:tcW w:w="1453"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7"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1350"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生态效益指标</w:t>
            </w:r>
          </w:p>
        </w:tc>
        <w:tc>
          <w:tcPr>
            <w:tcW w:w="1766" w:type="dxa"/>
            <w:shd w:val="clear"/>
            <w:noWrap w:val="0"/>
            <w:vAlign w:val="center"/>
          </w:tcPr>
          <w:p w14:paraId="1B8FE4C5">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耕地抛荒复垦面积</w:t>
            </w:r>
          </w:p>
        </w:tc>
        <w:tc>
          <w:tcPr>
            <w:tcW w:w="967" w:type="dxa"/>
            <w:shd w:val="clear"/>
            <w:noWrap w:val="0"/>
            <w:vAlign w:val="center"/>
          </w:tcPr>
          <w:p w14:paraId="28DE93D1">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stheme="minorBidi"/>
                <w:color w:val="000000"/>
                <w:kern w:val="2"/>
                <w:sz w:val="16"/>
                <w:szCs w:val="16"/>
                <w:lang w:val="en-US" w:eastAsia="zh-CN" w:bidi="ar-SA"/>
              </w:rPr>
              <w:t>复垦面积超过30亩</w:t>
            </w:r>
          </w:p>
        </w:tc>
        <w:tc>
          <w:tcPr>
            <w:tcW w:w="1250" w:type="dxa"/>
            <w:shd w:val="clear"/>
            <w:noWrap w:val="0"/>
            <w:vAlign w:val="center"/>
          </w:tcPr>
          <w:p w14:paraId="2CC4AD49">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60亩</w:t>
            </w:r>
          </w:p>
        </w:tc>
        <w:tc>
          <w:tcPr>
            <w:tcW w:w="633" w:type="dxa"/>
            <w:shd w:val="clear"/>
            <w:noWrap w:val="0"/>
            <w:vAlign w:val="center"/>
          </w:tcPr>
          <w:p w14:paraId="756D3016">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667" w:type="dxa"/>
            <w:shd w:val="clear"/>
            <w:noWrap w:val="0"/>
            <w:vAlign w:val="center"/>
          </w:tcPr>
          <w:p w14:paraId="0F6A9534">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1453"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7"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p>
        </w:tc>
        <w:tc>
          <w:tcPr>
            <w:tcW w:w="984"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1350"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可持续影响指标</w:t>
            </w:r>
          </w:p>
        </w:tc>
        <w:tc>
          <w:tcPr>
            <w:tcW w:w="1766" w:type="dxa"/>
            <w:shd w:val="clear"/>
            <w:noWrap w:val="0"/>
            <w:vAlign w:val="center"/>
          </w:tcPr>
          <w:p w14:paraId="1186B16F">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落实各项惠农扶贫政策</w:t>
            </w:r>
          </w:p>
        </w:tc>
        <w:tc>
          <w:tcPr>
            <w:tcW w:w="967" w:type="dxa"/>
            <w:shd w:val="clear"/>
            <w:noWrap w:val="0"/>
            <w:vAlign w:val="center"/>
          </w:tcPr>
          <w:p w14:paraId="0E1A99A7">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612007A5">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0506CE6F">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667" w:type="dxa"/>
            <w:shd w:val="clear"/>
            <w:noWrap w:val="0"/>
            <w:vAlign w:val="center"/>
          </w:tcPr>
          <w:p w14:paraId="5D2C8A15">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5</w:t>
            </w:r>
          </w:p>
        </w:tc>
        <w:tc>
          <w:tcPr>
            <w:tcW w:w="1453"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67"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rPr>
            </w:pPr>
          </w:p>
        </w:tc>
        <w:tc>
          <w:tcPr>
            <w:tcW w:w="984"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（10分）</w:t>
            </w:r>
          </w:p>
        </w:tc>
        <w:tc>
          <w:tcPr>
            <w:tcW w:w="1350"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服务对象满意度指标</w:t>
            </w:r>
          </w:p>
        </w:tc>
        <w:tc>
          <w:tcPr>
            <w:tcW w:w="1766" w:type="dxa"/>
            <w:shd w:val="clear"/>
            <w:noWrap w:val="0"/>
            <w:vAlign w:val="center"/>
          </w:tcPr>
          <w:p w14:paraId="065673E8">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群众满意度</w:t>
            </w:r>
          </w:p>
        </w:tc>
        <w:tc>
          <w:tcPr>
            <w:tcW w:w="967" w:type="dxa"/>
            <w:shd w:val="clear"/>
            <w:noWrap w:val="0"/>
            <w:vAlign w:val="center"/>
          </w:tcPr>
          <w:p w14:paraId="3EFF173F">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1250" w:type="dxa"/>
            <w:shd w:val="clear"/>
            <w:noWrap w:val="0"/>
            <w:vAlign w:val="center"/>
          </w:tcPr>
          <w:p w14:paraId="7B8B1063">
            <w:pPr>
              <w:widowControl/>
              <w:spacing w:line="320" w:lineRule="exact"/>
              <w:jc w:val="center"/>
              <w:rPr>
                <w:rFonts w:hint="eastAsia" w:ascii="仿宋" w:hAnsi="仿宋" w:eastAsia="仿宋" w:cstheme="minorBidi"/>
                <w:color w:val="000000"/>
                <w:kern w:val="2"/>
                <w:sz w:val="16"/>
                <w:szCs w:val="16"/>
                <w:lang w:val="en-US" w:eastAsia="zh-CN" w:bidi="ar-SA"/>
              </w:rPr>
            </w:pPr>
            <w:r>
              <w:rPr>
                <w:rFonts w:hint="eastAsia" w:ascii="仿宋" w:hAnsi="仿宋" w:eastAsia="仿宋"/>
                <w:color w:val="000000"/>
                <w:sz w:val="16"/>
                <w:szCs w:val="16"/>
              </w:rPr>
              <w:t>　</w:t>
            </w:r>
            <w:r>
              <w:rPr>
                <w:rFonts w:hint="eastAsia" w:ascii="仿宋" w:hAnsi="仿宋" w:eastAsia="仿宋"/>
                <w:color w:val="000000"/>
                <w:sz w:val="16"/>
                <w:szCs w:val="16"/>
                <w:lang w:val="en-US" w:eastAsia="zh-CN"/>
              </w:rPr>
              <w:t>100%</w:t>
            </w:r>
          </w:p>
        </w:tc>
        <w:tc>
          <w:tcPr>
            <w:tcW w:w="633" w:type="dxa"/>
            <w:shd w:val="clear"/>
            <w:noWrap w:val="0"/>
            <w:vAlign w:val="center"/>
          </w:tcPr>
          <w:p w14:paraId="32F9C980">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667" w:type="dxa"/>
            <w:shd w:val="clear"/>
            <w:noWrap w:val="0"/>
            <w:vAlign w:val="center"/>
          </w:tcPr>
          <w:p w14:paraId="7DC1110F">
            <w:pPr>
              <w:widowControl/>
              <w:spacing w:line="320" w:lineRule="exact"/>
              <w:jc w:val="center"/>
              <w:rPr>
                <w:rFonts w:hint="default" w:ascii="仿宋" w:hAnsi="仿宋" w:eastAsia="仿宋" w:cstheme="minorBidi"/>
                <w:color w:val="000000"/>
                <w:kern w:val="2"/>
                <w:sz w:val="16"/>
                <w:szCs w:val="16"/>
                <w:lang w:val="en-US" w:eastAsia="zh-CN" w:bidi="ar-SA"/>
              </w:rPr>
            </w:pPr>
            <w:r>
              <w:rPr>
                <w:rFonts w:hint="eastAsia" w:ascii="仿宋" w:hAnsi="仿宋" w:eastAsia="仿宋"/>
                <w:color w:val="000000"/>
                <w:sz w:val="16"/>
                <w:szCs w:val="16"/>
                <w:lang w:val="en-US" w:eastAsia="zh-CN"/>
              </w:rPr>
              <w:t>10</w:t>
            </w:r>
          </w:p>
        </w:tc>
        <w:tc>
          <w:tcPr>
            <w:tcW w:w="1453"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4"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总分</w:t>
            </w:r>
          </w:p>
        </w:tc>
        <w:tc>
          <w:tcPr>
            <w:tcW w:w="633"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100</w:t>
            </w:r>
          </w:p>
        </w:tc>
        <w:tc>
          <w:tcPr>
            <w:tcW w:w="667"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eastAsia="zh-CN"/>
              </w:rPr>
              <w:t xml:space="preserve"> </w:t>
            </w:r>
            <w:r>
              <w:rPr>
                <w:rFonts w:hint="eastAsia" w:ascii="仿宋" w:hAnsi="仿宋" w:eastAsia="仿宋" w:cs="仿宋"/>
                <w:color w:val="000000"/>
                <w:kern w:val="0"/>
                <w:sz w:val="16"/>
                <w:szCs w:val="16"/>
                <w:lang w:val="en-US" w:eastAsia="zh-CN"/>
              </w:rPr>
              <w:t>98</w:t>
            </w:r>
          </w:p>
        </w:tc>
        <w:tc>
          <w:tcPr>
            <w:tcW w:w="1453"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6"/>
                <w:szCs w:val="16"/>
                <w:lang w:eastAsia="zh-CN"/>
              </w:rPr>
            </w:pPr>
            <w:r>
              <w:rPr>
                <w:rFonts w:hint="eastAsia" w:ascii="仿宋" w:hAnsi="仿宋" w:eastAsia="仿宋" w:cs="仿宋"/>
                <w:color w:val="000000"/>
                <w:kern w:val="0"/>
                <w:sz w:val="16"/>
                <w:szCs w:val="16"/>
                <w:lang w:eastAsia="zh-CN"/>
              </w:rPr>
              <w:t xml:space="preserve"> </w:t>
            </w:r>
          </w:p>
        </w:tc>
      </w:tr>
    </w:tbl>
    <w:p w14:paraId="7A94AE38">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舒洁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2025.5.13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18273348052 </w:t>
      </w:r>
    </w:p>
    <w:sectPr>
      <w:footerReference r:id="rId3" w:type="default"/>
      <w:pgSz w:w="11906" w:h="16838"/>
      <w:pgMar w:top="1644" w:right="1361" w:bottom="1644" w:left="136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00EF17-9D42-45D0-8129-FE165562B7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F8E71C4E-8945-4815-A5ED-32A428830983}"/>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0B8DBF22-2C0E-4FDE-A35C-EF6A3AC71004}"/>
  </w:font>
  <w:font w:name="方正小标宋_GBK">
    <w:panose1 w:val="03000509000000000000"/>
    <w:charset w:val="86"/>
    <w:family w:val="auto"/>
    <w:pitch w:val="default"/>
    <w:sig w:usb0="00000001" w:usb1="080E0000" w:usb2="00000000" w:usb3="00000000" w:csb0="00040000" w:csb1="00000000"/>
    <w:embedRegular r:id="rId4" w:fontKey="{013CBC26-5188-46F5-A582-488770082FD0}"/>
  </w:font>
  <w:font w:name="仿宋_GB2312">
    <w:panose1 w:val="02010609030101010101"/>
    <w:charset w:val="86"/>
    <w:family w:val="auto"/>
    <w:pitch w:val="default"/>
    <w:sig w:usb0="00000001" w:usb1="080E0000" w:usb2="00000000" w:usb3="00000000" w:csb0="00040000" w:csb1="00000000"/>
    <w:embedRegular r:id="rId5" w:fontKey="{977FB3F0-56DB-4D8B-8851-F5D3AF7DD6EB}"/>
  </w:font>
  <w:font w:name="方正仿宋_GB2312">
    <w:altName w:val="方正仿宋_GB2312"/>
    <w:panose1 w:val="02000000000000000000"/>
    <w:charset w:val="86"/>
    <w:family w:val="auto"/>
    <w:pitch w:val="default"/>
    <w:sig w:usb0="A00002BF" w:usb1="184F6CFA" w:usb2="00000012" w:usb3="00000000" w:csb0="00040001" w:csb1="00000000"/>
    <w:embedRegular r:id="rId6" w:fontKey="{292810E3-BFE3-46DA-B699-FB4E8537E78F}"/>
  </w:font>
  <w:font w:name="方正小标宋简体">
    <w:panose1 w:val="03000509000000000000"/>
    <w:charset w:val="86"/>
    <w:family w:val="auto"/>
    <w:pitch w:val="default"/>
    <w:sig w:usb0="00000001" w:usb1="080E0000" w:usb2="00000000" w:usb3="00000000" w:csb0="00040000" w:csb1="00000000"/>
    <w:embedRegular r:id="rId7" w:fontKey="{E143F120-F2CE-4980-8BA3-EFD0C5E0C95E}"/>
  </w:font>
  <w:font w:name="仿宋">
    <w:panose1 w:val="02010609060101010101"/>
    <w:charset w:val="86"/>
    <w:family w:val="auto"/>
    <w:pitch w:val="default"/>
    <w:sig w:usb0="800002BF" w:usb1="38CF7CFA" w:usb2="00000016" w:usb3="00000000" w:csb0="00040001" w:csb1="00000000"/>
    <w:embedRegular r:id="rId8" w:fontKey="{2B7B8A89-B942-4D90-AD6E-944E5E073F9D}"/>
  </w:font>
  <w:font w:name="方正楷体_GB2312">
    <w:altName w:val="方正楷体_GB2312"/>
    <w:panose1 w:val="02000000000000000000"/>
    <w:charset w:val="86"/>
    <w:family w:val="auto"/>
    <w:pitch w:val="default"/>
    <w:sig w:usb0="A00002BF" w:usb1="184F6CFA" w:usb2="00000012"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044F1"/>
    <w:multiLevelType w:val="singleLevel"/>
    <w:tmpl w:val="E13044F1"/>
    <w:lvl w:ilvl="0" w:tentative="0">
      <w:start w:val="3"/>
      <w:numFmt w:val="chineseCounting"/>
      <w:suff w:val="nothing"/>
      <w:lvlText w:val="%1、"/>
      <w:lvlJc w:val="left"/>
      <w:rPr>
        <w:rFonts w:hint="eastAsia"/>
      </w:rPr>
    </w:lvl>
  </w:abstractNum>
  <w:abstractNum w:abstractNumId="1">
    <w:nsid w:val="47C39A92"/>
    <w:multiLevelType w:val="singleLevel"/>
    <w:tmpl w:val="47C39A92"/>
    <w:lvl w:ilvl="0" w:tentative="0">
      <w:start w:val="2"/>
      <w:numFmt w:val="chineseCounting"/>
      <w:suff w:val="nothing"/>
      <w:lvlText w:val="（%1）"/>
      <w:lvlJc w:val="left"/>
      <w:rPr>
        <w:rFonts w:hint="eastAsia"/>
      </w:rPr>
    </w:lvl>
  </w:abstractNum>
  <w:abstractNum w:abstractNumId="2">
    <w:nsid w:val="4D4D7548"/>
    <w:multiLevelType w:val="singleLevel"/>
    <w:tmpl w:val="4D4D7548"/>
    <w:lvl w:ilvl="0" w:tentative="0">
      <w:start w:val="8"/>
      <w:numFmt w:val="chineseCounting"/>
      <w:suff w:val="nothing"/>
      <w:lvlText w:val="%1、"/>
      <w:lvlJc w:val="left"/>
      <w:rPr>
        <w:rFonts w:hint="eastAsia"/>
      </w:rPr>
    </w:lvl>
  </w:abstractNum>
  <w:abstractNum w:abstractNumId="3">
    <w:nsid w:val="5A1A5F0C"/>
    <w:multiLevelType w:val="singleLevel"/>
    <w:tmpl w:val="5A1A5F0C"/>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AB5BD3"/>
    <w:rsid w:val="02021905"/>
    <w:rsid w:val="02FC76B4"/>
    <w:rsid w:val="04245B63"/>
    <w:rsid w:val="046A73C6"/>
    <w:rsid w:val="05E95AA6"/>
    <w:rsid w:val="077566D6"/>
    <w:rsid w:val="0A892BC4"/>
    <w:rsid w:val="0B0C7351"/>
    <w:rsid w:val="0C180A78"/>
    <w:rsid w:val="0CAF7D6D"/>
    <w:rsid w:val="0D276746"/>
    <w:rsid w:val="0D464D9C"/>
    <w:rsid w:val="0DD52794"/>
    <w:rsid w:val="0E956870"/>
    <w:rsid w:val="0EA004DC"/>
    <w:rsid w:val="0F8D3F7D"/>
    <w:rsid w:val="10C666A5"/>
    <w:rsid w:val="11001706"/>
    <w:rsid w:val="11494E5B"/>
    <w:rsid w:val="114A09A9"/>
    <w:rsid w:val="1223366A"/>
    <w:rsid w:val="12714267"/>
    <w:rsid w:val="143877FD"/>
    <w:rsid w:val="14E548F4"/>
    <w:rsid w:val="15891CCA"/>
    <w:rsid w:val="17C820DA"/>
    <w:rsid w:val="18C17DD6"/>
    <w:rsid w:val="19E805B2"/>
    <w:rsid w:val="1AD225D6"/>
    <w:rsid w:val="1C250273"/>
    <w:rsid w:val="1C7A236C"/>
    <w:rsid w:val="1ED1023E"/>
    <w:rsid w:val="204C4020"/>
    <w:rsid w:val="207422E6"/>
    <w:rsid w:val="212160FF"/>
    <w:rsid w:val="212705E9"/>
    <w:rsid w:val="22FE234B"/>
    <w:rsid w:val="23AB1161"/>
    <w:rsid w:val="23DA7B95"/>
    <w:rsid w:val="24853FA4"/>
    <w:rsid w:val="25B05C9E"/>
    <w:rsid w:val="26467763"/>
    <w:rsid w:val="277E6F02"/>
    <w:rsid w:val="29990575"/>
    <w:rsid w:val="2AF6742D"/>
    <w:rsid w:val="2E833798"/>
    <w:rsid w:val="308F3433"/>
    <w:rsid w:val="312A2265"/>
    <w:rsid w:val="318F6462"/>
    <w:rsid w:val="338A4110"/>
    <w:rsid w:val="3518051D"/>
    <w:rsid w:val="36FC0F5D"/>
    <w:rsid w:val="375773F8"/>
    <w:rsid w:val="38CC5315"/>
    <w:rsid w:val="393E32BB"/>
    <w:rsid w:val="39550B5F"/>
    <w:rsid w:val="39B11FE5"/>
    <w:rsid w:val="3A964CA2"/>
    <w:rsid w:val="3E48045D"/>
    <w:rsid w:val="410C68B3"/>
    <w:rsid w:val="419B2857"/>
    <w:rsid w:val="41D71DA8"/>
    <w:rsid w:val="44F07327"/>
    <w:rsid w:val="45D249F5"/>
    <w:rsid w:val="47BB36B5"/>
    <w:rsid w:val="4C6611ED"/>
    <w:rsid w:val="4D50664E"/>
    <w:rsid w:val="50B45146"/>
    <w:rsid w:val="50E21CB3"/>
    <w:rsid w:val="51057E23"/>
    <w:rsid w:val="51165E00"/>
    <w:rsid w:val="51350497"/>
    <w:rsid w:val="51750DEA"/>
    <w:rsid w:val="536F35A6"/>
    <w:rsid w:val="552A0475"/>
    <w:rsid w:val="578D10CB"/>
    <w:rsid w:val="57EB0793"/>
    <w:rsid w:val="58020E8D"/>
    <w:rsid w:val="58B2640F"/>
    <w:rsid w:val="592B4413"/>
    <w:rsid w:val="5A2E4797"/>
    <w:rsid w:val="5A5915AC"/>
    <w:rsid w:val="5B290967"/>
    <w:rsid w:val="5C007491"/>
    <w:rsid w:val="5D9B1B67"/>
    <w:rsid w:val="5EFB529B"/>
    <w:rsid w:val="62B2525D"/>
    <w:rsid w:val="668257C5"/>
    <w:rsid w:val="689B6EBF"/>
    <w:rsid w:val="69E93615"/>
    <w:rsid w:val="6A12486A"/>
    <w:rsid w:val="6DE2201D"/>
    <w:rsid w:val="6E867CCA"/>
    <w:rsid w:val="74341F76"/>
    <w:rsid w:val="74C7103C"/>
    <w:rsid w:val="75291ABE"/>
    <w:rsid w:val="753C4E9B"/>
    <w:rsid w:val="77CA616D"/>
    <w:rsid w:val="781113A7"/>
    <w:rsid w:val="7819759B"/>
    <w:rsid w:val="791E6510"/>
    <w:rsid w:val="7C8D4A41"/>
    <w:rsid w:val="7C9048DB"/>
    <w:rsid w:val="7D420743"/>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3"/>
    <w:qFormat/>
    <w:uiPriority w:val="0"/>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autoRedefine/>
    <w:unhideWhenUsed/>
    <w:qFormat/>
    <w:uiPriority w:val="99"/>
    <w:pPr>
      <w:spacing w:beforeLines="0" w:afterLines="0"/>
      <w:ind w:firstLine="420"/>
    </w:pPr>
    <w:rPr>
      <w:rFonts w:hint="default"/>
      <w:sz w:val="32"/>
    </w:rPr>
  </w:style>
  <w:style w:type="paragraph" w:customStyle="1" w:styleId="12">
    <w:name w:val="标题1"/>
    <w:basedOn w:val="2"/>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Body text|1"/>
    <w:basedOn w:val="1"/>
    <w:uiPriority w:val="0"/>
    <w:pPr>
      <w:spacing w:line="424" w:lineRule="auto"/>
      <w:ind w:firstLine="400"/>
      <w:jc w:val="left"/>
    </w:pPr>
    <w:rPr>
      <w:rFonts w:ascii="MingLiU" w:hAnsi="MingLiU" w:eastAsia="MingLiU" w:cs="宋体"/>
      <w:color w:val="000000"/>
      <w:kern w:val="0"/>
      <w:sz w:val="19"/>
      <w:szCs w:val="19"/>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1085</Words>
  <Characters>1112</Characters>
  <Lines>0</Lines>
  <Paragraphs>0</Paragraphs>
  <TotalTime>1</TotalTime>
  <ScaleCrop>false</ScaleCrop>
  <LinksUpToDate>false</LinksUpToDate>
  <CharactersWithSpaces>1449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戏子</cp:lastModifiedBy>
  <cp:lastPrinted>2024-02-26T03:24:00Z</cp:lastPrinted>
  <dcterms:modified xsi:type="dcterms:W3CDTF">2025-05-14T07:51:28Z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4B545E2748234224AA7888E0D1AE4147_13</vt:lpwstr>
  </property>
  <property fmtid="{D5CDD505-2E9C-101B-9397-08002B2CF9AE}" pid="4" name="KSOTemplateDocerSaveRecord">
    <vt:lpwstr>eyJoZGlkIjoiNDBmYzI4NWQxYzQzMmFjMTc5MWM2ZDhmMmEwYTA2M2IiLCJ1c2VySWQiOiI0NTY2NTYyMTIifQ==</vt:lpwstr>
  </property>
</Properties>
</file>