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r>
        <w:rPr>
          <w:rFonts w:hint="eastAsia" w:eastAsia="黑体"/>
          <w:sz w:val="32"/>
          <w:szCs w:val="32"/>
        </w:rPr>
        <w:t>附件</w:t>
      </w:r>
      <w:r>
        <w:rPr>
          <w:rFonts w:eastAsia="黑体"/>
          <w:sz w:val="32"/>
          <w:szCs w:val="32"/>
        </w:rPr>
        <w:t>1</w:t>
      </w:r>
    </w:p>
    <w:p>
      <w:pPr>
        <w:spacing w:beforeLines="50" w:afterLines="50"/>
        <w:jc w:val="center"/>
        <w:rPr>
          <w:rFonts w:eastAsia="方正小标宋_GBK"/>
          <w:bCs/>
          <w:sz w:val="36"/>
          <w:szCs w:val="36"/>
        </w:rPr>
      </w:pPr>
      <w:r>
        <w:rPr>
          <w:rFonts w:hint="eastAsia" w:eastAsia="方正小标宋_GBK"/>
          <w:bCs/>
          <w:sz w:val="36"/>
          <w:szCs w:val="36"/>
        </w:rPr>
        <w:t>部门整体支出绩效评价共性指标框架</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目标</w:t>
            </w:r>
            <w:r>
              <w:rPr>
                <w:rFonts w:ascii="仿宋_GB2312" w:eastAsia="仿宋_GB2312"/>
                <w:szCs w:val="21"/>
              </w:rPr>
              <w:br w:type="textWrapping"/>
            </w: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在职人员数：部门实际在职人数，以财政部确定的部门决算编制口径为准。</w:t>
            </w:r>
            <w:r>
              <w:rPr>
                <w:rFonts w:ascii="仿宋_GB2312" w:eastAsia="仿宋_GB2312"/>
                <w:szCs w:val="21"/>
              </w:rPr>
              <w:br w:type="textWrapping"/>
            </w: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r>
              <w:rPr>
                <w:rFonts w:ascii="仿宋_GB2312" w:eastAsia="仿宋_GB2312"/>
                <w:szCs w:val="21"/>
              </w:rPr>
              <w:br w:type="textWrapping"/>
            </w: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预算执行数：部门本年度实际完成的预算数。</w:t>
            </w:r>
            <w:r>
              <w:rPr>
                <w:rFonts w:ascii="仿宋_GB2312" w:eastAsia="仿宋_GB2312"/>
                <w:szCs w:val="21"/>
              </w:rPr>
              <w:br w:type="textWrapping"/>
            </w: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实际支付进度：部门在某一时点的支出预算执行总数与年度支出预算数的比率。</w:t>
            </w:r>
            <w:r>
              <w:rPr>
                <w:rFonts w:ascii="仿宋_GB2312" w:eastAsia="仿宋_GB2312"/>
                <w:szCs w:val="21"/>
              </w:rPr>
              <w:br w:type="textWrapping"/>
            </w: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预算</w:t>
            </w:r>
            <w:r>
              <w:rPr>
                <w:rFonts w:ascii="仿宋_GB2312" w:eastAsia="仿宋_GB2312"/>
                <w:szCs w:val="21"/>
              </w:rPr>
              <w:br w:type="textWrapping"/>
            </w: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相关管理制度是否合法、合规、完整；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预算支出的重大开支是否经过评估论证；</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是否符合部门预算批复的用途；</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是否按规定内容公开预决算信息；</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是否按规定时限公开预决算信息。</w:t>
            </w:r>
            <w:r>
              <w:rPr>
                <w:rFonts w:ascii="仿宋_GB2312" w:eastAsia="仿宋_GB2312"/>
                <w:szCs w:val="21"/>
              </w:rPr>
              <w:br w:type="textWrapping"/>
            </w: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ascii="仿宋_GB2312" w:eastAsia="仿宋_GB2312"/>
                <w:szCs w:val="21"/>
              </w:rPr>
            </w:pPr>
            <w:r>
              <w:rPr>
                <w:rFonts w:ascii="仿宋_GB2312" w:eastAsia="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基础数据信息和会计信息资料是否真实；</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基础数据信息和会计信息资料是否完整；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资产保存是否完整；</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资产配置是否合理；</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资产处置是否规范；</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资产账务管理是否合规，是否帐实相符；</w:t>
            </w:r>
            <w:r>
              <w:rPr>
                <w:rFonts w:ascii="仿宋_GB2312" w:eastAsia="仿宋_GB2312"/>
                <w:szCs w:val="21"/>
              </w:rPr>
              <w:br w:type="textWrapping"/>
            </w: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固定资产</w:t>
            </w:r>
          </w:p>
          <w:p>
            <w:pPr>
              <w:spacing w:line="320" w:lineRule="exact"/>
              <w:jc w:val="center"/>
              <w:rPr>
                <w:rFonts w:ascii="仿宋_GB2312" w:eastAsia="仿宋_GB2312"/>
                <w:szCs w:val="21"/>
              </w:rPr>
            </w:pPr>
            <w:r>
              <w:rPr>
                <w:rFonts w:hint="eastAsia" w:ascii="仿宋_GB2312" w:eastAsia="仿宋_GB2312"/>
                <w:szCs w:val="21"/>
              </w:rPr>
              <w:t>利用率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固定资产利用率</w:t>
            </w:r>
            <w:r>
              <w:rPr>
                <w:rFonts w:ascii="仿宋_GB2312" w:eastAsia="仿宋_GB2312"/>
                <w:szCs w:val="21"/>
              </w:rPr>
              <w:t>=</w:t>
            </w:r>
            <w:r>
              <w:rPr>
                <w:rFonts w:hint="eastAsia" w:ascii="仿宋_GB2312" w:eastAsia="仿宋_GB2312"/>
                <w:szCs w:val="21"/>
              </w:rPr>
              <w:t>（实际在用固定资产总额</w:t>
            </w:r>
            <w:r>
              <w:rPr>
                <w:rFonts w:ascii="仿宋_GB2312" w:eastAsia="仿宋_GB2312"/>
                <w:szCs w:val="21"/>
              </w:rPr>
              <w:t>/</w:t>
            </w:r>
            <w:r>
              <w:rPr>
                <w:rFonts w:hint="eastAsia" w:ascii="仿宋_GB2312" w:eastAsia="仿宋_GB2312"/>
                <w:szCs w:val="21"/>
              </w:rPr>
              <w:t>所有固定资产总额）×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实际完成工作数：一定时期（年度或规划期）内部门实际完成工作任务的数量。</w:t>
            </w:r>
            <w:r>
              <w:rPr>
                <w:rFonts w:ascii="仿宋_GB2312" w:eastAsia="仿宋_GB2312"/>
                <w:szCs w:val="21"/>
              </w:rPr>
              <w:br w:type="textWrapping"/>
            </w: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产</w:t>
            </w:r>
          </w:p>
          <w:p>
            <w:pPr>
              <w:spacing w:line="320" w:lineRule="exact"/>
              <w:jc w:val="center"/>
              <w:rPr>
                <w:rFonts w:ascii="仿宋_GB2312" w:eastAsia="仿宋_GB2312"/>
                <w:szCs w:val="21"/>
              </w:rPr>
            </w:pPr>
            <w:r>
              <w:rPr>
                <w:rFonts w:hint="eastAsia" w:ascii="仿宋_GB2312" w:eastAsia="仿宋_GB2312"/>
                <w:szCs w:val="21"/>
              </w:rPr>
              <w:t>出</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职责</w:t>
            </w:r>
            <w:r>
              <w:rPr>
                <w:rFonts w:ascii="仿宋_GB2312" w:eastAsia="仿宋_GB2312"/>
                <w:szCs w:val="21"/>
              </w:rPr>
              <w:br w:type="textWrapping"/>
            </w: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履职</w:t>
            </w:r>
            <w:r>
              <w:rPr>
                <w:rFonts w:ascii="仿宋_GB2312" w:eastAsia="仿宋_GB2312"/>
                <w:szCs w:val="21"/>
              </w:rPr>
              <w:br w:type="textWrapping"/>
            </w: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hint="eastAsia" w:ascii="仿宋_GB2312" w:eastAsia="仿宋_GB2312"/>
                <w:szCs w:val="21"/>
                <w:lang w:eastAsia="zh-CN"/>
              </w:rPr>
            </w:pPr>
            <w:r>
              <w:rPr>
                <w:rFonts w:hint="eastAsia" w:ascii="仿宋_GB2312" w:eastAsia="仿宋_GB2312"/>
                <w:szCs w:val="21"/>
                <w:lang w:eastAsia="zh-CN"/>
              </w:rPr>
              <w:t>合计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98</w:t>
            </w:r>
          </w:p>
        </w:tc>
      </w:tr>
    </w:tbl>
    <w:p/>
    <w:p/>
    <w:p/>
    <w:p/>
    <w:p/>
    <w:p/>
    <w:p/>
    <w:p/>
    <w:p/>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hint="eastAsia" w:eastAsia="黑体"/>
          <w:sz w:val="32"/>
          <w:szCs w:val="32"/>
        </w:rPr>
      </w:pPr>
    </w:p>
    <w:p>
      <w:pPr>
        <w:widowControl/>
        <w:jc w:val="left"/>
        <w:rPr>
          <w:rFonts w:eastAsia="仿宋_GB2312"/>
          <w:sz w:val="32"/>
          <w:szCs w:val="32"/>
        </w:rPr>
      </w:pPr>
      <w:r>
        <w:rPr>
          <w:rFonts w:hint="eastAsia" w:eastAsia="黑体"/>
          <w:sz w:val="32"/>
          <w:szCs w:val="32"/>
        </w:rPr>
        <w:t>附件</w:t>
      </w:r>
      <w:r>
        <w:rPr>
          <w:rFonts w:eastAsia="黑体"/>
          <w:sz w:val="32"/>
          <w:szCs w:val="32"/>
        </w:rPr>
        <w:t>2</w:t>
      </w:r>
    </w:p>
    <w:p>
      <w:pPr>
        <w:jc w:val="center"/>
        <w:rPr>
          <w:rFonts w:ascii="仿宋" w:hAnsi="仿宋" w:eastAsia="仿宋"/>
          <w:b/>
          <w:bCs/>
          <w:sz w:val="44"/>
          <w:szCs w:val="44"/>
        </w:rPr>
      </w:pPr>
      <w:r>
        <w:rPr>
          <w:rFonts w:hint="eastAsia" w:ascii="仿宋" w:hAnsi="仿宋" w:eastAsia="仿宋"/>
          <w:b/>
          <w:bCs/>
          <w:sz w:val="44"/>
          <w:szCs w:val="44"/>
        </w:rPr>
        <w:t>部门整体支出绩效评价基础数据表</w:t>
      </w:r>
    </w:p>
    <w:p>
      <w:pPr>
        <w:rPr>
          <w:rFonts w:hint="default" w:ascii="仿宋" w:hAnsi="仿宋" w:eastAsia="仿宋"/>
          <w:lang w:val="en-US" w:eastAsia="zh-CN"/>
        </w:rPr>
      </w:pPr>
      <w:r>
        <w:rPr>
          <w:rFonts w:hint="eastAsia" w:ascii="仿宋" w:hAnsi="仿宋" w:eastAsia="仿宋"/>
        </w:rPr>
        <w:t>填报单位：</w:t>
      </w:r>
      <w:r>
        <w:rPr>
          <w:rFonts w:hint="eastAsia" w:ascii="仿宋" w:hAnsi="仿宋" w:eastAsia="仿宋"/>
          <w:lang w:eastAsia="zh-CN"/>
        </w:rPr>
        <w:t>黄溪口镇</w:t>
      </w:r>
      <w:r>
        <w:rPr>
          <w:rFonts w:hint="eastAsia" w:ascii="仿宋" w:hAnsi="仿宋" w:eastAsia="仿宋"/>
          <w:lang w:val="en-US" w:eastAsia="zh-CN"/>
        </w:rPr>
        <w:t>人民政府</w:t>
      </w:r>
    </w:p>
    <w:tbl>
      <w:tblPr>
        <w:tblStyle w:val="5"/>
        <w:tblW w:w="10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97"/>
        <w:gridCol w:w="2181"/>
        <w:gridCol w:w="2292"/>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3597" w:type="dxa"/>
            <w:vMerge w:val="restart"/>
            <w:vAlign w:val="center"/>
          </w:tcPr>
          <w:p>
            <w:pPr>
              <w:spacing w:line="440" w:lineRule="exact"/>
              <w:jc w:val="center"/>
              <w:rPr>
                <w:rFonts w:ascii="仿宋" w:hAnsi="仿宋" w:eastAsia="仿宋"/>
              </w:rPr>
            </w:pPr>
            <w:r>
              <w:rPr>
                <w:rFonts w:hint="eastAsia" w:ascii="仿宋" w:hAnsi="仿宋" w:eastAsia="仿宋"/>
              </w:rPr>
              <w:t>财政供养人员情况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rPr>
              <w:t>编制数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年实际在职人数</w:t>
            </w:r>
          </w:p>
        </w:tc>
        <w:tc>
          <w:tcPr>
            <w:tcW w:w="2244" w:type="dxa"/>
            <w:tcBorders>
              <w:left w:val="nil"/>
            </w:tcBorders>
            <w:vAlign w:val="center"/>
          </w:tcPr>
          <w:p>
            <w:pPr>
              <w:spacing w:line="440" w:lineRule="exact"/>
              <w:jc w:val="center"/>
              <w:rPr>
                <w:rFonts w:ascii="仿宋" w:hAnsi="仿宋" w:eastAsia="仿宋"/>
              </w:rPr>
            </w:pPr>
            <w:r>
              <w:rPr>
                <w:rFonts w:hint="eastAsia" w:ascii="仿宋" w:hAnsi="仿宋" w:eastAsia="仿宋"/>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3597" w:type="dxa"/>
            <w:vMerge w:val="continue"/>
            <w:vAlign w:val="center"/>
          </w:tcPr>
          <w:p>
            <w:pPr>
              <w:widowControl/>
              <w:spacing w:line="440" w:lineRule="exact"/>
              <w:jc w:val="left"/>
              <w:rPr>
                <w:rFonts w:ascii="仿宋" w:hAnsi="仿宋" w:eastAsia="仿宋"/>
              </w:rPr>
            </w:pPr>
          </w:p>
        </w:tc>
        <w:tc>
          <w:tcPr>
            <w:tcW w:w="2181"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62</w:t>
            </w:r>
          </w:p>
        </w:tc>
        <w:tc>
          <w:tcPr>
            <w:tcW w:w="2292"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62</w:t>
            </w:r>
          </w:p>
        </w:tc>
        <w:tc>
          <w:tcPr>
            <w:tcW w:w="2244" w:type="dxa"/>
            <w:tcBorders>
              <w:left w:val="nil"/>
            </w:tcBorders>
            <w:vAlign w:val="center"/>
          </w:tcPr>
          <w:p>
            <w:pPr>
              <w:spacing w:line="440" w:lineRule="exact"/>
              <w:jc w:val="center"/>
              <w:rPr>
                <w:rFonts w:hint="default" w:ascii="仿宋" w:hAnsi="仿宋" w:eastAsia="仿宋"/>
                <w:lang w:val="en-US" w:eastAsia="zh-CN"/>
              </w:rPr>
            </w:pPr>
            <w:r>
              <w:rPr>
                <w:rFonts w:hint="eastAsia" w:ascii="仿宋" w:hAnsi="仿宋" w:eastAsia="仿宋"/>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经费控制情况</w:t>
            </w:r>
          </w:p>
        </w:tc>
        <w:tc>
          <w:tcPr>
            <w:tcW w:w="2181" w:type="dxa"/>
            <w:tcBorders>
              <w:left w:val="nil"/>
            </w:tcBorders>
            <w:vAlign w:val="center"/>
          </w:tcPr>
          <w:p>
            <w:pPr>
              <w:spacing w:line="440" w:lineRule="exact"/>
              <w:jc w:val="center"/>
              <w:rPr>
                <w:rFonts w:ascii="仿宋" w:hAnsi="仿宋" w:eastAsia="仿宋"/>
              </w:rPr>
            </w:pPr>
            <w:r>
              <w:rPr>
                <w:rFonts w:hint="eastAsia" w:ascii="仿宋" w:hAnsi="仿宋" w:eastAsia="仿宋"/>
                <w:lang w:eastAsia="zh-CN"/>
              </w:rPr>
              <w:t>20</w:t>
            </w:r>
            <w:r>
              <w:rPr>
                <w:rFonts w:hint="eastAsia" w:ascii="仿宋" w:hAnsi="仿宋" w:eastAsia="仿宋"/>
                <w:lang w:val="en-US" w:eastAsia="zh-CN"/>
              </w:rPr>
              <w:t>19</w:t>
            </w:r>
            <w:r>
              <w:rPr>
                <w:rFonts w:hint="eastAsia" w:ascii="仿宋" w:hAnsi="仿宋" w:eastAsia="仿宋"/>
              </w:rPr>
              <w:t>年决算数</w:t>
            </w:r>
          </w:p>
        </w:tc>
        <w:tc>
          <w:tcPr>
            <w:tcW w:w="2292"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年预算数</w:t>
            </w:r>
          </w:p>
        </w:tc>
        <w:tc>
          <w:tcPr>
            <w:tcW w:w="2244" w:type="dxa"/>
            <w:tcBorders>
              <w:left w:val="nil"/>
            </w:tcBorders>
            <w:vAlign w:val="center"/>
          </w:tcPr>
          <w:p>
            <w:pPr>
              <w:spacing w:line="440" w:lineRule="exact"/>
              <w:jc w:val="center"/>
              <w:rPr>
                <w:rFonts w:ascii="仿宋" w:hAnsi="仿宋" w:eastAsia="仿宋"/>
              </w:rPr>
            </w:pPr>
            <w:r>
              <w:rPr>
                <w:rFonts w:ascii="仿宋" w:hAnsi="仿宋" w:eastAsia="仿宋"/>
              </w:rPr>
              <w:t>2020</w:t>
            </w:r>
            <w:r>
              <w:rPr>
                <w:rFonts w:hint="eastAsia" w:ascii="仿宋" w:hAnsi="仿宋" w:eastAsia="仿宋"/>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三公经费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34.7万元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33.48万元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28.11万元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、公务用车购置和维护经费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其中：公车购置</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公车运行维护</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16.28万元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、出国经费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vAlign w:val="top"/>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3</w:t>
            </w:r>
            <w:r>
              <w:rPr>
                <w:rFonts w:hint="eastAsia" w:ascii="仿宋" w:hAnsi="仿宋" w:eastAsia="仿宋"/>
              </w:rPr>
              <w:t>、公务接待</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17.8万元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17.2万元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17.1万元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项目支出：</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1</w:t>
            </w:r>
            <w:r>
              <w:rPr>
                <w:rFonts w:hint="eastAsia" w:ascii="仿宋" w:hAnsi="仿宋" w:eastAsia="仿宋"/>
              </w:rPr>
              <w:t>、业务工作专项</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ascii="仿宋" w:hAnsi="仿宋" w:eastAsia="仿宋"/>
              </w:rPr>
              <w:t>2</w:t>
            </w:r>
            <w:r>
              <w:rPr>
                <w:rFonts w:hint="eastAsia" w:ascii="仿宋" w:hAnsi="仿宋" w:eastAsia="仿宋"/>
              </w:rPr>
              <w:t>、运行维护专项</w:t>
            </w:r>
          </w:p>
        </w:tc>
        <w:tc>
          <w:tcPr>
            <w:tcW w:w="2181"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c>
          <w:tcPr>
            <w:tcW w:w="2244"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w:t>
            </w:r>
            <w:r>
              <w:rPr>
                <w:rFonts w:ascii="宋体" w:cs="宋体"/>
              </w:rPr>
              <w:t> </w:t>
            </w:r>
            <w:r>
              <w:rPr>
                <w:rFonts w:hint="eastAsia" w:ascii="仿宋" w:hAnsi="仿宋" w:eastAsia="仿宋"/>
              </w:rPr>
              <w:t>…</w:t>
            </w:r>
          </w:p>
        </w:tc>
        <w:tc>
          <w:tcPr>
            <w:tcW w:w="2181" w:type="dxa"/>
            <w:tcBorders>
              <w:left w:val="nil"/>
            </w:tcBorders>
          </w:tcPr>
          <w:p>
            <w:pPr>
              <w:spacing w:line="440" w:lineRule="exact"/>
              <w:jc w:val="center"/>
              <w:rPr>
                <w:rFonts w:ascii="仿宋" w:hAnsi="仿宋" w:eastAsia="仿宋"/>
              </w:rPr>
            </w:pPr>
          </w:p>
        </w:tc>
        <w:tc>
          <w:tcPr>
            <w:tcW w:w="2292" w:type="dxa"/>
            <w:tcBorders>
              <w:left w:val="nil"/>
            </w:tcBorders>
          </w:tcPr>
          <w:p>
            <w:pPr>
              <w:spacing w:line="440" w:lineRule="exact"/>
              <w:jc w:val="center"/>
              <w:rPr>
                <w:rFonts w:ascii="仿宋" w:hAnsi="仿宋" w:eastAsia="仿宋"/>
              </w:rPr>
            </w:pPr>
          </w:p>
        </w:tc>
        <w:tc>
          <w:tcPr>
            <w:tcW w:w="2244" w:type="dxa"/>
            <w:tcBorders>
              <w:left w:val="nil"/>
            </w:tcBorders>
          </w:tcPr>
          <w:p>
            <w:pPr>
              <w:spacing w:line="440" w:lineRule="exact"/>
              <w:jc w:val="center"/>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公用经费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334.3万元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306万元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311万元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其中：办公经费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59.9万元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45万元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41.4万元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水费、电费、差旅费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43.6万元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16.7万元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15.94万元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会议费、培训费</w:t>
            </w:r>
          </w:p>
        </w:tc>
        <w:tc>
          <w:tcPr>
            <w:tcW w:w="2181"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8.09万元</w:t>
            </w:r>
          </w:p>
        </w:tc>
        <w:tc>
          <w:tcPr>
            <w:tcW w:w="2292" w:type="dxa"/>
            <w:tcBorders>
              <w:left w:val="nil"/>
            </w:tcBorders>
          </w:tcPr>
          <w:p>
            <w:pPr>
              <w:spacing w:line="440" w:lineRule="exact"/>
              <w:jc w:val="center"/>
              <w:rPr>
                <w:rFonts w:hint="default" w:ascii="仿宋" w:hAnsi="仿宋" w:eastAsia="仿宋"/>
                <w:lang w:val="en-US" w:eastAsia="zh-CN"/>
              </w:rPr>
            </w:pPr>
            <w:r>
              <w:rPr>
                <w:rFonts w:hint="eastAsia" w:ascii="仿宋" w:hAnsi="仿宋" w:eastAsia="仿宋"/>
                <w:lang w:val="en-US" w:eastAsia="zh-CN"/>
              </w:rPr>
              <w:t>12.57万元</w:t>
            </w:r>
          </w:p>
        </w:tc>
        <w:tc>
          <w:tcPr>
            <w:tcW w:w="2244" w:type="dxa"/>
            <w:tcBorders>
              <w:left w:val="nil"/>
            </w:tcBorders>
            <w:vAlign w:val="top"/>
          </w:tcPr>
          <w:p>
            <w:pPr>
              <w:spacing w:line="440" w:lineRule="exact"/>
              <w:jc w:val="center"/>
              <w:rPr>
                <w:rFonts w:hint="default" w:ascii="仿宋" w:hAnsi="仿宋" w:eastAsia="仿宋"/>
                <w:lang w:val="en-US" w:eastAsia="zh-CN"/>
              </w:rPr>
            </w:pPr>
            <w:r>
              <w:rPr>
                <w:rFonts w:hint="eastAsia" w:ascii="仿宋" w:hAnsi="仿宋" w:eastAsia="仿宋"/>
                <w:lang w:val="en-US" w:eastAsia="zh-CN"/>
              </w:rPr>
              <w:t>8.74万元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政府采购金额</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3597" w:type="dxa"/>
            <w:vAlign w:val="center"/>
          </w:tcPr>
          <w:p>
            <w:pPr>
              <w:spacing w:line="440" w:lineRule="exact"/>
              <w:jc w:val="center"/>
              <w:rPr>
                <w:rFonts w:ascii="仿宋" w:hAnsi="仿宋" w:eastAsia="仿宋"/>
              </w:rPr>
            </w:pPr>
            <w:r>
              <w:rPr>
                <w:rFonts w:hint="eastAsia" w:ascii="仿宋" w:hAnsi="仿宋" w:eastAsia="仿宋"/>
              </w:rPr>
              <w:t>部门整体支出预算调整</w:t>
            </w:r>
          </w:p>
        </w:tc>
        <w:tc>
          <w:tcPr>
            <w:tcW w:w="2181" w:type="dxa"/>
            <w:tcBorders>
              <w:left w:val="nil"/>
            </w:tcBorders>
            <w:vAlign w:val="center"/>
          </w:tcPr>
          <w:p>
            <w:pPr>
              <w:spacing w:line="440" w:lineRule="exact"/>
              <w:jc w:val="center"/>
              <w:rPr>
                <w:rFonts w:ascii="仿宋" w:hAnsi="仿宋" w:eastAsia="仿宋"/>
              </w:rPr>
            </w:pPr>
            <w:r>
              <w:rPr>
                <w:rFonts w:ascii="仿宋" w:hAnsi="仿宋" w:eastAsia="仿宋"/>
              </w:rPr>
              <w:t>— —</w:t>
            </w:r>
          </w:p>
        </w:tc>
        <w:tc>
          <w:tcPr>
            <w:tcW w:w="2292" w:type="dxa"/>
            <w:tcBorders>
              <w:left w:val="nil"/>
            </w:tcBorders>
          </w:tcPr>
          <w:p>
            <w:pPr>
              <w:spacing w:line="440" w:lineRule="exact"/>
              <w:rPr>
                <w:rFonts w:ascii="仿宋" w:hAnsi="仿宋" w:eastAsia="仿宋"/>
              </w:rPr>
            </w:pPr>
          </w:p>
        </w:tc>
        <w:tc>
          <w:tcPr>
            <w:tcW w:w="2244" w:type="dxa"/>
            <w:tcBorders>
              <w:left w:val="nil"/>
            </w:tcBorders>
          </w:tcPr>
          <w:p>
            <w:pPr>
              <w:spacing w:line="440" w:lineRule="exact"/>
              <w:rPr>
                <w:rFonts w:ascii="仿宋" w:hAnsi="仿宋" w:eastAsia="仿宋"/>
              </w:rPr>
            </w:pPr>
          </w:p>
        </w:tc>
      </w:tr>
    </w:tbl>
    <w:p>
      <w:pPr>
        <w:spacing w:line="400" w:lineRule="exact"/>
        <w:rPr>
          <w:rFonts w:hint="eastAsia" w:ascii="仿宋" w:hAnsi="仿宋" w:eastAsia="仿宋"/>
        </w:rPr>
      </w:pPr>
      <w:r>
        <w:rPr>
          <w:rFonts w:hint="eastAsia" w:ascii="仿宋" w:hAnsi="仿宋" w:eastAsia="仿宋"/>
        </w:rPr>
        <w:t>说明：“项目支出”需要填报除专项资金和基本支出以外的所有项目情况，包括业务工作项目、运行维护项目等；“公用经费”填报基本支出中的一般商品和服务支出。</w:t>
      </w: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spacing w:line="400" w:lineRule="exact"/>
        <w:rPr>
          <w:rFonts w:hint="eastAsia" w:ascii="仿宋" w:hAnsi="仿宋" w:eastAsia="仿宋"/>
        </w:rPr>
      </w:pPr>
    </w:p>
    <w:p>
      <w:pPr>
        <w:widowControl/>
        <w:spacing w:line="600" w:lineRule="exact"/>
        <w:jc w:val="left"/>
        <w:rPr>
          <w:rFonts w:eastAsia="黑体"/>
          <w:kern w:val="0"/>
          <w:sz w:val="32"/>
          <w:szCs w:val="32"/>
        </w:rPr>
      </w:pPr>
      <w:r>
        <w:rPr>
          <w:rFonts w:hint="eastAsia" w:eastAsia="黑体"/>
          <w:kern w:val="0"/>
          <w:sz w:val="32"/>
          <w:szCs w:val="32"/>
        </w:rPr>
        <w:t>附件</w:t>
      </w:r>
      <w:r>
        <w:rPr>
          <w:rFonts w:eastAsia="黑体"/>
          <w:kern w:val="0"/>
          <w:sz w:val="32"/>
          <w:szCs w:val="32"/>
        </w:rPr>
        <w:t>3</w:t>
      </w:r>
    </w:p>
    <w:p>
      <w:pPr>
        <w:spacing w:line="600" w:lineRule="exact"/>
        <w:jc w:val="center"/>
        <w:rPr>
          <w:rFonts w:eastAsia="黑体"/>
          <w:kern w:val="0"/>
          <w:sz w:val="32"/>
          <w:szCs w:val="32"/>
        </w:rPr>
      </w:pPr>
      <w:r>
        <w:rPr>
          <w:rFonts w:hint="eastAsia" w:eastAsia="方正小标宋_GBK"/>
          <w:sz w:val="36"/>
          <w:szCs w:val="36"/>
        </w:rPr>
        <w:t>辰溪县</w:t>
      </w:r>
      <w:r>
        <w:rPr>
          <w:rFonts w:hint="eastAsia" w:eastAsia="方正小标宋_GBK"/>
          <w:sz w:val="36"/>
          <w:szCs w:val="36"/>
          <w:lang w:eastAsia="zh-CN"/>
        </w:rPr>
        <w:t>黄溪口镇</w:t>
      </w:r>
      <w:r>
        <w:rPr>
          <w:rFonts w:hint="eastAsia" w:eastAsia="方正小标宋_GBK"/>
          <w:sz w:val="36"/>
          <w:szCs w:val="36"/>
        </w:rPr>
        <w:t>人民政府2020年度部门整体支出绩效评价报告</w:t>
      </w:r>
    </w:p>
    <w:p>
      <w:pPr>
        <w:pStyle w:val="2"/>
        <w:bidi w:val="0"/>
        <w:rPr>
          <w:rFonts w:hint="eastAsia"/>
        </w:rPr>
      </w:pPr>
      <w:r>
        <w:rPr>
          <w:rFonts w:hint="eastAsia"/>
        </w:rPr>
        <w:t>一、决算支出概况</w:t>
      </w:r>
    </w:p>
    <w:p>
      <w:pPr>
        <w:pStyle w:val="3"/>
        <w:bidi w:val="0"/>
        <w:rPr>
          <w:rFonts w:hint="eastAsia"/>
        </w:rPr>
      </w:pPr>
      <w:r>
        <w:rPr>
          <w:rFonts w:hint="eastAsia"/>
        </w:rPr>
        <w:t>（一）单位基本情况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辰溪县</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黄溪口镇</w:t>
      </w:r>
      <w:r>
        <w:rPr>
          <w:rFonts w:hint="eastAsia" w:asciiTheme="minorEastAsia" w:hAnsiTheme="minorEastAsia" w:eastAsiaTheme="minorEastAsia" w:cstheme="minorEastAsia"/>
          <w:i w:val="0"/>
          <w:iCs w:val="0"/>
          <w:caps w:val="0"/>
          <w:color w:val="3D3D3D"/>
          <w:spacing w:val="0"/>
          <w:sz w:val="30"/>
          <w:szCs w:val="30"/>
          <w:shd w:val="clear" w:fill="FFFFFF"/>
        </w:rPr>
        <w:t>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人员情况：截至</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年底，</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黄溪口镇</w:t>
      </w:r>
      <w:r>
        <w:rPr>
          <w:rFonts w:hint="eastAsia" w:asciiTheme="minorEastAsia" w:hAnsiTheme="minorEastAsia" w:eastAsiaTheme="minorEastAsia" w:cstheme="minorEastAsia"/>
          <w:i w:val="0"/>
          <w:iCs w:val="0"/>
          <w:caps w:val="0"/>
          <w:color w:val="3D3D3D"/>
          <w:spacing w:val="0"/>
          <w:sz w:val="30"/>
          <w:szCs w:val="30"/>
          <w:shd w:val="clear" w:fill="FFFFFF"/>
        </w:rPr>
        <w:t>人民政府核定人员编制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62</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25</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37</w:t>
      </w:r>
      <w:r>
        <w:rPr>
          <w:rFonts w:hint="eastAsia" w:asciiTheme="minorEastAsia" w:hAnsiTheme="minorEastAsia" w:eastAsiaTheme="minorEastAsia" w:cstheme="minorEastAsia"/>
          <w:i w:val="0"/>
          <w:iCs w:val="0"/>
          <w:caps w:val="0"/>
          <w:color w:val="3D3D3D"/>
          <w:spacing w:val="0"/>
          <w:sz w:val="30"/>
          <w:szCs w:val="30"/>
          <w:shd w:val="clear" w:fill="FFFFFF"/>
        </w:rPr>
        <w:t>人；实际在编</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62</w:t>
      </w:r>
      <w:r>
        <w:rPr>
          <w:rFonts w:hint="eastAsia" w:asciiTheme="minorEastAsia" w:hAnsiTheme="minorEastAsia" w:eastAsiaTheme="minorEastAsia" w:cstheme="minorEastAsia"/>
          <w:i w:val="0"/>
          <w:iCs w:val="0"/>
          <w:caps w:val="0"/>
          <w:color w:val="3D3D3D"/>
          <w:spacing w:val="0"/>
          <w:sz w:val="30"/>
          <w:szCs w:val="30"/>
          <w:shd w:val="clear" w:fill="FFFFFF"/>
        </w:rPr>
        <w:t>人（行政编制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25</w:t>
      </w:r>
      <w:r>
        <w:rPr>
          <w:rFonts w:hint="eastAsia" w:asciiTheme="minorEastAsia" w:hAnsiTheme="minorEastAsia" w:eastAsiaTheme="minorEastAsia" w:cstheme="minorEastAsia"/>
          <w:i w:val="0"/>
          <w:iCs w:val="0"/>
          <w:caps w:val="0"/>
          <w:color w:val="3D3D3D"/>
          <w:spacing w:val="0"/>
          <w:sz w:val="30"/>
          <w:szCs w:val="30"/>
          <w:shd w:val="clear" w:fill="FFFFFF"/>
        </w:rPr>
        <w:t>人，事业编制</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w:t>
      </w:r>
      <w:r>
        <w:rPr>
          <w:rFonts w:hint="eastAsia" w:asciiTheme="minorEastAsia" w:hAnsiTheme="minorEastAsia" w:eastAsiaTheme="minorEastAsia" w:cstheme="minorEastAsia"/>
          <w:i w:val="0"/>
          <w:iCs w:val="0"/>
          <w:caps w:val="0"/>
          <w:color w:val="3D3D3D"/>
          <w:spacing w:val="0"/>
          <w:sz w:val="30"/>
          <w:szCs w:val="30"/>
          <w:shd w:val="clear" w:fill="FFFFFF"/>
        </w:rPr>
        <w:t>人），财政实际供给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42</w:t>
      </w:r>
      <w:r>
        <w:rPr>
          <w:rFonts w:hint="eastAsia" w:asciiTheme="minorEastAsia" w:hAnsiTheme="minorEastAsia" w:eastAsiaTheme="minorEastAsia" w:cstheme="minorEastAsia"/>
          <w:i w:val="0"/>
          <w:iCs w:val="0"/>
          <w:caps w:val="0"/>
          <w:color w:val="3D3D3D"/>
          <w:spacing w:val="0"/>
          <w:sz w:val="30"/>
          <w:szCs w:val="30"/>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机构设置及资产情况：</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黄溪口镇</w:t>
      </w:r>
      <w:r>
        <w:rPr>
          <w:rFonts w:hint="eastAsia" w:asciiTheme="minorEastAsia" w:hAnsiTheme="minorEastAsia" w:eastAsiaTheme="minorEastAsia" w:cstheme="minorEastAsia"/>
          <w:i w:val="0"/>
          <w:iCs w:val="0"/>
          <w:caps w:val="0"/>
          <w:color w:val="3D3D3D"/>
          <w:spacing w:val="0"/>
          <w:sz w:val="30"/>
          <w:szCs w:val="30"/>
          <w:shd w:val="clear" w:fill="FFFFFF"/>
        </w:rPr>
        <w:t>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全乡财务决算单位一个,年末资产总额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5107508.86</w:t>
      </w:r>
      <w:r>
        <w:rPr>
          <w:rFonts w:hint="eastAsia" w:asciiTheme="minorEastAsia" w:hAnsiTheme="minorEastAsia" w:eastAsiaTheme="minorEastAsia" w:cstheme="minorEastAsia"/>
          <w:i w:val="0"/>
          <w:iCs w:val="0"/>
          <w:caps w:val="0"/>
          <w:color w:val="auto"/>
          <w:spacing w:val="0"/>
          <w:sz w:val="30"/>
          <w:szCs w:val="30"/>
          <w:shd w:val="clear" w:fill="FFFFFF"/>
        </w:rPr>
        <w:t>元，其中：固定资产为</w:t>
      </w:r>
      <w:r>
        <w:rPr>
          <w:rFonts w:hint="eastAsia" w:asciiTheme="minorEastAsia" w:hAnsiTheme="minorEastAsia" w:eastAsiaTheme="minorEastAsia" w:cstheme="minorEastAsia"/>
          <w:i w:val="0"/>
          <w:iCs w:val="0"/>
          <w:caps w:val="0"/>
          <w:color w:val="auto"/>
          <w:spacing w:val="0"/>
          <w:sz w:val="30"/>
          <w:szCs w:val="30"/>
          <w:shd w:val="clear" w:fill="FFFFFF"/>
          <w:lang w:val="en-US" w:eastAsia="zh-CN"/>
        </w:rPr>
        <w:t>1925307.3</w:t>
      </w:r>
      <w:r>
        <w:rPr>
          <w:rFonts w:hint="eastAsia" w:asciiTheme="minorEastAsia" w:hAnsiTheme="minorEastAsia" w:eastAsiaTheme="minorEastAsia" w:cstheme="minorEastAsia"/>
          <w:i w:val="0"/>
          <w:iCs w:val="0"/>
          <w:caps w:val="0"/>
          <w:color w:val="auto"/>
          <w:spacing w:val="0"/>
          <w:sz w:val="30"/>
          <w:szCs w:val="30"/>
          <w:shd w:val="clear" w:fill="FFFFFF"/>
        </w:rPr>
        <w:t>元。</w:t>
      </w:r>
    </w:p>
    <w:p>
      <w:pPr>
        <w:pStyle w:val="3"/>
        <w:bidi w:val="0"/>
        <w:rPr>
          <w:rFonts w:hint="eastAsia"/>
          <w:b/>
        </w:rPr>
      </w:pPr>
      <w:r>
        <w:rPr>
          <w:rFonts w:hint="eastAsia"/>
          <w:b/>
        </w:rPr>
        <w:t>（二）决算资金基本情况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default" w:asciiTheme="minorEastAsia" w:hAnsiTheme="minorEastAsia" w:eastAsiaTheme="minorEastAsia" w:cstheme="minorEastAsia"/>
          <w:i w:val="0"/>
          <w:iCs w:val="0"/>
          <w:caps w:val="0"/>
          <w:color w:val="3D3D3D"/>
          <w:spacing w:val="0"/>
          <w:sz w:val="30"/>
          <w:szCs w:val="30"/>
          <w:lang w:val="en-US"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年度共取得部门决算收入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1797.3</w:t>
      </w:r>
      <w:r>
        <w:rPr>
          <w:rFonts w:hint="eastAsia" w:asciiTheme="minorEastAsia" w:hAnsiTheme="minorEastAsia" w:eastAsiaTheme="minorEastAsia" w:cstheme="minorEastAsia"/>
          <w:i w:val="0"/>
          <w:iCs w:val="0"/>
          <w:caps w:val="0"/>
          <w:color w:val="3D3D3D"/>
          <w:spacing w:val="0"/>
          <w:sz w:val="30"/>
          <w:szCs w:val="30"/>
          <w:shd w:val="clear" w:fill="FFFFFF"/>
        </w:rPr>
        <w:t>万元，年初结转和结余</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377.15</w:t>
      </w:r>
      <w:r>
        <w:rPr>
          <w:rFonts w:hint="eastAsia" w:asciiTheme="minorEastAsia" w:hAnsiTheme="minorEastAsia" w:eastAsiaTheme="minorEastAsia" w:cstheme="minorEastAsia"/>
          <w:i w:val="0"/>
          <w:iCs w:val="0"/>
          <w:caps w:val="0"/>
          <w:color w:val="3D3D3D"/>
          <w:spacing w:val="0"/>
          <w:sz w:val="30"/>
          <w:szCs w:val="30"/>
          <w:shd w:val="clear" w:fill="FFFFFF"/>
        </w:rPr>
        <w:t>万元， 其中：一般公共预算拨款收入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1797.3</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100</w:t>
      </w:r>
      <w:r>
        <w:rPr>
          <w:rFonts w:hint="eastAsia" w:asciiTheme="minorEastAsia" w:hAnsiTheme="minorEastAsia" w:eastAsiaTheme="minorEastAsia" w:cstheme="minorEastAsia"/>
          <w:i w:val="0"/>
          <w:iCs w:val="0"/>
          <w:caps w:val="0"/>
          <w:color w:val="3D3D3D"/>
          <w:spacing w:val="0"/>
          <w:sz w:val="30"/>
          <w:szCs w:val="30"/>
          <w:shd w:val="clear" w:fill="FFFFFF"/>
        </w:rPr>
        <w:t>%。包含：一般公共服务收入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1450.2</w:t>
      </w:r>
      <w:r>
        <w:rPr>
          <w:rFonts w:hint="eastAsia" w:asciiTheme="minorEastAsia" w:hAnsiTheme="minorEastAsia" w:eastAsiaTheme="minorEastAsia" w:cstheme="minorEastAsia"/>
          <w:i w:val="0"/>
          <w:iCs w:val="0"/>
          <w:caps w:val="0"/>
          <w:color w:val="3D3D3D"/>
          <w:spacing w:val="0"/>
          <w:sz w:val="30"/>
          <w:szCs w:val="30"/>
          <w:shd w:val="clear" w:fill="FFFFFF"/>
        </w:rPr>
        <w:t>万元，社会保障和就业支出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153.2</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，卫生健康支出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0万元</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140.2</w:t>
      </w:r>
      <w:r>
        <w:rPr>
          <w:rFonts w:hint="eastAsia" w:asciiTheme="minorEastAsia" w:hAnsiTheme="minorEastAsia" w:eastAsiaTheme="minorEastAsia" w:cstheme="minorEastAsia"/>
          <w:i w:val="0"/>
          <w:iCs w:val="0"/>
          <w:caps w:val="0"/>
          <w:color w:val="3D3D3D"/>
          <w:spacing w:val="0"/>
          <w:sz w:val="30"/>
          <w:szCs w:val="30"/>
          <w:shd w:val="clear" w:fill="FFFFFF"/>
        </w:rPr>
        <w:t>万元，住房保障支出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53.7</w:t>
      </w:r>
      <w:r>
        <w:rPr>
          <w:rFonts w:hint="eastAsia" w:asciiTheme="minorEastAsia" w:hAnsiTheme="minorEastAsia" w:eastAsiaTheme="minorEastAsia" w:cstheme="minorEastAsia"/>
          <w:i w:val="0"/>
          <w:iCs w:val="0"/>
          <w:caps w:val="0"/>
          <w:color w:val="3D3D3D"/>
          <w:spacing w:val="0"/>
          <w:sz w:val="30"/>
          <w:szCs w:val="30"/>
          <w:shd w:val="clear" w:fill="FFFFFF"/>
        </w:rPr>
        <w:t>万元</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7"/>
        <w:keepNext w:val="0"/>
        <w:keepLines w:val="0"/>
        <w:pageBreakBefore w:val="0"/>
        <w:kinsoku/>
        <w:wordWrap/>
        <w:overflowPunct/>
        <w:topLinePunct w:val="0"/>
        <w:bidi w:val="0"/>
        <w:snapToGrid/>
        <w:spacing w:line="240" w:lineRule="auto"/>
        <w:ind w:firstLine="600" w:firstLineChars="200"/>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2020年度财政拨款支出1772.7万元，主要用于以下方面：一般公共服务（类）支出1425.6万元，占80.1%；社会保障和就业（类）支出153.2万元，占8.6%；卫生健康(类)支出0万元，占0%；农林水（类）支出140.2万元，占7.9%；住房保障（类）支出53.7万元，占3.5%。</w:t>
      </w:r>
    </w:p>
    <w:p>
      <w:pPr>
        <w:pStyle w:val="3"/>
        <w:bidi w:val="0"/>
        <w:rPr>
          <w:rFonts w:hint="eastAsia"/>
          <w:b/>
        </w:rPr>
      </w:pPr>
      <w:r>
        <w:rPr>
          <w:rFonts w:hint="eastAsia"/>
          <w:b/>
        </w:rPr>
        <w:t>（三）决算资金绩效目标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总体绩效目标：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上下认真贯彻落实县委、县政府指示精神，脚踏实地，科学谋划，以推动经济转型发展为目标，以产业项目为突破口，以民生项目为保障，以生态环境整治、农村卫生治理、安全生产、信访维稳、脱贫攻坚为重点，严格按照高质量发展要求，实现全乡经济社会各项事业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rPr>
        <w:t>年度绩效目标：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1、引导农民进行产业结构调整，培育主导产业，促进农民持续稳定增产、增收，发展农村经济，确保税收稳步增长。发挥财政的服务协调职能</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r>
        <w:rPr>
          <w:rFonts w:hint="eastAsia" w:asciiTheme="minorEastAsia" w:hAnsiTheme="minorEastAsia" w:eastAsiaTheme="minorEastAsia" w:cstheme="minorEastAsia"/>
          <w:i w:val="0"/>
          <w:iCs w:val="0"/>
          <w:caps w:val="0"/>
          <w:color w:val="3D3D3D"/>
          <w:spacing w:val="0"/>
          <w:sz w:val="30"/>
          <w:szCs w:val="30"/>
          <w:shd w:val="clear" w:fill="FFFFFF"/>
        </w:rPr>
        <w:t>切实做好各项惠农补贴的发放</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稳妥有序推进农村建设，加强农田水利基本建设，增强农业抗御自然灾害的能力；组织好科技和信息服务工作，提高农民现代信息技术水平；加强对农村劳动力的职业技能培训，扩大农村富余劳动力就业；做好防灾减灾、优抚安置、低保、扶贫救济等社会救助工作，加强农村残疾预防和残疾人康复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3、加强社会治安综合治理，维护社会安全秩序；认真做好人民群众的来访工作，维护、保障人民群众的合法权益；建立完善协调联动机制，搞好农村矛盾纠纷排查调处，及时化解农村社会矛盾。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4、发展党员数量，提高党员素质，加强基层党组织建设，增强农村基层干部队伍建设。发展党员数量质量提高，坚持全面从严治党要求，严肃党内政治生活，认真落实谈心谈话、民主生活会、组织生活会、“三会一课”等制度，推进“两学一做”学习教育常态化制度化，着力提高干部执行力；扎实开展抓党建促先进攻坚工作，发挥党建引领作用；加强基层党组织建设和党教育管理，发挥基层党组织战斗堡垒作用和党员先锋模范作用，为全乡各项中心工作开展提供有力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rPr>
      </w:pPr>
      <w:r>
        <w:rPr>
          <w:rFonts w:hint="eastAsia" w:asciiTheme="minorEastAsia" w:hAnsiTheme="minorEastAsia" w:eastAsiaTheme="minorEastAsia" w:cstheme="minorEastAsia"/>
          <w:i w:val="0"/>
          <w:iCs w:val="0"/>
          <w:caps w:val="0"/>
          <w:color w:val="3D3D3D"/>
          <w:spacing w:val="0"/>
          <w:sz w:val="30"/>
          <w:szCs w:val="30"/>
          <w:shd w:val="clear" w:fill="FFFFFF"/>
        </w:rPr>
        <w:t>5、完成思想政治工作重大任务，推进社会主义核心价值观落地生根，深入学习宣传十九大精神、习近平新时代中国特色社会主义思想，广泛开展理论宣传活动提升理论研究水平，为全乡经济社会发展提供理论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6、疫情防控专项工作稳步推进。</w:t>
      </w:r>
      <w:r>
        <w:rPr>
          <w:rFonts w:hint="eastAsia" w:asciiTheme="minorEastAsia" w:hAnsiTheme="minorEastAsia" w:eastAsiaTheme="minorEastAsia" w:cstheme="minorEastAsia"/>
          <w:i w:val="0"/>
          <w:iCs w:val="0"/>
          <w:caps w:val="0"/>
          <w:color w:val="3D3D3D"/>
          <w:spacing w:val="0"/>
          <w:sz w:val="30"/>
          <w:szCs w:val="30"/>
          <w:shd w:val="clear" w:fill="FFFFFF"/>
          <w:lang w:val="en-US"/>
        </w:rPr>
        <w:t>一是本单位和疫情防控点的疫情防控工作，保证了单位和防控点的疫情防控安全；二是疫情防控宣传，保障社区居民对疫情严重性有深刻的认识，积极配合</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抗疫</w:t>
      </w:r>
      <w:r>
        <w:rPr>
          <w:rFonts w:hint="eastAsia" w:asciiTheme="minorEastAsia" w:hAnsiTheme="minorEastAsia" w:eastAsiaTheme="minorEastAsia" w:cstheme="minorEastAsia"/>
          <w:i w:val="0"/>
          <w:iCs w:val="0"/>
          <w:caps w:val="0"/>
          <w:color w:val="3D3D3D"/>
          <w:spacing w:val="0"/>
          <w:sz w:val="30"/>
          <w:szCs w:val="30"/>
          <w:shd w:val="clear" w:fill="FFFFFF"/>
          <w:lang w:val="en-US"/>
        </w:rPr>
        <w:t>工作开展，助力打赢疫情防控战。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shd w:val="clear" w:fill="FFFFFF"/>
          <w:lang w:val="en-US"/>
        </w:rPr>
      </w:pP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7、完善</w:t>
      </w:r>
      <w:r>
        <w:rPr>
          <w:rFonts w:hint="eastAsia" w:asciiTheme="minorEastAsia" w:hAnsiTheme="minorEastAsia" w:eastAsiaTheme="minorEastAsia" w:cstheme="minorEastAsia"/>
          <w:i w:val="0"/>
          <w:iCs w:val="0"/>
          <w:caps w:val="0"/>
          <w:color w:val="3D3D3D"/>
          <w:spacing w:val="0"/>
          <w:sz w:val="30"/>
          <w:szCs w:val="30"/>
          <w:shd w:val="clear" w:fill="FFFFFF"/>
          <w:lang w:val="en-US"/>
        </w:rPr>
        <w:t>基础设施。</w:t>
      </w:r>
    </w:p>
    <w:p>
      <w:pPr>
        <w:pStyle w:val="2"/>
        <w:bidi w:val="0"/>
        <w:rPr>
          <w:rFonts w:hint="eastAsia"/>
        </w:rPr>
      </w:pPr>
      <w:r>
        <w:rPr>
          <w:rFonts w:hint="eastAsia"/>
        </w:rPr>
        <w:t>二、决算资金使用及管理情况</w:t>
      </w:r>
    </w:p>
    <w:p>
      <w:pPr>
        <w:pStyle w:val="3"/>
        <w:bidi w:val="0"/>
        <w:rPr>
          <w:rFonts w:hint="eastAsia"/>
        </w:rPr>
      </w:pPr>
      <w:r>
        <w:rPr>
          <w:rFonts w:hint="eastAsia"/>
        </w:rPr>
        <w:t>（一）决算资金的安排落实、总投入等情况。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年度共取得收入合计</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1797.3</w:t>
      </w:r>
      <w:r>
        <w:rPr>
          <w:rFonts w:hint="eastAsia" w:asciiTheme="minorEastAsia" w:hAnsiTheme="minorEastAsia" w:eastAsiaTheme="minorEastAsia" w:cstheme="minorEastAsia"/>
          <w:i w:val="0"/>
          <w:iCs w:val="0"/>
          <w:caps w:val="0"/>
          <w:color w:val="3D3D3D"/>
          <w:spacing w:val="0"/>
          <w:sz w:val="30"/>
          <w:szCs w:val="30"/>
          <w:shd w:val="clear" w:fill="FFFFFF"/>
        </w:rPr>
        <w:t>万元， 其中：财政拨款收入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1797.3</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100</w:t>
      </w:r>
      <w:r>
        <w:rPr>
          <w:rFonts w:hint="eastAsia" w:asciiTheme="minorEastAsia" w:hAnsiTheme="minorEastAsia" w:eastAsiaTheme="minorEastAsia" w:cstheme="minorEastAsia"/>
          <w:i w:val="0"/>
          <w:iCs w:val="0"/>
          <w:caps w:val="0"/>
          <w:color w:val="3D3D3D"/>
          <w:spacing w:val="0"/>
          <w:sz w:val="30"/>
          <w:szCs w:val="30"/>
          <w:shd w:val="clear" w:fill="FFFFFF"/>
        </w:rPr>
        <w:t>%；事业收入 0 万元，占 0%；经营收入 0 万元， 占 0%； 其他收入</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w:t>
      </w:r>
      <w:r>
        <w:rPr>
          <w:rFonts w:hint="eastAsia" w:asciiTheme="minorEastAsia" w:hAnsiTheme="minorEastAsia" w:eastAsiaTheme="minorEastAsia" w:cstheme="minorEastAsia"/>
          <w:i w:val="0"/>
          <w:iCs w:val="0"/>
          <w:caps w:val="0"/>
          <w:color w:val="3D3D3D"/>
          <w:spacing w:val="0"/>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1772.7</w:t>
      </w:r>
      <w:r>
        <w:rPr>
          <w:rFonts w:hint="eastAsia" w:asciiTheme="minorEastAsia" w:hAnsiTheme="minorEastAsia" w:eastAsiaTheme="minorEastAsia" w:cstheme="minorEastAsia"/>
          <w:i w:val="0"/>
          <w:iCs w:val="0"/>
          <w:caps w:val="0"/>
          <w:color w:val="3D3D3D"/>
          <w:spacing w:val="0"/>
          <w:sz w:val="30"/>
          <w:szCs w:val="30"/>
          <w:shd w:val="clear" w:fill="FFFFFF"/>
        </w:rPr>
        <w:t>万元 ，其中：基本支出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1211.9</w:t>
      </w:r>
      <w:r>
        <w:rPr>
          <w:rFonts w:hint="eastAsia" w:asciiTheme="minorEastAsia" w:hAnsiTheme="minorEastAsia" w:eastAsiaTheme="minorEastAsia" w:cstheme="minorEastAsia"/>
          <w:i w:val="0"/>
          <w:iCs w:val="0"/>
          <w:caps w:val="0"/>
          <w:color w:val="3D3D3D"/>
          <w:spacing w:val="0"/>
          <w:sz w:val="30"/>
          <w:szCs w:val="30"/>
          <w:shd w:val="clear" w:fill="FFFFFF"/>
        </w:rPr>
        <w:t>万元，占</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68.3</w:t>
      </w:r>
      <w:r>
        <w:rPr>
          <w:rFonts w:hint="eastAsia" w:asciiTheme="minorEastAsia" w:hAnsiTheme="minorEastAsia" w:eastAsiaTheme="minorEastAsia" w:cstheme="minorEastAsia"/>
          <w:i w:val="0"/>
          <w:iCs w:val="0"/>
          <w:caps w:val="0"/>
          <w:color w:val="3D3D3D"/>
          <w:spacing w:val="0"/>
          <w:sz w:val="30"/>
          <w:szCs w:val="30"/>
          <w:shd w:val="clear" w:fill="FFFFFF"/>
        </w:rPr>
        <w:t xml:space="preserve">% ； 项目支出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560.8</w:t>
      </w:r>
      <w:r>
        <w:rPr>
          <w:rFonts w:hint="eastAsia" w:asciiTheme="minorEastAsia" w:hAnsiTheme="minorEastAsia" w:eastAsiaTheme="minorEastAsia" w:cstheme="minorEastAsia"/>
          <w:i w:val="0"/>
          <w:iCs w:val="0"/>
          <w:caps w:val="0"/>
          <w:color w:val="3D3D3D"/>
          <w:spacing w:val="0"/>
          <w:sz w:val="30"/>
          <w:szCs w:val="30"/>
          <w:shd w:val="clear" w:fill="FFFFFF"/>
        </w:rPr>
        <w:t xml:space="preserve">万元，占 </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31.7</w:t>
      </w:r>
      <w:r>
        <w:rPr>
          <w:rFonts w:hint="eastAsia" w:asciiTheme="minorEastAsia" w:hAnsiTheme="minorEastAsia" w:eastAsiaTheme="minorEastAsia" w:cstheme="minorEastAsia"/>
          <w:i w:val="0"/>
          <w:iCs w:val="0"/>
          <w:caps w:val="0"/>
          <w:color w:val="3D3D3D"/>
          <w:spacing w:val="0"/>
          <w:sz w:val="30"/>
          <w:szCs w:val="30"/>
          <w:shd w:val="clear" w:fill="FFFFFF"/>
        </w:rPr>
        <w:t>%；经营支出 0 万元，占 0%。</w:t>
      </w:r>
    </w:p>
    <w:p>
      <w:pPr>
        <w:pStyle w:val="3"/>
        <w:bidi w:val="0"/>
        <w:rPr>
          <w:rFonts w:hint="eastAsia"/>
        </w:rPr>
      </w:pPr>
      <w:r>
        <w:rPr>
          <w:rFonts w:hint="eastAsia"/>
        </w:rPr>
        <w:t>（二）决算资金实际使用情况。</w:t>
      </w:r>
    </w:p>
    <w:p>
      <w:pPr>
        <w:pStyle w:val="7"/>
        <w:keepNext w:val="0"/>
        <w:keepLines w:val="0"/>
        <w:pageBreakBefore w:val="0"/>
        <w:kinsoku/>
        <w:wordWrap/>
        <w:overflowPunct/>
        <w:topLinePunct w:val="0"/>
        <w:bidi w:val="0"/>
        <w:snapToGrid/>
        <w:spacing w:line="240" w:lineRule="auto"/>
        <w:ind w:firstLine="600" w:firstLineChars="200"/>
        <w:textAlignment w:val="auto"/>
        <w:rPr>
          <w:rFonts w:asciiTheme="minorEastAsia" w:hAnsiTheme="minorEastAsia" w:eastAsiaTheme="minorEastAsia"/>
          <w:sz w:val="32"/>
          <w:szCs w:val="32"/>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年度共发生财政拨款支出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1772.7</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万元</w:t>
      </w:r>
      <w:r>
        <w:rPr>
          <w:rFonts w:hint="eastAsia" w:asciiTheme="minorEastAsia" w:hAnsiTheme="minorEastAsia" w:eastAsiaTheme="minorEastAsia" w:cstheme="minorEastAsia"/>
          <w:i w:val="0"/>
          <w:iCs w:val="0"/>
          <w:caps w:val="0"/>
          <w:color w:val="3D3D3D"/>
          <w:spacing w:val="0"/>
          <w:sz w:val="30"/>
          <w:szCs w:val="30"/>
          <w:shd w:val="clear" w:fill="FFFFFF"/>
        </w:rPr>
        <w:t>，其中基本支出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1211.9</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68.3</w:t>
      </w:r>
      <w:r>
        <w:rPr>
          <w:rFonts w:hint="eastAsia" w:asciiTheme="minorEastAsia" w:hAnsiTheme="minorEastAsia" w:eastAsiaTheme="minorEastAsia" w:cstheme="minorEastAsia"/>
          <w:i w:val="0"/>
          <w:iCs w:val="0"/>
          <w:caps w:val="0"/>
          <w:color w:val="3D3D3D"/>
          <w:spacing w:val="0"/>
          <w:sz w:val="30"/>
          <w:szCs w:val="30"/>
          <w:shd w:val="clear" w:fill="FFFFFF"/>
        </w:rPr>
        <w:t>%；项目支出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560.8</w:t>
      </w:r>
      <w:r>
        <w:rPr>
          <w:rFonts w:hint="eastAsia" w:asciiTheme="minorEastAsia" w:hAnsiTheme="minorEastAsia" w:eastAsiaTheme="minorEastAsia" w:cstheme="minorEastAsia"/>
          <w:i w:val="0"/>
          <w:iCs w:val="0"/>
          <w:caps w:val="0"/>
          <w:color w:val="3D3D3D"/>
          <w:spacing w:val="0"/>
          <w:sz w:val="30"/>
          <w:szCs w:val="30"/>
          <w:shd w:val="clear" w:fill="FFFFFF"/>
        </w:rPr>
        <w:t>万元，占支出的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31.7</w:t>
      </w:r>
      <w:r>
        <w:rPr>
          <w:rFonts w:hint="eastAsia" w:asciiTheme="minorEastAsia" w:hAnsiTheme="minorEastAsia" w:eastAsiaTheme="minorEastAsia" w:cstheme="minorEastAsia"/>
          <w:i w:val="0"/>
          <w:iCs w:val="0"/>
          <w:caps w:val="0"/>
          <w:color w:val="3D3D3D"/>
          <w:spacing w:val="0"/>
          <w:sz w:val="30"/>
          <w:szCs w:val="30"/>
          <w:shd w:val="clear" w:fill="FFFFFF"/>
        </w:rPr>
        <w:t>%。 主要用于以下方面：</w:t>
      </w:r>
      <w:r>
        <w:rPr>
          <w:rFonts w:hint="eastAsia" w:asciiTheme="minorEastAsia" w:hAnsiTheme="minorEastAsia" w:eastAsiaTheme="minorEastAsia" w:cstheme="minorEastAsia"/>
          <w:i w:val="0"/>
          <w:iCs w:val="0"/>
          <w:caps w:val="0"/>
          <w:color w:val="3D3D3D"/>
          <w:spacing w:val="0"/>
          <w:kern w:val="0"/>
          <w:sz w:val="30"/>
          <w:szCs w:val="30"/>
          <w:shd w:val="clear" w:fill="FFFFFF"/>
          <w:lang w:val="en-US" w:eastAsia="zh-CN" w:bidi="ar-SA"/>
        </w:rPr>
        <w:t>一般公共服务（类）支出14255.6万元，占68.3%；社会保障和就业（类）支出153.2万元，占8.6%；卫生健康(类)支出0万元，占0%；农林水（类）支出140.2万元，占7.9%；住房保障（类）支出53.7万元，占3.5%</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w:t>
      </w:r>
    </w:p>
    <w:p>
      <w:pPr>
        <w:pStyle w:val="3"/>
        <w:bidi w:val="0"/>
        <w:rPr>
          <w:rFonts w:hint="eastAsia"/>
        </w:rPr>
      </w:pPr>
      <w:r>
        <w:rPr>
          <w:rFonts w:hint="eastAsia"/>
        </w:rPr>
        <w:t>（三）决算资金管理情况分析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1、预决算编制情况。我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及时组织财务人员进行预决算的编制，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2、执行管理情况。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我乡按照县财政的要求，及时分月、分季度上报相应计划，待县财政审核通过后，严格按计划执行，各季度执行情况良好。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年按月进行申报，其中日常公用经费按月进行申报并支付，截至6月执行进度50%，9月执行进度75%，12月执行进度100%。项目支出按月申报并授权支付，其中1-6月执行进度30%，1-9月执行进度数65%，1-12月执行进度100%。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lang w:eastAsia="zh-CN"/>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年一般公共服务支出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1425.6</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干部基本工资、津补贴、奖金、绩效工资、社保缴费、工会、福利费等支出，以及保证机关日常正常运转产生的办公费、其他人员工资、公务用车运行维护、维修费、设备购置费、水电费、邮电费、差旅费、会议费、培训费、接待费、其他商品服务支出等；社会保障和就业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153.2</w:t>
      </w:r>
      <w:r>
        <w:rPr>
          <w:rFonts w:hint="eastAsia" w:asciiTheme="minorEastAsia" w:hAnsiTheme="minorEastAsia" w:eastAsiaTheme="minorEastAsia" w:cstheme="minorEastAsia"/>
          <w:i w:val="0"/>
          <w:iCs w:val="0"/>
          <w:caps w:val="0"/>
          <w:color w:val="3D3D3D"/>
          <w:spacing w:val="0"/>
          <w:sz w:val="30"/>
          <w:szCs w:val="30"/>
          <w:shd w:val="clear" w:fill="FFFFFF"/>
        </w:rPr>
        <w:t>万元主要用于机关事业单位基本养老保险缴费、机关事业单位职业年金缴费、临时救助支出、其他农村生活救助、抚恤金、其他社会保险基金的补助支出；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卫生健康</w:t>
      </w:r>
      <w:r>
        <w:rPr>
          <w:rFonts w:hint="eastAsia" w:asciiTheme="minorEastAsia" w:hAnsiTheme="minorEastAsia" w:eastAsiaTheme="minorEastAsia" w:cstheme="minorEastAsia"/>
          <w:i w:val="0"/>
          <w:iCs w:val="0"/>
          <w:caps w:val="0"/>
          <w:color w:val="3D3D3D"/>
          <w:spacing w:val="0"/>
          <w:sz w:val="30"/>
          <w:szCs w:val="30"/>
          <w:shd w:val="clear" w:fill="FFFFFF"/>
        </w:rPr>
        <w:t>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0万元主要用于疫情防控支出；</w:t>
      </w:r>
      <w:r>
        <w:rPr>
          <w:rFonts w:hint="eastAsia" w:asciiTheme="minorEastAsia" w:hAnsiTheme="minorEastAsia" w:eastAsiaTheme="minorEastAsia" w:cstheme="minorEastAsia"/>
          <w:i w:val="0"/>
          <w:iCs w:val="0"/>
          <w:caps w:val="0"/>
          <w:color w:val="3D3D3D"/>
          <w:spacing w:val="0"/>
          <w:sz w:val="30"/>
          <w:szCs w:val="30"/>
          <w:shd w:val="clear" w:fill="FFFFFF"/>
        </w:rPr>
        <w:t>农林水支出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140.2</w:t>
      </w:r>
      <w:r>
        <w:rPr>
          <w:rFonts w:hint="eastAsia" w:asciiTheme="minorEastAsia" w:hAnsiTheme="minorEastAsia" w:eastAsiaTheme="minorEastAsia" w:cstheme="minorEastAsia"/>
          <w:i w:val="0"/>
          <w:iCs w:val="0"/>
          <w:caps w:val="0"/>
          <w:color w:val="3D3D3D"/>
          <w:spacing w:val="0"/>
          <w:sz w:val="30"/>
          <w:szCs w:val="30"/>
          <w:shd w:val="clear" w:fill="FFFFFF"/>
        </w:rPr>
        <w:t>万元主要用于村公共服务平台工程、土地补偿支出；住房保障支出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53.7万元</w:t>
      </w:r>
      <w:r>
        <w:rPr>
          <w:rFonts w:hint="eastAsia" w:asciiTheme="minorEastAsia" w:hAnsiTheme="minorEastAsia" w:eastAsiaTheme="minorEastAsia" w:cstheme="minorEastAsia"/>
          <w:i w:val="0"/>
          <w:iCs w:val="0"/>
          <w:caps w:val="0"/>
          <w:color w:val="3D3D3D"/>
          <w:spacing w:val="0"/>
          <w:sz w:val="30"/>
          <w:szCs w:val="30"/>
          <w:shd w:val="clear" w:fill="FFFFFF"/>
        </w:rPr>
        <w:t>，主要用于住房公积金缴</w:t>
      </w:r>
      <w:r>
        <w:rPr>
          <w:rFonts w:hint="eastAsia" w:asciiTheme="minorEastAsia" w:hAnsiTheme="minorEastAsia" w:eastAsiaTheme="minorEastAsia" w:cstheme="minorEastAsia"/>
          <w:i w:val="0"/>
          <w:iCs w:val="0"/>
          <w:caps w:val="0"/>
          <w:color w:val="3D3D3D"/>
          <w:spacing w:val="0"/>
          <w:sz w:val="30"/>
          <w:szCs w:val="30"/>
          <w:shd w:val="clear" w:fill="FFFFFF"/>
          <w:lang w:eastAsia="zh-CN"/>
        </w:rPr>
        <w:t>。</w:t>
      </w:r>
    </w:p>
    <w:p>
      <w:pPr>
        <w:pStyle w:val="2"/>
        <w:bidi w:val="0"/>
        <w:rPr>
          <w:rFonts w:hint="eastAsia"/>
        </w:rPr>
      </w:pPr>
      <w:r>
        <w:rPr>
          <w:rFonts w:hint="eastAsia"/>
        </w:rPr>
        <w:t>三、决算支出组织实施情况</w:t>
      </w:r>
    </w:p>
    <w:p>
      <w:pPr>
        <w:pStyle w:val="3"/>
        <w:bidi w:val="0"/>
        <w:rPr>
          <w:rFonts w:hint="eastAsia"/>
        </w:rPr>
      </w:pPr>
      <w:r>
        <w:rPr>
          <w:rFonts w:hint="eastAsia"/>
        </w:rPr>
        <w:t>（一）资金使用管理情况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严格执行各项财务管理制度，强化资金管理和使用。通过加强预算收支管理，不断健全《</w:t>
      </w:r>
      <w:r>
        <w:rPr>
          <w:rFonts w:hint="eastAsia" w:asciiTheme="minorEastAsia" w:hAnsiTheme="minorEastAsia" w:eastAsiaTheme="minorEastAsia" w:cstheme="minorEastAsia"/>
          <w:i w:val="0"/>
          <w:iCs w:val="0"/>
          <w:caps w:val="0"/>
          <w:color w:val="3D3D3D"/>
          <w:spacing w:val="0"/>
          <w:sz w:val="30"/>
          <w:szCs w:val="30"/>
          <w:shd w:val="clear" w:fill="FFFFFF"/>
          <w:lang w:eastAsia="zh-CN"/>
        </w:rPr>
        <w:t>船溪</w:t>
      </w:r>
      <w:r>
        <w:rPr>
          <w:rFonts w:hint="eastAsia" w:asciiTheme="minorEastAsia" w:hAnsiTheme="minorEastAsia" w:eastAsiaTheme="minorEastAsia" w:cstheme="minorEastAsia"/>
          <w:i w:val="0"/>
          <w:iCs w:val="0"/>
          <w:caps w:val="0"/>
          <w:color w:val="3D3D3D"/>
          <w:spacing w:val="0"/>
          <w:sz w:val="30"/>
          <w:szCs w:val="30"/>
          <w:shd w:val="clear" w:fill="FFFFFF"/>
        </w:rPr>
        <w:t>乡内部控制制度》，梳理内部管理流程，管好用好每笔资金，杜绝违规违法事件的发生。财务活动及时进行会计核算，对项目资金、政府采购进行公开公示，接受审计、财政监督、纪检监察等部门的监督检查。</w:t>
      </w:r>
    </w:p>
    <w:p>
      <w:pPr>
        <w:pStyle w:val="3"/>
        <w:bidi w:val="0"/>
        <w:rPr>
          <w:rFonts w:hint="eastAsia"/>
        </w:rPr>
      </w:pPr>
      <w:r>
        <w:rPr>
          <w:rFonts w:hint="eastAsia"/>
        </w:rPr>
        <w:t>（二）项目组织实施情况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由</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黄溪口镇</w:t>
      </w:r>
      <w:r>
        <w:rPr>
          <w:rFonts w:hint="eastAsia" w:asciiTheme="minorEastAsia" w:hAnsiTheme="minorEastAsia" w:eastAsiaTheme="minorEastAsia" w:cstheme="minorEastAsia"/>
          <w:i w:val="0"/>
          <w:iCs w:val="0"/>
          <w:caps w:val="0"/>
          <w:color w:val="3D3D3D"/>
          <w:spacing w:val="0"/>
          <w:sz w:val="30"/>
          <w:szCs w:val="30"/>
          <w:shd w:val="clear" w:fill="FFFFFF"/>
        </w:rPr>
        <w:t>人民政府组织实施，经村支两委研究，按照“四议两公开”的程序，将基础建设发包给有经验的个体，并要求村项目理事会小组做好项目的跟踪问效工作，监督好项目的事前、事中、事后及项目公示情况。</w:t>
      </w:r>
    </w:p>
    <w:p>
      <w:pPr>
        <w:pStyle w:val="2"/>
        <w:bidi w:val="0"/>
        <w:rPr>
          <w:rFonts w:hint="eastAsia"/>
        </w:rPr>
      </w:pPr>
      <w:r>
        <w:rPr>
          <w:rFonts w:hint="eastAsia"/>
        </w:rPr>
        <w:t>四、决算支出绩效情况</w:t>
      </w:r>
    </w:p>
    <w:p>
      <w:pPr>
        <w:pStyle w:val="3"/>
        <w:bidi w:val="0"/>
        <w:rPr>
          <w:rFonts w:hint="eastAsia"/>
        </w:rPr>
      </w:pPr>
      <w:r>
        <w:rPr>
          <w:rFonts w:hint="eastAsia"/>
        </w:rPr>
        <w:t>（一）决算支出决策情况。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项目与部门中长期规划目标相匹配，立项依据充分，与部门职责匹配，项目立项规范。绩效目标设定与事业发展规划相关，与年度预算相匹配，但绩效目标未细化分解为清晰、可衡量的绩效指标。</w:t>
      </w:r>
    </w:p>
    <w:p>
      <w:pPr>
        <w:pStyle w:val="3"/>
        <w:bidi w:val="0"/>
        <w:rPr>
          <w:rFonts w:hint="eastAsia"/>
        </w:rPr>
      </w:pPr>
      <w:r>
        <w:rPr>
          <w:rFonts w:hint="eastAsia"/>
        </w:rPr>
        <w:t>（二）决算支出过程情况。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1、部门支出绩效。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（1）行政运转保障。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黄溪口镇</w:t>
      </w:r>
      <w:r>
        <w:rPr>
          <w:rFonts w:hint="eastAsia" w:asciiTheme="minorEastAsia" w:hAnsiTheme="minorEastAsia" w:eastAsiaTheme="minorEastAsia" w:cstheme="minorEastAsia"/>
          <w:i w:val="0"/>
          <w:iCs w:val="0"/>
          <w:caps w:val="0"/>
          <w:color w:val="3D3D3D"/>
          <w:spacing w:val="0"/>
          <w:sz w:val="30"/>
          <w:szCs w:val="30"/>
          <w:shd w:val="clear" w:fill="FFFFFF"/>
        </w:rPr>
        <w:t>人民政府财政拨款支出主要用于保障我乡部门机构正常运转、完成日常工作任务以及承担本乡事业发展相关工作。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基本支出，是用于保障政府机关、事业单位等机构正常运转的日常支出，包括基本工资、津贴补贴等人员经费以及办公费、印刷费、水电费、办公设备购置等日常公用经费。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项目支出，是用于保障政府机关、事业单位等机构为完成特定的行政工作任务或事业发展目标，用于专项业务等基础设施建设与维护等工作经费支出。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按支出功能分类主要用于以下方面：一般公共服务，社会保障和就业，卫生健康，城乡社区，农林水，住房保障等支出。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（2）机关厉行节约。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认真执行中央“八项”规定，秉承“开源节流，量入为出”的宗旨，严格控制“三公”经费等支出。</w:t>
      </w:r>
      <w:r>
        <w:rPr>
          <w:rFonts w:hint="eastAsia" w:asciiTheme="minorEastAsia" w:hAnsiTheme="minorEastAsia" w:eastAsiaTheme="minorEastAsia" w:cstheme="minorEastAsia"/>
          <w:i w:val="0"/>
          <w:iCs w:val="0"/>
          <w:caps w:val="0"/>
          <w:color w:val="3D3D3D"/>
          <w:spacing w:val="0"/>
          <w:sz w:val="30"/>
          <w:szCs w:val="30"/>
          <w:shd w:val="clear" w:fill="FFFFFF"/>
          <w:lang w:eastAsia="zh-CN"/>
        </w:rPr>
        <w:t>2020</w:t>
      </w:r>
      <w:r>
        <w:rPr>
          <w:rFonts w:hint="eastAsia" w:asciiTheme="minorEastAsia" w:hAnsiTheme="minorEastAsia" w:eastAsiaTheme="minorEastAsia" w:cstheme="minorEastAsia"/>
          <w:i w:val="0"/>
          <w:iCs w:val="0"/>
          <w:caps w:val="0"/>
          <w:color w:val="3D3D3D"/>
          <w:spacing w:val="0"/>
          <w:sz w:val="30"/>
          <w:szCs w:val="30"/>
          <w:shd w:val="clear" w:fill="FFFFFF"/>
        </w:rPr>
        <w:t>年度“三公”经费财政拨款支出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28.11</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83</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6.59</w:t>
      </w:r>
      <w:r>
        <w:rPr>
          <w:rFonts w:hint="eastAsia" w:asciiTheme="minorEastAsia" w:hAnsiTheme="minorEastAsia" w:eastAsiaTheme="minorEastAsia" w:cstheme="minorEastAsia"/>
          <w:i w:val="0"/>
          <w:iCs w:val="0"/>
          <w:caps w:val="0"/>
          <w:color w:val="3D3D3D"/>
          <w:spacing w:val="0"/>
          <w:sz w:val="30"/>
          <w:szCs w:val="30"/>
          <w:shd w:val="clear" w:fill="FFFFFF"/>
        </w:rPr>
        <w:t>万元。其中：公务接待支出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17.1</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99.9</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0.1</w:t>
      </w:r>
      <w:r>
        <w:rPr>
          <w:rFonts w:hint="eastAsia" w:asciiTheme="minorEastAsia" w:hAnsiTheme="minorEastAsia" w:eastAsiaTheme="minorEastAsia" w:cstheme="minorEastAsia"/>
          <w:i w:val="0"/>
          <w:iCs w:val="0"/>
          <w:caps w:val="0"/>
          <w:color w:val="3D3D3D"/>
          <w:spacing w:val="0"/>
          <w:sz w:val="30"/>
          <w:szCs w:val="30"/>
          <w:shd w:val="clear" w:fill="FFFFFF"/>
        </w:rPr>
        <w:t>万元；公务用车运行及维护费支出</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11.01</w:t>
      </w:r>
      <w:r>
        <w:rPr>
          <w:rFonts w:hint="eastAsia" w:asciiTheme="minorEastAsia" w:hAnsiTheme="minorEastAsia" w:eastAsiaTheme="minorEastAsia" w:cstheme="minorEastAsia"/>
          <w:i w:val="0"/>
          <w:iCs w:val="0"/>
          <w:caps w:val="0"/>
          <w:color w:val="3D3D3D"/>
          <w:spacing w:val="0"/>
          <w:sz w:val="30"/>
          <w:szCs w:val="30"/>
          <w:shd w:val="clear" w:fill="FFFFFF"/>
        </w:rPr>
        <w:t>万元，完成年初预算的</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68</w:t>
      </w:r>
      <w:r>
        <w:rPr>
          <w:rFonts w:hint="eastAsia" w:asciiTheme="minorEastAsia" w:hAnsiTheme="minorEastAsia" w:eastAsiaTheme="minorEastAsia" w:cstheme="minorEastAsia"/>
          <w:i w:val="0"/>
          <w:iCs w:val="0"/>
          <w:caps w:val="0"/>
          <w:color w:val="3D3D3D"/>
          <w:spacing w:val="0"/>
          <w:sz w:val="30"/>
          <w:szCs w:val="30"/>
          <w:shd w:val="clear" w:fill="FFFFFF"/>
        </w:rPr>
        <w:t>%，较上年同期</w:t>
      </w:r>
      <w:r>
        <w:rPr>
          <w:rFonts w:hint="eastAsia" w:asciiTheme="minorEastAsia" w:hAnsiTheme="minorEastAsia" w:eastAsiaTheme="minorEastAsia" w:cstheme="minorEastAsia"/>
          <w:i w:val="0"/>
          <w:iCs w:val="0"/>
          <w:caps w:val="0"/>
          <w:color w:val="3D3D3D"/>
          <w:spacing w:val="0"/>
          <w:sz w:val="30"/>
          <w:szCs w:val="30"/>
          <w:shd w:val="clear" w:fill="FFFFFF"/>
          <w:lang w:eastAsia="zh-CN"/>
        </w:rPr>
        <w:t>减少</w:t>
      </w:r>
      <w:r>
        <w:rPr>
          <w:rFonts w:hint="eastAsia" w:asciiTheme="minorEastAsia" w:hAnsiTheme="minorEastAsia" w:eastAsiaTheme="minorEastAsia" w:cstheme="minorEastAsia"/>
          <w:i w:val="0"/>
          <w:iCs w:val="0"/>
          <w:caps w:val="0"/>
          <w:color w:val="3D3D3D"/>
          <w:spacing w:val="0"/>
          <w:sz w:val="30"/>
          <w:szCs w:val="30"/>
          <w:shd w:val="clear" w:fill="FFFFFF"/>
          <w:lang w:val="en-US" w:eastAsia="zh-CN"/>
        </w:rPr>
        <w:t>5.9</w:t>
      </w:r>
      <w:r>
        <w:rPr>
          <w:rFonts w:hint="eastAsia" w:asciiTheme="minorEastAsia" w:hAnsiTheme="minorEastAsia" w:eastAsiaTheme="minorEastAsia" w:cstheme="minorEastAsia"/>
          <w:i w:val="0"/>
          <w:iCs w:val="0"/>
          <w:caps w:val="0"/>
          <w:color w:val="3D3D3D"/>
          <w:spacing w:val="0"/>
          <w:sz w:val="30"/>
          <w:szCs w:val="30"/>
          <w:shd w:val="clear" w:fill="FFFFFF"/>
        </w:rPr>
        <w:t>万元；本年度未发生和因公出国（境）费支出。“三公”经费下降的主要原因是认真贯彻落实中央“八项规定”精神和厉行节约要求，进一步从严控制“三公”经费开支，全年实际支出比预算有所节约。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（3）机关节能降耗。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我</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严格执行党政机关厉行节约反对浪费之规定，倡导站所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2、专项决算项目支出绩效。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（1）项目申报情况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年初预算环境综合治理项目资金按月进行申报，农村综合治理工作经费按季度进行申报，其他项目待资金下达后一次性申报。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（2）项目资金管理情况。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政府项目资金管理严格按照用款计划，分月、季度执行，按照项目资金管理办法实行专款专用。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（3）绩效目标完成情况。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按照年初预算项目，实施完成后使全乡环境更优美、经济更稳定、社会更和谐，达到预期经济、社会目标。</w:t>
      </w:r>
    </w:p>
    <w:p>
      <w:pPr>
        <w:pStyle w:val="3"/>
        <w:bidi w:val="0"/>
        <w:rPr>
          <w:rFonts w:hint="eastAsia"/>
        </w:rPr>
      </w:pPr>
      <w:r>
        <w:rPr>
          <w:rFonts w:hint="eastAsia"/>
        </w:rPr>
        <w:t>（三）决算支出产出情况。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项目预算编制合理，充分的预计项目支出并完整反应，预算执行率达100%，未出现截留、挤占、挪用、虚列支出等情况。为保障项目顺利实施定期对项目实施单位进行考核，并统计相关台账记录数据。项目采购方式合规、采购流程规范，资金拨付具有完整的审批程序和手续，符合相关制度规定。但项目资金监管不到位，项目资金无具体使用明细，存在需要完善的风险控制环节。</w:t>
      </w:r>
    </w:p>
    <w:p>
      <w:pPr>
        <w:pStyle w:val="3"/>
        <w:bidi w:val="0"/>
        <w:rPr>
          <w:rFonts w:hint="eastAsia"/>
        </w:rPr>
      </w:pPr>
      <w:r>
        <w:rPr>
          <w:rFonts w:hint="eastAsia"/>
        </w:rPr>
        <w:t>（四）决算支出效益情况。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实现了</w:t>
      </w:r>
      <w:r>
        <w:rPr>
          <w:rFonts w:hint="eastAsia" w:asciiTheme="minorEastAsia" w:hAnsiTheme="minorEastAsia" w:eastAsiaTheme="minorEastAsia" w:cstheme="minorEastAsia"/>
          <w:i w:val="0"/>
          <w:iCs w:val="0"/>
          <w:caps w:val="0"/>
          <w:color w:val="3D3D3D"/>
          <w:spacing w:val="0"/>
          <w:sz w:val="30"/>
          <w:szCs w:val="30"/>
          <w:shd w:val="clear" w:fill="FFFFFF"/>
          <w:lang w:eastAsia="zh-CN"/>
        </w:rPr>
        <w:t>镇</w:t>
      </w:r>
      <w:r>
        <w:rPr>
          <w:rFonts w:hint="eastAsia" w:asciiTheme="minorEastAsia" w:hAnsiTheme="minorEastAsia" w:eastAsiaTheme="minorEastAsia" w:cstheme="minorEastAsia"/>
          <w:i w:val="0"/>
          <w:iCs w:val="0"/>
          <w:caps w:val="0"/>
          <w:color w:val="3D3D3D"/>
          <w:spacing w:val="0"/>
          <w:sz w:val="30"/>
          <w:szCs w:val="30"/>
          <w:shd w:val="clear" w:fill="FFFFFF"/>
        </w:rPr>
        <w:t>政府正常运转，各职能部门正常履职，对负</w:t>
      </w:r>
      <w:bookmarkStart w:id="0" w:name="_GoBack"/>
      <w:bookmarkEnd w:id="0"/>
      <w:r>
        <w:rPr>
          <w:rFonts w:hint="eastAsia" w:asciiTheme="minorEastAsia" w:hAnsiTheme="minorEastAsia" w:eastAsiaTheme="minorEastAsia" w:cstheme="minorEastAsia"/>
          <w:i w:val="0"/>
          <w:iCs w:val="0"/>
          <w:caps w:val="0"/>
          <w:color w:val="3D3D3D"/>
          <w:spacing w:val="0"/>
          <w:sz w:val="30"/>
          <w:szCs w:val="30"/>
          <w:shd w:val="clear" w:fill="FFFFFF"/>
        </w:rPr>
        <w:t>责的社会事务加强管理，以实现全乡和谐发展、社会稳定；研究制定了全乡农业和农村经济发展规划及年度计划，深化乡村经济体制改革，搞好农村小康建设，加强社会化服务体系建设；指导不断调整产品和产业结构，大力开发新产品，做好技术引进工作；发展农村经济，确保税收稳步增长；督促和指导乡村抓好基础管理工作和安全生产工作。引导农民进行产业结构调整，培育主导产业，促进农民持续稳定增产、增收，做好防汛抗旱、防治大气污染工作，以保证农民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通过绩效评价精准加大在“三农”、教育、生态环境、社会保障、公共基础设施、就业再就业等方面的投入改善了公共服务，大力发展和壮大了社会公共事业，着力解决好了人民群众最关心、最直接、最现实的利益问题，统筹兼顾紧紧依靠人民推动改革，打赢三大攻坚战，确保各项决策部署全面落实，实现社会稳定和长治久安。</w:t>
      </w:r>
    </w:p>
    <w:p>
      <w:pPr>
        <w:pStyle w:val="3"/>
        <w:bidi w:val="0"/>
        <w:rPr>
          <w:rFonts w:hint="eastAsia"/>
        </w:rPr>
      </w:pPr>
      <w:r>
        <w:rPr>
          <w:rFonts w:hint="eastAsia"/>
        </w:rPr>
        <w:t>五、主要经验做法、存在的问题及原因分析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1、主要经验及做法：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在项目资金使用上，严格按照相关文件要求，严格执行项目批复内容，不擅自变更、拆借、挪用和挤占专项资金，做到专款专用。按照财政资金使用用途和目的，健全了资金管理制度，款项支付规范，最大限度地发挥了财政资金的使用效率，认真执行年初预算资金计划，账务核算及时规范，保障了机关正常运转，促进了项目建设全面完成，较好地完成了年度工作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2、存在的问题：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未明确产出效益，未细化分解了明确的绩效指标。项目绩效指标设计不够明确。在项目资金使用上，项目资金监管不到位，无具体使用明细，存在需要完善的风险控制环节。</w:t>
      </w:r>
    </w:p>
    <w:p>
      <w:pPr>
        <w:pStyle w:val="3"/>
        <w:bidi w:val="0"/>
        <w:rPr>
          <w:rFonts w:hint="eastAsia"/>
        </w:rPr>
      </w:pPr>
      <w:r>
        <w:rPr>
          <w:rFonts w:hint="eastAsia"/>
        </w:rPr>
        <w:t>六、有关建议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1、建议进一步明确项目绩效指标，规范绩效目标申报，明确绩效内容，细化绩效指标，以提高绩效指标量化和考核性。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225" w:afterAutospacing="0" w:line="240" w:lineRule="auto"/>
        <w:ind w:left="0" w:right="0" w:firstLine="600" w:firstLineChars="200"/>
        <w:jc w:val="both"/>
        <w:textAlignment w:val="auto"/>
        <w:rPr>
          <w:rFonts w:hint="eastAsia" w:asciiTheme="minorEastAsia" w:hAnsiTheme="minorEastAsia" w:eastAsiaTheme="minorEastAsia" w:cstheme="minorEastAsia"/>
          <w:i w:val="0"/>
          <w:iCs w:val="0"/>
          <w:caps w:val="0"/>
          <w:color w:val="3D3D3D"/>
          <w:spacing w:val="0"/>
          <w:sz w:val="30"/>
          <w:szCs w:val="30"/>
        </w:rPr>
      </w:pPr>
      <w:r>
        <w:rPr>
          <w:rFonts w:hint="eastAsia" w:asciiTheme="minorEastAsia" w:hAnsiTheme="minorEastAsia" w:eastAsiaTheme="minorEastAsia" w:cstheme="minorEastAsia"/>
          <w:i w:val="0"/>
          <w:iCs w:val="0"/>
          <w:caps w:val="0"/>
          <w:color w:val="3D3D3D"/>
          <w:spacing w:val="0"/>
          <w:sz w:val="30"/>
          <w:szCs w:val="30"/>
          <w:shd w:val="clear" w:fill="FFFFFF"/>
        </w:rPr>
        <w:t>2、积极健全项目资金管理制度、风险控制管理，强化项目使用的规范性。</w:t>
      </w:r>
    </w:p>
    <w:p>
      <w:pPr>
        <w:spacing w:line="400" w:lineRule="exact"/>
        <w:rPr>
          <w:rFonts w:hint="eastAsia" w:ascii="仿宋" w:hAnsi="仿宋" w:eastAsia="仿宋"/>
        </w:rPr>
        <w:sectPr>
          <w:pgSz w:w="11906" w:h="16838"/>
          <w:pgMar w:top="468" w:right="1800" w:bottom="1440" w:left="1800" w:header="851" w:footer="992" w:gutter="0"/>
          <w:cols w:space="425" w:num="1"/>
          <w:docGrid w:type="lines" w:linePitch="312" w:charSpace="0"/>
        </w:sectPr>
      </w:pPr>
      <w:r>
        <w:rPr>
          <w:rFonts w:hint="eastAsia" w:asciiTheme="minorEastAsia" w:hAnsiTheme="minorEastAsia" w:eastAsiaTheme="minorEastAsia" w:cstheme="minorEastAsia"/>
          <w:i w:val="0"/>
          <w:iCs w:val="0"/>
          <w:caps w:val="0"/>
          <w:color w:val="3D3D3D"/>
          <w:spacing w:val="0"/>
          <w:sz w:val="30"/>
          <w:szCs w:val="30"/>
          <w:shd w:val="clear" w:fill="FFFFFF"/>
        </w:rPr>
        <w:t>3、加强干部队伍的党风廉政教育，强化管理，严格落实片区网格化制度，责任到片、责任到人，实行详细的工作绩效考核机制；加强法律、法规学习，规范行政执法程序。</w:t>
      </w:r>
    </w:p>
    <w:p>
      <w:pPr>
        <w:spacing w:line="600" w:lineRule="exact"/>
        <w:rPr>
          <w:rFonts w:eastAsia="黑体"/>
          <w:sz w:val="32"/>
          <w:szCs w:val="32"/>
        </w:rPr>
      </w:pPr>
      <w:r>
        <w:rPr>
          <w:rFonts w:hint="eastAsia" w:eastAsia="黑体"/>
          <w:sz w:val="32"/>
          <w:szCs w:val="32"/>
        </w:rPr>
        <w:t>附件</w:t>
      </w:r>
      <w:r>
        <w:rPr>
          <w:rFonts w:eastAsia="黑体"/>
          <w:sz w:val="32"/>
          <w:szCs w:val="32"/>
        </w:rPr>
        <w:t>4-1</w:t>
      </w:r>
    </w:p>
    <w:p>
      <w:pPr>
        <w:spacing w:line="400" w:lineRule="exact"/>
        <w:rPr>
          <w:rFonts w:eastAsia="黑体"/>
          <w:sz w:val="32"/>
          <w:szCs w:val="32"/>
        </w:rPr>
      </w:pPr>
    </w:p>
    <w:p>
      <w:pPr>
        <w:spacing w:afterLines="50" w:line="400" w:lineRule="exact"/>
        <w:jc w:val="center"/>
        <w:rPr>
          <w:rFonts w:eastAsia="方正小标宋_GBK"/>
          <w:bCs/>
          <w:sz w:val="36"/>
          <w:szCs w:val="36"/>
        </w:rPr>
      </w:pPr>
      <w:r>
        <w:rPr>
          <w:rFonts w:hint="eastAsia" w:eastAsia="方正小标宋_GBK"/>
          <w:bCs/>
          <w:sz w:val="36"/>
          <w:szCs w:val="36"/>
        </w:rPr>
        <w:t>预算支出绩效评价共性指标体系框架</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7"/>
        <w:gridCol w:w="674"/>
        <w:gridCol w:w="1071"/>
        <w:gridCol w:w="1975"/>
        <w:gridCol w:w="448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777"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一级</w:t>
            </w:r>
            <w:r>
              <w:rPr>
                <w:rFonts w:ascii="仿宋_GB2312" w:eastAsia="仿宋_GB2312"/>
                <w:b/>
                <w:bCs/>
                <w:szCs w:val="21"/>
              </w:rPr>
              <w:br w:type="textWrapping"/>
            </w:r>
            <w:r>
              <w:rPr>
                <w:rFonts w:hint="eastAsia" w:ascii="仿宋_GB2312" w:eastAsia="仿宋_GB2312"/>
                <w:b/>
                <w:bCs/>
                <w:szCs w:val="21"/>
              </w:rPr>
              <w:t>指标</w:t>
            </w:r>
          </w:p>
        </w:tc>
        <w:tc>
          <w:tcPr>
            <w:tcW w:w="674"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二级</w:t>
            </w:r>
            <w:r>
              <w:rPr>
                <w:rFonts w:ascii="仿宋_GB2312" w:eastAsia="仿宋_GB2312"/>
                <w:b/>
                <w:bCs/>
                <w:szCs w:val="21"/>
              </w:rPr>
              <w:br w:type="textWrapping"/>
            </w:r>
            <w:r>
              <w:rPr>
                <w:rFonts w:hint="eastAsia" w:ascii="仿宋_GB2312" w:eastAsia="仿宋_GB2312"/>
                <w:b/>
                <w:bCs/>
                <w:szCs w:val="21"/>
              </w:rPr>
              <w:t>指标</w:t>
            </w:r>
          </w:p>
        </w:tc>
        <w:tc>
          <w:tcPr>
            <w:tcW w:w="107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三级指标</w:t>
            </w:r>
          </w:p>
        </w:tc>
        <w:tc>
          <w:tcPr>
            <w:tcW w:w="1975"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评分及标准</w:t>
            </w:r>
          </w:p>
        </w:tc>
        <w:tc>
          <w:tcPr>
            <w:tcW w:w="4482"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指标说明</w:t>
            </w:r>
          </w:p>
        </w:tc>
        <w:tc>
          <w:tcPr>
            <w:tcW w:w="954" w:type="dxa"/>
            <w:vAlign w:val="center"/>
          </w:tcPr>
          <w:p>
            <w:pPr>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决</w:t>
            </w:r>
          </w:p>
          <w:p>
            <w:pPr>
              <w:jc w:val="center"/>
              <w:rPr>
                <w:rFonts w:ascii="仿宋_GB2312" w:eastAsia="仿宋_GB2312"/>
                <w:szCs w:val="21"/>
              </w:rPr>
            </w:pPr>
            <w:r>
              <w:rPr>
                <w:rFonts w:hint="eastAsia" w:ascii="仿宋_GB2312" w:eastAsia="仿宋_GB2312"/>
                <w:szCs w:val="21"/>
              </w:rPr>
              <w:t>策</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预算支出决策</w:t>
            </w:r>
          </w:p>
          <w:p>
            <w:pPr>
              <w:jc w:val="center"/>
              <w:rPr>
                <w:rFonts w:ascii="仿宋_GB2312" w:eastAsia="仿宋_GB2312"/>
                <w:szCs w:val="21"/>
              </w:rPr>
            </w:pPr>
            <w:r>
              <w:rPr>
                <w:rFonts w:hint="eastAsia" w:ascii="仿宋_GB2312" w:eastAsia="仿宋_GB2312"/>
                <w:szCs w:val="21"/>
              </w:rPr>
              <w:t>（项目立项）（</w:t>
            </w:r>
            <w:r>
              <w:rPr>
                <w:rFonts w:ascii="仿宋_GB2312" w:eastAsia="仿宋_GB2312"/>
                <w:szCs w:val="21"/>
              </w:rPr>
              <w:t>4</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预算支出决策（项目立项）依据</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充分性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决策（立项）是否符合国家相关法律法规、国民经济发展规划和相关政策；</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决策（立项）是否符合行业发展规划和政策要求；</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决策（立项）是否与部门职责范围相符，属于部门履职所需；</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预算支出是否属于公共财政支持范围，是否符合中央、地方事权支出责任划分原则；</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预算支出是否与相关部门同类预算支出或部门内部相关预算支出重复。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5"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决策（立项）程序规范性</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预算支出是否按照规定的程序申请设立；</w:t>
            </w:r>
          </w:p>
          <w:p>
            <w:pPr>
              <w:pStyle w:val="8"/>
              <w:numPr>
                <w:ilvl w:val="0"/>
                <w:numId w:val="1"/>
              </w:numPr>
              <w:spacing w:line="260" w:lineRule="exact"/>
              <w:ind w:firstLineChars="0"/>
              <w:rPr>
                <w:rFonts w:ascii="仿宋_GB2312" w:eastAsia="仿宋_GB2312"/>
                <w:szCs w:val="21"/>
              </w:rPr>
            </w:pPr>
            <w:r>
              <w:rPr>
                <w:rFonts w:hint="eastAsia" w:ascii="仿宋_GB2312" w:eastAsia="仿宋_GB2312"/>
                <w:szCs w:val="21"/>
              </w:rPr>
              <w:t>审批文件、材料是否符合相关要求；</w:t>
            </w:r>
          </w:p>
          <w:p>
            <w:pPr>
              <w:spacing w:line="260" w:lineRule="exact"/>
              <w:ind w:left="105" w:lef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事前是否已经过必要的可行性研究、专家论证、风险评估、绩效评估、集体决策。</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3"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绩效</w:t>
            </w:r>
          </w:p>
          <w:p>
            <w:pPr>
              <w:jc w:val="center"/>
              <w:rPr>
                <w:rFonts w:ascii="仿宋_GB2312" w:eastAsia="仿宋_GB2312"/>
                <w:szCs w:val="21"/>
              </w:rPr>
            </w:pPr>
            <w:r>
              <w:rPr>
                <w:rFonts w:hint="eastAsia" w:ascii="仿宋_GB2312" w:eastAsia="仿宋_GB2312"/>
                <w:szCs w:val="21"/>
              </w:rPr>
              <w:t>目标（</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绩效目标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eastAsia="仿宋_GB2312"/>
                <w:szCs w:val="21"/>
              </w:rPr>
              <w:t>（如未设定预算绩效目标，也可考核其他工作任务目标）</w:t>
            </w:r>
          </w:p>
          <w:p>
            <w:pPr>
              <w:pStyle w:val="8"/>
              <w:numPr>
                <w:ilvl w:val="0"/>
                <w:numId w:val="2"/>
              </w:numPr>
              <w:spacing w:line="260" w:lineRule="exact"/>
              <w:ind w:right="105" w:rightChars="50" w:firstLineChars="0"/>
              <w:rPr>
                <w:rFonts w:ascii="仿宋_GB2312" w:eastAsia="仿宋_GB2312"/>
                <w:szCs w:val="21"/>
              </w:rPr>
            </w:pPr>
            <w:r>
              <w:rPr>
                <w:rFonts w:hint="eastAsia" w:ascii="仿宋_GB2312" w:eastAsia="仿宋_GB2312"/>
                <w:szCs w:val="21"/>
              </w:rPr>
              <w:t>预算支出是否有绩效目标；</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预算支出绩效目标与实际工作内容是否具有相关性；</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预算支出预期产出效益和效果是否符合正常的业绩水平；是否与预算确定的预算支出投资额或资金量相匹配。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绩效指标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是否将预算支出绩效目标细化分解为具体的绩效指标；</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是否通过清晰、可衡量的指标值体现。</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是否与预算支出目标任务数相对应。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restart"/>
            <w:vAlign w:val="center"/>
          </w:tcPr>
          <w:p>
            <w:pPr>
              <w:jc w:val="center"/>
              <w:rPr>
                <w:rFonts w:ascii="仿宋_GB2312" w:eastAsia="仿宋_GB2312"/>
                <w:szCs w:val="21"/>
              </w:rPr>
            </w:pPr>
            <w:r>
              <w:rPr>
                <w:rFonts w:hint="eastAsia" w:ascii="仿宋_GB2312" w:eastAsia="仿宋_GB2312"/>
                <w:szCs w:val="21"/>
              </w:rPr>
              <w:t>资金</w:t>
            </w:r>
          </w:p>
          <w:p>
            <w:pPr>
              <w:jc w:val="center"/>
              <w:rPr>
                <w:rFonts w:ascii="仿宋_GB2312" w:eastAsia="仿宋_GB2312"/>
                <w:szCs w:val="21"/>
              </w:rPr>
            </w:pPr>
            <w:r>
              <w:rPr>
                <w:rFonts w:hint="eastAsia" w:ascii="仿宋_GB2312" w:eastAsia="仿宋_GB2312"/>
                <w:szCs w:val="21"/>
              </w:rPr>
              <w:t>投入（</w:t>
            </w:r>
            <w:r>
              <w:rPr>
                <w:rFonts w:ascii="仿宋_GB2312" w:eastAsia="仿宋_GB2312"/>
                <w:szCs w:val="21"/>
              </w:rPr>
              <w:t>3</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预算编制</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科学性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3"/>
              </w:numPr>
              <w:spacing w:line="260" w:lineRule="exact"/>
              <w:ind w:right="105" w:rightChars="50" w:firstLineChars="0"/>
              <w:rPr>
                <w:rFonts w:ascii="仿宋_GB2312" w:eastAsia="仿宋_GB2312"/>
                <w:szCs w:val="21"/>
              </w:rPr>
            </w:pPr>
            <w:r>
              <w:rPr>
                <w:rFonts w:hint="eastAsia" w:ascii="仿宋_GB2312" w:eastAsia="仿宋_GB2312"/>
                <w:szCs w:val="21"/>
              </w:rPr>
              <w:t>预算编制是否经过科学论证；</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预算内容与支出内容是否匹配；</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预算额度测算依据是否充分，是否按照标准编制；</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预算确定的预算支出投资额或资金量是否与工作任务相匹配</w:t>
            </w:r>
            <w:r>
              <w:rPr>
                <w:rFonts w:ascii="仿宋_GB2312" w:eastAsia="仿宋_GB2312"/>
                <w:szCs w:val="21"/>
              </w:rPr>
              <w:t>1</w:t>
            </w:r>
            <w:r>
              <w:rPr>
                <w:rFonts w:hint="eastAsia" w:ascii="仿宋_GB2312" w:eastAsia="仿宋_GB2312"/>
                <w:szCs w:val="21"/>
              </w:rPr>
              <w:t>分。</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资金分配</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pStyle w:val="8"/>
              <w:numPr>
                <w:ilvl w:val="0"/>
                <w:numId w:val="4"/>
              </w:numPr>
              <w:spacing w:line="260" w:lineRule="exact"/>
              <w:ind w:right="105" w:rightChars="50" w:firstLineChars="0"/>
              <w:rPr>
                <w:rFonts w:ascii="仿宋_GB2312" w:eastAsia="仿宋_GB2312"/>
                <w:szCs w:val="21"/>
              </w:rPr>
            </w:pPr>
            <w:r>
              <w:rPr>
                <w:rFonts w:hint="eastAsia" w:ascii="仿宋_GB2312" w:eastAsia="仿宋_GB2312"/>
                <w:szCs w:val="21"/>
              </w:rPr>
              <w:t>预算资金分配依据是否充分；</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资金分配额度是否合理，与项目实施单位或地方实际是否相适应。</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777" w:type="dxa"/>
            <w:vMerge w:val="restart"/>
            <w:vAlign w:val="center"/>
          </w:tcPr>
          <w:p>
            <w:pPr>
              <w:jc w:val="center"/>
              <w:rPr>
                <w:rFonts w:ascii="仿宋_GB2312" w:eastAsia="仿宋_GB2312"/>
                <w:szCs w:val="21"/>
              </w:rPr>
            </w:pPr>
            <w:r>
              <w:rPr>
                <w:rFonts w:hint="eastAsia" w:ascii="仿宋_GB2312" w:eastAsia="仿宋_GB2312"/>
                <w:szCs w:val="21"/>
              </w:rPr>
              <w:t>过</w:t>
            </w:r>
          </w:p>
          <w:p>
            <w:pPr>
              <w:jc w:val="center"/>
              <w:rPr>
                <w:rFonts w:ascii="仿宋_GB2312" w:eastAsia="仿宋_GB2312"/>
                <w:szCs w:val="21"/>
              </w:rPr>
            </w:pPr>
          </w:p>
          <w:p>
            <w:pPr>
              <w:jc w:val="center"/>
              <w:rPr>
                <w:rFonts w:ascii="仿宋_GB2312" w:eastAsia="仿宋_GB2312"/>
                <w:szCs w:val="21"/>
              </w:rPr>
            </w:pPr>
          </w:p>
          <w:p>
            <w:pPr>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w:t>
            </w: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资金</w:t>
            </w:r>
            <w:r>
              <w:rPr>
                <w:rFonts w:ascii="仿宋_GB2312" w:eastAsia="仿宋_GB2312"/>
                <w:szCs w:val="21"/>
              </w:rPr>
              <w:br w:type="textWrapping"/>
            </w:r>
            <w:r>
              <w:rPr>
                <w:rFonts w:hint="eastAsia" w:ascii="仿宋_GB2312" w:eastAsia="仿宋_GB2312"/>
                <w:szCs w:val="21"/>
              </w:rPr>
              <w:t>管理（</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到位率</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资金到位率</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w:t>
            </w:r>
            <w:r>
              <w:rPr>
                <w:rFonts w:hint="eastAsia" w:ascii="仿宋_GB2312" w:eastAsia="仿宋_GB2312"/>
                <w:szCs w:val="21"/>
              </w:rPr>
              <w:t>预算资金）×</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实际到位资金：一定时期（本年度或预算支出期）内落实到具体预算支出的资金。</w:t>
            </w:r>
            <w:r>
              <w:rPr>
                <w:rFonts w:ascii="仿宋_GB2312" w:eastAsia="仿宋_GB2312"/>
                <w:szCs w:val="21"/>
              </w:rPr>
              <w:br w:type="textWrapping"/>
            </w:r>
            <w:r>
              <w:rPr>
                <w:rFonts w:hint="eastAsia" w:ascii="仿宋_GB2312" w:eastAsia="仿宋_GB2312"/>
                <w:szCs w:val="21"/>
              </w:rPr>
              <w:t>预算资金：一定时期（本年度或预算支出期）内预算安排到具体预算支出的资金。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777" w:type="dxa"/>
            <w:vMerge w:val="continue"/>
            <w:vAlign w:val="center"/>
          </w:tcPr>
          <w:p>
            <w:pPr>
              <w:jc w:val="center"/>
              <w:rPr>
                <w:rFonts w:ascii="仿宋_GB2312" w:eastAsia="仿宋_GB2312"/>
                <w:szCs w:val="21"/>
              </w:rPr>
            </w:pPr>
          </w:p>
        </w:tc>
        <w:tc>
          <w:tcPr>
            <w:tcW w:w="674" w:type="dxa"/>
            <w:vMerge w:val="continue"/>
            <w:tcMar>
              <w:top w:w="10" w:type="dxa"/>
              <w:left w:w="10" w:type="dxa"/>
              <w:bottom w:w="0" w:type="dxa"/>
              <w:right w:w="10" w:type="dxa"/>
            </w:tcMar>
            <w:vAlign w:val="center"/>
          </w:tcPr>
          <w:p>
            <w:pPr>
              <w:jc w:val="cente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预算</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个百分点扣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（实际支出资金</w:t>
            </w:r>
            <w:r>
              <w:rPr>
                <w:rFonts w:ascii="仿宋_GB2312" w:eastAsia="仿宋_GB2312"/>
                <w:szCs w:val="21"/>
              </w:rPr>
              <w:t>/</w:t>
            </w:r>
            <w:r>
              <w:rPr>
                <w:rFonts w:hint="eastAsia" w:ascii="仿宋_GB2312" w:eastAsia="仿宋_GB2312"/>
                <w:szCs w:val="21"/>
              </w:rPr>
              <w:t>实际到位资金）×</w:t>
            </w:r>
            <w:r>
              <w:rPr>
                <w:rFonts w:ascii="仿宋_GB2312" w:eastAsia="仿宋_GB2312"/>
                <w:szCs w:val="21"/>
              </w:rPr>
              <w:t>100%</w:t>
            </w:r>
            <w:r>
              <w:rPr>
                <w:rFonts w:hint="eastAsia" w:ascii="仿宋_GB2312" w:eastAsia="仿宋_GB2312"/>
                <w:szCs w:val="21"/>
              </w:rPr>
              <w:t>。</w:t>
            </w:r>
          </w:p>
          <w:p>
            <w:pPr>
              <w:spacing w:line="260" w:lineRule="exact"/>
              <w:ind w:left="105" w:leftChars="50" w:right="105" w:rightChars="50"/>
              <w:rPr>
                <w:rFonts w:ascii="仿宋_GB2312" w:eastAsia="仿宋_GB2312"/>
                <w:szCs w:val="21"/>
              </w:rPr>
            </w:pPr>
            <w:r>
              <w:rPr>
                <w:rFonts w:hint="eastAsia" w:ascii="仿宋_GB2312" w:eastAsia="仿宋_GB2312"/>
                <w:szCs w:val="21"/>
              </w:rPr>
              <w:t>实际支出资金：一定时期（本年度或预算支出期）内预算支出实际拨付的资金。</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jc w:val="cente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资金使用</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是否符合国家财经法规和财务管理制度以及有关专项资金管理办法的规定；</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260" w:lineRule="exact"/>
              <w:ind w:right="105" w:rightChars="50" w:firstLine="105" w:firstLine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是否符合预算支出预算批复或合同规定的用途；</w:t>
            </w:r>
          </w:p>
          <w:p>
            <w:pPr>
              <w:spacing w:line="26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是否存在截留、挤占、挪用、虐列支出等情况。</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vMerge w:val="restart"/>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组织</w:t>
            </w:r>
          </w:p>
          <w:p>
            <w:pPr>
              <w:jc w:val="center"/>
              <w:rPr>
                <w:rFonts w:ascii="仿宋_GB2312" w:eastAsia="仿宋_GB2312"/>
                <w:szCs w:val="21"/>
              </w:rPr>
            </w:pPr>
            <w:r>
              <w:rPr>
                <w:rFonts w:hint="eastAsia" w:ascii="仿宋_GB2312" w:eastAsia="仿宋_GB2312"/>
                <w:szCs w:val="21"/>
              </w:rPr>
              <w:t>实施（</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管理制度</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是否已制定或具有相应的业务管理制度；</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财务和业务管理制度是否合法、合规、完整。</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77" w:type="dxa"/>
            <w:vMerge w:val="continue"/>
            <w:vAlign w:val="center"/>
          </w:tcPr>
          <w:p>
            <w:pPr>
              <w:rPr>
                <w:rFonts w:ascii="仿宋_GB2312" w:eastAsia="仿宋_GB2312"/>
                <w:szCs w:val="21"/>
              </w:rPr>
            </w:pPr>
          </w:p>
        </w:tc>
        <w:tc>
          <w:tcPr>
            <w:tcW w:w="674" w:type="dxa"/>
            <w:vMerge w:val="continue"/>
            <w:vAlign w:val="center"/>
          </w:tcPr>
          <w:p>
            <w:pPr>
              <w:rPr>
                <w:rFonts w:ascii="仿宋_GB2312" w:eastAsia="仿宋_GB2312"/>
                <w:szCs w:val="21"/>
              </w:rPr>
            </w:pP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制度执行</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有效性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按指标说明评价要点，每缺一项扣</w:t>
            </w:r>
            <w:r>
              <w:rPr>
                <w:rFonts w:ascii="仿宋_GB2312" w:eastAsia="仿宋_GB2312"/>
                <w:szCs w:val="21"/>
              </w:rPr>
              <w:t>3</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评价要点：</w:t>
            </w:r>
            <w:r>
              <w:rPr>
                <w:rFonts w:ascii="仿宋_GB2312" w:eastAsia="仿宋_GB2312"/>
                <w:szCs w:val="21"/>
              </w:rPr>
              <w:br w:type="textWrapping"/>
            </w:r>
            <w:r>
              <w:rPr>
                <w:rFonts w:hint="eastAsia" w:ascii="仿宋_GB2312" w:hAnsi="宋体" w:eastAsia="仿宋_GB2312" w:cs="宋体"/>
                <w:szCs w:val="21"/>
              </w:rPr>
              <w:t>①</w:t>
            </w:r>
            <w:r>
              <w:rPr>
                <w:rFonts w:hint="eastAsia" w:ascii="仿宋_GB2312" w:eastAsia="仿宋_GB2312"/>
                <w:szCs w:val="21"/>
              </w:rPr>
              <w:t>是否遵守相关法律法规和相关管理规定；</w:t>
            </w:r>
            <w:r>
              <w:rPr>
                <w:rFonts w:ascii="仿宋_GB2312" w:eastAsia="仿宋_GB2312"/>
                <w:szCs w:val="21"/>
              </w:rPr>
              <w:br w:type="textWrapping"/>
            </w:r>
            <w:r>
              <w:rPr>
                <w:rFonts w:hint="eastAsia" w:ascii="仿宋_GB2312" w:hAnsi="宋体" w:eastAsia="仿宋_GB2312" w:cs="宋体"/>
                <w:szCs w:val="21"/>
              </w:rPr>
              <w:t>②</w:t>
            </w:r>
            <w:r>
              <w:rPr>
                <w:rFonts w:hint="eastAsia" w:ascii="仿宋_GB2312" w:eastAsia="仿宋_GB2312"/>
                <w:szCs w:val="21"/>
              </w:rPr>
              <w:t>预算支出调整及支出调整手续是否完备；</w:t>
            </w:r>
            <w:r>
              <w:rPr>
                <w:rFonts w:ascii="仿宋_GB2312" w:eastAsia="仿宋_GB2312"/>
                <w:szCs w:val="21"/>
              </w:rPr>
              <w:br w:type="textWrapping"/>
            </w:r>
            <w:r>
              <w:rPr>
                <w:rFonts w:hint="eastAsia" w:ascii="仿宋_GB2312" w:hAnsi="宋体" w:eastAsia="仿宋_GB2312" w:cs="宋体"/>
                <w:szCs w:val="21"/>
              </w:rPr>
              <w:t>③</w:t>
            </w:r>
            <w:r>
              <w:rPr>
                <w:rFonts w:hint="eastAsia" w:ascii="仿宋_GB2312" w:eastAsia="仿宋_GB2312"/>
                <w:szCs w:val="21"/>
              </w:rPr>
              <w:t>预算支出合同书、验收报告、技术鉴定等资料是否齐全并及时归档；</w:t>
            </w:r>
            <w:r>
              <w:rPr>
                <w:rFonts w:ascii="仿宋_GB2312" w:eastAsia="仿宋_GB2312"/>
                <w:szCs w:val="21"/>
              </w:rPr>
              <w:br w:type="textWrapping"/>
            </w:r>
            <w:r>
              <w:rPr>
                <w:rFonts w:hint="eastAsia" w:ascii="仿宋_GB2312" w:hAnsi="宋体" w:eastAsia="仿宋_GB2312" w:cs="宋体"/>
                <w:szCs w:val="21"/>
              </w:rPr>
              <w:t>④</w:t>
            </w:r>
            <w:r>
              <w:rPr>
                <w:rFonts w:hint="eastAsia" w:ascii="仿宋_GB2312" w:eastAsia="仿宋_GB2312"/>
                <w:szCs w:val="21"/>
              </w:rPr>
              <w:t>预算支出实施的人员条件、场地设备、信息支撑等是否落实到位。</w:t>
            </w:r>
          </w:p>
        </w:tc>
        <w:tc>
          <w:tcPr>
            <w:tcW w:w="954" w:type="dxa"/>
            <w:vAlign w:val="center"/>
          </w:tcPr>
          <w:p>
            <w:pPr>
              <w:spacing w:line="26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jc w:val="center"/>
        </w:trPr>
        <w:tc>
          <w:tcPr>
            <w:tcW w:w="777" w:type="dxa"/>
            <w:vMerge w:val="restart"/>
            <w:noWrap/>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w:t>
            </w:r>
            <w:r>
              <w:rPr>
                <w:rFonts w:ascii="仿宋_GB2312" w:eastAsia="仿宋_GB2312"/>
                <w:szCs w:val="21"/>
              </w:rPr>
              <w:t xml:space="preserve">   </w:t>
            </w:r>
          </w:p>
          <w:p>
            <w:pPr>
              <w:jc w:val="center"/>
              <w:rPr>
                <w:rFonts w:ascii="仿宋_GB2312" w:eastAsia="仿宋_GB2312"/>
                <w:szCs w:val="21"/>
              </w:rPr>
            </w:pPr>
            <w:r>
              <w:rPr>
                <w:rFonts w:hint="eastAsia" w:ascii="仿宋_GB2312" w:eastAsia="仿宋_GB2312"/>
                <w:szCs w:val="21"/>
              </w:rPr>
              <w:t>出</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w:t>
            </w: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数量（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实际</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w:t>
            </w:r>
            <w:r>
              <w:rPr>
                <w:rFonts w:hint="eastAsia" w:ascii="仿宋_GB2312" w:eastAsia="仿宋_GB2312"/>
                <w:szCs w:val="21"/>
              </w:rPr>
              <w:t>计划产出数）×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实际产出数：一定时期（本年度或预算支出期）内预算支出实际产出的产品或提供的服务数量。</w:t>
            </w:r>
            <w:r>
              <w:rPr>
                <w:rFonts w:ascii="仿宋_GB2312" w:eastAsia="仿宋_GB2312"/>
                <w:szCs w:val="21"/>
              </w:rPr>
              <w:br w:type="textWrapping"/>
            </w:r>
            <w:r>
              <w:rPr>
                <w:rFonts w:hint="eastAsia" w:ascii="仿宋_GB2312" w:eastAsia="仿宋_GB2312"/>
                <w:szCs w:val="21"/>
              </w:rPr>
              <w:t>计划产出数：预算支出绩效目标确定的在一定时期（本年度或预算支出期）内计划产出的产品或提供的服务数量。</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4" w:hRule="atLeast"/>
          <w:jc w:val="center"/>
        </w:trPr>
        <w:tc>
          <w:tcPr>
            <w:tcW w:w="777" w:type="dxa"/>
            <w:vMerge w:val="continue"/>
            <w:noWrap/>
            <w:tcMar>
              <w:top w:w="10" w:type="dxa"/>
              <w:left w:w="10" w:type="dxa"/>
              <w:bottom w:w="0" w:type="dxa"/>
              <w:right w:w="10" w:type="dxa"/>
            </w:tcMar>
            <w:textDirection w:val="tbRlV"/>
            <w:vAlign w:val="center"/>
          </w:tcPr>
          <w:p>
            <w:pPr>
              <w:jc w:val="center"/>
              <w:rPr>
                <w:rFonts w:ascii="仿宋_GB2312" w:eastAsia="仿宋_GB2312"/>
                <w:szCs w:val="21"/>
              </w:rPr>
            </w:pPr>
          </w:p>
        </w:tc>
        <w:tc>
          <w:tcPr>
            <w:tcW w:w="674" w:type="dxa"/>
            <w:tcMar>
              <w:top w:w="10" w:type="dxa"/>
              <w:left w:w="10" w:type="dxa"/>
              <w:bottom w:w="0" w:type="dxa"/>
              <w:right w:w="10" w:type="dxa"/>
            </w:tcMar>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质量（</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质量</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（质量达标产出数</w:t>
            </w:r>
            <w:r>
              <w:rPr>
                <w:rFonts w:ascii="仿宋_GB2312" w:eastAsia="仿宋_GB2312"/>
                <w:szCs w:val="21"/>
              </w:rPr>
              <w:t>/</w:t>
            </w:r>
            <w:r>
              <w:rPr>
                <w:rFonts w:hint="eastAsia" w:ascii="仿宋_GB2312" w:eastAsia="仿宋_GB2312"/>
                <w:szCs w:val="21"/>
              </w:rPr>
              <w:t>实际产出数）×</w:t>
            </w:r>
            <w:r>
              <w:rPr>
                <w:rFonts w:ascii="仿宋_GB2312" w:eastAsia="仿宋_GB2312"/>
                <w:szCs w:val="21"/>
              </w:rPr>
              <w:t>100%</w:t>
            </w:r>
            <w:r>
              <w:rPr>
                <w:rFonts w:hint="eastAsia" w:ascii="仿宋_GB2312" w:eastAsia="仿宋_GB2312"/>
                <w:szCs w:val="21"/>
              </w:rPr>
              <w:t>。</w:t>
            </w:r>
            <w:r>
              <w:rPr>
                <w:rFonts w:ascii="仿宋_GB2312" w:eastAsia="仿宋_GB2312"/>
                <w:szCs w:val="21"/>
              </w:rPr>
              <w:br w:type="textWrapping"/>
            </w:r>
            <w:r>
              <w:rPr>
                <w:rFonts w:hint="eastAsia" w:ascii="仿宋_GB2312" w:eastAsia="仿宋_GB2312"/>
                <w:szCs w:val="21"/>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777" w:type="dxa"/>
            <w:vMerge w:val="continue"/>
            <w:vAlign w:val="center"/>
          </w:tcPr>
          <w:p>
            <w:pPr>
              <w:rPr>
                <w:rFonts w:ascii="仿宋_GB2312" w:eastAsia="仿宋_GB2312"/>
                <w:szCs w:val="21"/>
              </w:rPr>
            </w:pPr>
          </w:p>
        </w:tc>
        <w:tc>
          <w:tcPr>
            <w:tcW w:w="674" w:type="dxa"/>
            <w:vAlign w:val="center"/>
          </w:tcPr>
          <w:p>
            <w:pPr>
              <w:jc w:val="center"/>
              <w:rPr>
                <w:rFonts w:ascii="仿宋_GB2312" w:eastAsia="仿宋_GB2312"/>
                <w:szCs w:val="21"/>
              </w:rPr>
            </w:pPr>
            <w:r>
              <w:rPr>
                <w:rFonts w:hint="eastAsia" w:ascii="仿宋_GB2312" w:eastAsia="仿宋_GB2312"/>
                <w:szCs w:val="21"/>
              </w:rPr>
              <w:t>产出</w:t>
            </w:r>
          </w:p>
          <w:p>
            <w:pPr>
              <w:jc w:val="center"/>
              <w:rPr>
                <w:rFonts w:ascii="仿宋_GB2312" w:eastAsia="仿宋_GB2312"/>
                <w:szCs w:val="21"/>
              </w:rPr>
            </w:pPr>
            <w:r>
              <w:rPr>
                <w:rFonts w:hint="eastAsia" w:ascii="仿宋_GB2312" w:eastAsia="仿宋_GB2312"/>
                <w:szCs w:val="21"/>
              </w:rPr>
              <w:t>时效（</w:t>
            </w:r>
            <w:r>
              <w:rPr>
                <w:rFonts w:ascii="仿宋_GB2312" w:eastAsia="仿宋_GB2312"/>
                <w:szCs w:val="21"/>
              </w:rPr>
              <w:t>10</w:t>
            </w:r>
            <w:r>
              <w:rPr>
                <w:rFonts w:hint="eastAsia" w:ascii="仿宋_GB2312" w:eastAsia="仿宋_GB2312"/>
                <w:szCs w:val="21"/>
              </w:rPr>
              <w:t>）</w:t>
            </w:r>
          </w:p>
        </w:tc>
        <w:tc>
          <w:tcPr>
            <w:tcW w:w="1071" w:type="dxa"/>
            <w:tcMar>
              <w:top w:w="10" w:type="dxa"/>
              <w:left w:w="10" w:type="dxa"/>
              <w:bottom w:w="0" w:type="dxa"/>
              <w:right w:w="10" w:type="dxa"/>
            </w:tcMar>
            <w:vAlign w:val="center"/>
          </w:tcPr>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完成</w:t>
            </w:r>
          </w:p>
          <w:p>
            <w:pPr>
              <w:spacing w:line="260" w:lineRule="exact"/>
              <w:ind w:left="105" w:leftChars="50" w:right="105" w:rightChars="50"/>
              <w:jc w:val="center"/>
              <w:rPr>
                <w:rFonts w:ascii="仿宋_GB2312" w:eastAsia="仿宋_GB2312"/>
                <w:szCs w:val="21"/>
              </w:rPr>
            </w:pPr>
            <w:r>
              <w:rPr>
                <w:rFonts w:hint="eastAsia" w:ascii="仿宋_GB2312" w:eastAsia="仿宋_GB2312"/>
                <w:szCs w:val="21"/>
              </w:rPr>
              <w:t>及时性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10</w:t>
            </w:r>
            <w:r>
              <w:rPr>
                <w:rFonts w:hint="eastAsia" w:ascii="仿宋_GB2312" w:eastAsia="仿宋_GB2312"/>
                <w:szCs w:val="21"/>
              </w:rPr>
              <w:t>分）</w:t>
            </w:r>
          </w:p>
        </w:tc>
        <w:tc>
          <w:tcPr>
            <w:tcW w:w="1975"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达到绩效目标完成时间计</w:t>
            </w:r>
            <w:r>
              <w:rPr>
                <w:rFonts w:ascii="仿宋_GB2312" w:eastAsia="仿宋_GB2312"/>
                <w:szCs w:val="21"/>
              </w:rPr>
              <w:t>5</w:t>
            </w:r>
            <w:r>
              <w:rPr>
                <w:rFonts w:hint="eastAsia" w:ascii="仿宋_GB2312" w:eastAsia="仿宋_GB2312"/>
                <w:szCs w:val="21"/>
              </w:rPr>
              <w:t>分，超过</w:t>
            </w:r>
            <w:r>
              <w:rPr>
                <w:rFonts w:ascii="仿宋_GB2312" w:eastAsia="仿宋_GB2312"/>
                <w:szCs w:val="21"/>
              </w:rPr>
              <w:t>30%</w:t>
            </w:r>
            <w:r>
              <w:rPr>
                <w:rFonts w:hint="eastAsia" w:ascii="仿宋_GB2312" w:eastAsia="仿宋_GB2312"/>
                <w:szCs w:val="21"/>
              </w:rPr>
              <w:t>的不计分。</w:t>
            </w:r>
          </w:p>
        </w:tc>
        <w:tc>
          <w:tcPr>
            <w:tcW w:w="4482" w:type="dxa"/>
            <w:tcMar>
              <w:top w:w="10" w:type="dxa"/>
              <w:left w:w="10" w:type="dxa"/>
              <w:bottom w:w="0" w:type="dxa"/>
              <w:right w:w="10" w:type="dxa"/>
            </w:tcMar>
            <w:vAlign w:val="center"/>
          </w:tcPr>
          <w:p>
            <w:pPr>
              <w:spacing w:line="260" w:lineRule="exact"/>
              <w:ind w:left="105" w:leftChars="50" w:right="105" w:rightChars="50"/>
              <w:rPr>
                <w:rFonts w:ascii="仿宋_GB2312" w:eastAsia="仿宋_GB2312"/>
                <w:szCs w:val="21"/>
              </w:rPr>
            </w:pPr>
            <w:r>
              <w:rPr>
                <w:rFonts w:hint="eastAsia" w:ascii="仿宋_GB2312" w:eastAsia="仿宋_GB2312"/>
                <w:szCs w:val="21"/>
              </w:rPr>
              <w:t>实际完成时间：预算支出实施单位完成该预算支出实际所耗用的时间。</w:t>
            </w:r>
            <w:r>
              <w:rPr>
                <w:rFonts w:ascii="仿宋_GB2312" w:eastAsia="仿宋_GB2312"/>
                <w:szCs w:val="21"/>
              </w:rPr>
              <w:br w:type="textWrapping"/>
            </w:r>
            <w:r>
              <w:rPr>
                <w:rFonts w:hint="eastAsia" w:ascii="仿宋_GB2312" w:eastAsia="仿宋_GB2312"/>
                <w:szCs w:val="21"/>
              </w:rPr>
              <w:t>计划完成时间：按照预算支出实施计划或相关规定完成该预算支出所需的时间。</w:t>
            </w:r>
          </w:p>
        </w:tc>
        <w:tc>
          <w:tcPr>
            <w:tcW w:w="954" w:type="dxa"/>
            <w:vAlign w:val="center"/>
          </w:tcPr>
          <w:p>
            <w:pPr>
              <w:spacing w:line="26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10</w:t>
            </w:r>
          </w:p>
        </w:tc>
      </w:tr>
    </w:tbl>
    <w:p>
      <w:pPr>
        <w:widowControl/>
        <w:spacing w:line="600" w:lineRule="exact"/>
        <w:jc w:val="left"/>
        <w:rPr>
          <w:rFonts w:eastAsia="黑体"/>
          <w:sz w:val="32"/>
          <w:szCs w:val="32"/>
        </w:rPr>
      </w:pPr>
      <w:r>
        <w:rPr>
          <w:rFonts w:hint="eastAsia" w:eastAsia="黑体"/>
          <w:sz w:val="32"/>
          <w:szCs w:val="32"/>
        </w:rPr>
        <w:t>附件</w:t>
      </w:r>
      <w:r>
        <w:rPr>
          <w:rFonts w:eastAsia="黑体"/>
          <w:sz w:val="32"/>
          <w:szCs w:val="32"/>
        </w:rPr>
        <w:t>4-2</w:t>
      </w:r>
    </w:p>
    <w:tbl>
      <w:tblPr>
        <w:tblStyle w:val="5"/>
        <w:tblW w:w="9999" w:type="dxa"/>
        <w:jc w:val="center"/>
        <w:tblLayout w:type="autofit"/>
        <w:tblCellMar>
          <w:top w:w="0" w:type="dxa"/>
          <w:left w:w="108" w:type="dxa"/>
          <w:bottom w:w="0" w:type="dxa"/>
          <w:right w:w="108" w:type="dxa"/>
        </w:tblCellMar>
      </w:tblPr>
      <w:tblGrid>
        <w:gridCol w:w="1135"/>
        <w:gridCol w:w="992"/>
        <w:gridCol w:w="1261"/>
        <w:gridCol w:w="1224"/>
        <w:gridCol w:w="1134"/>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widowControl/>
              <w:spacing w:line="400" w:lineRule="exact"/>
              <w:jc w:val="center"/>
              <w:rPr>
                <w:rFonts w:eastAsia="方正小标宋_GBK"/>
                <w:color w:val="000000"/>
                <w:kern w:val="0"/>
                <w:sz w:val="36"/>
                <w:szCs w:val="36"/>
              </w:rPr>
            </w:pPr>
            <w:r>
              <w:rPr>
                <w:rFonts w:hint="eastAsia" w:eastAsia="方正小标宋_GBK"/>
                <w:color w:val="000000"/>
                <w:kern w:val="0"/>
                <w:sz w:val="36"/>
                <w:szCs w:val="36"/>
              </w:rPr>
              <w:t>预算支出绩效自评表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spacing w:line="320" w:lineRule="exact"/>
              <w:jc w:val="center"/>
              <w:rPr>
                <w:color w:val="000000"/>
                <w:kern w:val="0"/>
                <w:sz w:val="22"/>
              </w:rPr>
            </w:pPr>
            <w:r>
              <w:rPr>
                <w:rFonts w:hint="eastAsia"/>
                <w:color w:val="000000"/>
                <w:kern w:val="0"/>
                <w:sz w:val="22"/>
              </w:rPr>
              <w:t>（</w:t>
            </w:r>
            <w:r>
              <w:rPr>
                <w:color w:val="000000"/>
                <w:kern w:val="0"/>
                <w:sz w:val="22"/>
              </w:rPr>
              <w:t xml:space="preserve">  </w:t>
            </w:r>
            <w:r>
              <w:rPr>
                <w:rFonts w:hint="eastAsia"/>
                <w:color w:val="000000"/>
                <w:kern w:val="0"/>
                <w:sz w:val="22"/>
                <w:lang w:val="en-US" w:eastAsia="zh-CN"/>
              </w:rPr>
              <w:t>2020</w:t>
            </w:r>
            <w:r>
              <w:rPr>
                <w:color w:val="000000"/>
                <w:kern w:val="0"/>
                <w:sz w:val="22"/>
              </w:rPr>
              <w:t xml:space="preserve"> </w:t>
            </w:r>
            <w:r>
              <w:rPr>
                <w:rFonts w:hint="eastAsia"/>
                <w:color w:val="000000"/>
                <w:kern w:val="0"/>
                <w:sz w:val="22"/>
              </w:rPr>
              <w:t>年度）</w:t>
            </w: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项目支</w:t>
            </w:r>
          </w:p>
          <w:p>
            <w:pPr>
              <w:widowControl/>
              <w:spacing w:line="320" w:lineRule="exact"/>
              <w:jc w:val="center"/>
              <w:rPr>
                <w:rFonts w:eastAsia="仿宋_GB2312"/>
                <w:color w:val="000000"/>
                <w:kern w:val="0"/>
                <w:szCs w:val="21"/>
              </w:rPr>
            </w:pPr>
            <w:r>
              <w:rPr>
                <w:rFonts w:hint="eastAsia"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2020年度部门整体支出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项目资金</w:t>
            </w:r>
            <w:r>
              <w:rPr>
                <w:rFonts w:eastAsia="仿宋_GB2312"/>
                <w:color w:val="000000"/>
                <w:kern w:val="0"/>
                <w:szCs w:val="21"/>
              </w:rPr>
              <w:br w:type="textWrapping"/>
            </w:r>
            <w:r>
              <w:rPr>
                <w:rFonts w:hint="eastAsia" w:eastAsia="仿宋_GB2312"/>
                <w:color w:val="000000"/>
                <w:kern w:val="0"/>
                <w:szCs w:val="21"/>
              </w:rPr>
              <w:t>（万元）</w:t>
            </w: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年初预算数</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全年预算数</w:t>
            </w:r>
          </w:p>
        </w:tc>
        <w:tc>
          <w:tcPr>
            <w:tcW w:w="1134"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全年执行数</w:t>
            </w:r>
          </w:p>
        </w:tc>
        <w:tc>
          <w:tcPr>
            <w:tcW w:w="82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分值</w:t>
            </w:r>
          </w:p>
        </w:tc>
        <w:tc>
          <w:tcPr>
            <w:tcW w:w="873"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执行率</w:t>
            </w:r>
          </w:p>
        </w:tc>
        <w:tc>
          <w:tcPr>
            <w:tcW w:w="1418" w:type="dxa"/>
            <w:tcBorders>
              <w:top w:val="nil"/>
              <w:left w:val="nil"/>
              <w:bottom w:val="single" w:color="auto" w:sz="4" w:space="0"/>
              <w:right w:val="single" w:color="auto" w:sz="4" w:space="0"/>
            </w:tcBorders>
          </w:tcPr>
          <w:p>
            <w:pPr>
              <w:spacing w:line="320" w:lineRule="exact"/>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年度资金总额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919.9</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919.9</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1772.6</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191%</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其中：当年财政拨款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679.4</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679.4</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679.4</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上年结转资金　</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240.5</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240.5</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hint="default" w:ascii="Times New Roman" w:hAnsi="Times New Roman" w:eastAsia="仿宋_GB2312" w:cs="Times New Roman"/>
                <w:color w:val="000000"/>
                <w:kern w:val="0"/>
                <w:sz w:val="21"/>
                <w:szCs w:val="21"/>
                <w:lang w:val="en-US" w:eastAsia="zh-CN" w:bidi="ar-SA"/>
              </w:rPr>
            </w:pPr>
            <w:r>
              <w:rPr>
                <w:rFonts w:hint="eastAsia" w:eastAsia="仿宋_GB2312" w:cs="Times New Roman"/>
                <w:color w:val="000000"/>
                <w:kern w:val="0"/>
                <w:sz w:val="21"/>
                <w:szCs w:val="21"/>
                <w:lang w:val="en-US" w:eastAsia="zh-CN" w:bidi="ar-SA"/>
              </w:rPr>
              <w:t>240.5</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vAlign w:val="center"/>
          </w:tcPr>
          <w:p>
            <w:pPr>
              <w:widowControl/>
              <w:spacing w:line="320" w:lineRule="exact"/>
              <w:jc w:val="left"/>
              <w:rPr>
                <w:rFonts w:eastAsia="仿宋_GB2312"/>
                <w:color w:val="000000"/>
                <w:kern w:val="0"/>
                <w:szCs w:val="21"/>
              </w:rPr>
            </w:pPr>
          </w:p>
        </w:tc>
        <w:tc>
          <w:tcPr>
            <w:tcW w:w="2253" w:type="dxa"/>
            <w:gridSpan w:val="2"/>
            <w:tcBorders>
              <w:top w:val="nil"/>
              <w:left w:val="nil"/>
              <w:bottom w:val="single" w:color="auto" w:sz="4" w:space="0"/>
              <w:right w:val="single" w:color="auto" w:sz="4" w:space="0"/>
            </w:tcBorders>
            <w:vAlign w:val="center"/>
          </w:tcPr>
          <w:p>
            <w:pPr>
              <w:widowControl/>
              <w:spacing w:line="320" w:lineRule="exact"/>
              <w:ind w:firstLine="630" w:firstLineChars="300"/>
              <w:jc w:val="left"/>
              <w:rPr>
                <w:rFonts w:eastAsia="仿宋_GB2312"/>
                <w:color w:val="000000"/>
                <w:kern w:val="0"/>
                <w:szCs w:val="21"/>
              </w:rPr>
            </w:pPr>
            <w:r>
              <w:rPr>
                <w:rFonts w:hint="eastAsia" w:eastAsia="仿宋_GB2312"/>
                <w:color w:val="000000"/>
                <w:kern w:val="0"/>
                <w:szCs w:val="21"/>
              </w:rPr>
              <w:t>其他资金</w:t>
            </w: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年度总</w:t>
            </w:r>
          </w:p>
          <w:p>
            <w:pPr>
              <w:widowControl/>
              <w:spacing w:line="320" w:lineRule="exact"/>
              <w:jc w:val="center"/>
              <w:rPr>
                <w:rFonts w:eastAsia="仿宋_GB2312"/>
                <w:color w:val="000000"/>
                <w:kern w:val="0"/>
                <w:szCs w:val="21"/>
              </w:rPr>
            </w:pPr>
            <w:r>
              <w:rPr>
                <w:rFonts w:hint="eastAsia"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ascii="仿宋" w:hAnsi="仿宋" w:eastAsia="仿宋" w:cs="仿宋"/>
                <w:i w:val="0"/>
                <w:iCs w:val="0"/>
                <w:caps w:val="0"/>
                <w:color w:val="000000"/>
                <w:spacing w:val="0"/>
                <w:kern w:val="0"/>
                <w:sz w:val="21"/>
                <w:szCs w:val="21"/>
                <w:shd w:val="clear" w:fill="FFFFFF"/>
                <w:vertAlign w:val="baseline"/>
                <w:lang w:val="en-US" w:eastAsia="zh-CN" w:bidi="ar"/>
              </w:rPr>
              <w:t>目标</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1：贯彻执行规划建设，基础设施建设，稳定和完善农村基本经营管理，全面实施乡政府各项决策部署，确保各项工作目标任务圆满完成。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目标2：计划完成三公经费支出预算金额的100%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目标3：</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严格把控财政资金的用途</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both"/>
              <w:rPr>
                <w:rFonts w:eastAsia="仿宋_GB2312"/>
                <w:color w:val="000000"/>
                <w:kern w:val="0"/>
                <w:szCs w:val="21"/>
              </w:rPr>
            </w:pP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目标4：计划完成基本支出预算金额的100%</w:t>
            </w:r>
            <w:r>
              <w:rPr>
                <w:rFonts w:hint="default" w:ascii="Times New Roman" w:hAnsi="Times New Roman" w:eastAsia="宋体" w:cs="Times New Roman"/>
                <w:i w:val="0"/>
                <w:iCs w:val="0"/>
                <w:caps w:val="0"/>
                <w:color w:val="000000"/>
                <w:spacing w:val="0"/>
                <w:kern w:val="0"/>
                <w:sz w:val="21"/>
                <w:szCs w:val="21"/>
                <w:shd w:val="clear" w:fill="FFFFFF"/>
                <w:vertAlign w:val="baseline"/>
                <w:lang w:val="en-US" w:eastAsia="zh-CN" w:bidi="ar"/>
              </w:rPr>
              <w:t>     </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　</w:t>
            </w:r>
            <w:r>
              <w:rPr>
                <w:rFonts w:hint="eastAsia" w:eastAsia="仿宋_GB2312"/>
                <w:color w:val="000000"/>
                <w:kern w:val="0"/>
                <w:szCs w:val="21"/>
              </w:rPr>
              <w:t>　　</w:t>
            </w:r>
          </w:p>
        </w:tc>
        <w:tc>
          <w:tcPr>
            <w:tcW w:w="4253" w:type="dxa"/>
            <w:gridSpan w:val="4"/>
            <w:tcBorders>
              <w:top w:val="single" w:color="auto" w:sz="4" w:space="0"/>
              <w:left w:val="nil"/>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0"/>
              <w:jc w:val="left"/>
              <w:rPr>
                <w:rFonts w:hint="default" w:ascii="Times New Roman" w:hAnsi="Times New Roman" w:cs="Times New Roman"/>
                <w:i w:val="0"/>
                <w:iCs w:val="0"/>
                <w:caps w:val="0"/>
                <w:color w:val="3D3D3D"/>
                <w:spacing w:val="0"/>
                <w:sz w:val="27"/>
                <w:szCs w:val="27"/>
              </w:rPr>
            </w:pPr>
            <w:r>
              <w:rPr>
                <w:rFonts w:hint="eastAsia" w:eastAsia="仿宋_GB2312"/>
                <w:color w:val="000000"/>
                <w:kern w:val="0"/>
                <w:szCs w:val="21"/>
              </w:rPr>
              <w:t>　</w:t>
            </w:r>
            <w:r>
              <w:rPr>
                <w:rFonts w:ascii="仿宋" w:hAnsi="仿宋" w:eastAsia="仿宋" w:cs="仿宋"/>
                <w:i w:val="0"/>
                <w:iCs w:val="0"/>
                <w:caps w:val="0"/>
                <w:color w:val="000000"/>
                <w:spacing w:val="0"/>
                <w:kern w:val="0"/>
                <w:sz w:val="21"/>
                <w:szCs w:val="21"/>
                <w:shd w:val="clear" w:fill="FFFFFF"/>
                <w:vertAlign w:val="baseline"/>
                <w:lang w:val="en-US" w:eastAsia="zh-CN" w:bidi="ar"/>
              </w:rPr>
              <w:t>1</w:t>
            </w:r>
            <w:r>
              <w:rPr>
                <w:rFonts w:hint="eastAsia" w:ascii="仿宋" w:hAnsi="仿宋" w:eastAsia="仿宋" w:cs="仿宋"/>
                <w:i w:val="0"/>
                <w:iCs w:val="0"/>
                <w:caps w:val="0"/>
                <w:color w:val="000000"/>
                <w:spacing w:val="0"/>
                <w:kern w:val="0"/>
                <w:sz w:val="21"/>
                <w:szCs w:val="21"/>
                <w:shd w:val="clear" w:fill="FFFFFF"/>
                <w:vertAlign w:val="baseline"/>
                <w:lang w:val="en-US" w:eastAsia="zh-CN" w:bidi="ar"/>
              </w:rPr>
              <w:t>、</w:t>
            </w:r>
            <w:r>
              <w:rPr>
                <w:rFonts w:hint="eastAsia" w:ascii="仿宋" w:hAnsi="仿宋" w:eastAsia="仿宋" w:cs="仿宋"/>
                <w:i w:val="0"/>
                <w:iCs w:val="0"/>
                <w:caps w:val="0"/>
                <w:color w:val="auto"/>
                <w:spacing w:val="0"/>
                <w:kern w:val="0"/>
                <w:sz w:val="21"/>
                <w:szCs w:val="21"/>
                <w:shd w:val="clear" w:fill="FFFFFF"/>
                <w:vertAlign w:val="baseline"/>
                <w:lang w:val="en-US" w:eastAsia="zh-CN" w:bidi="ar"/>
              </w:rPr>
              <w:t>实现了乡政府正常运转，各职能部门正常履职，对负责的社会事务加强管理，确保了各项决策部署全面落实，以实现全乡和谐发展、社会稳定。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2、按计划完成三公经费支出预算达100%。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hint="default" w:ascii="Times New Roman" w:hAnsi="Times New Roman" w:cs="Times New Roman"/>
                <w:i w:val="0"/>
                <w:iCs w:val="0"/>
                <w:caps w:val="0"/>
                <w:color w:val="3D3D3D"/>
                <w:spacing w:val="0"/>
                <w:sz w:val="27"/>
                <w:szCs w:val="27"/>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3、按照财政资金使用用途和目的，健全了资金管理制度，认真执行年初预算资金计划，账务核算及时规范。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240" w:lineRule="auto"/>
              <w:ind w:left="0" w:right="0" w:firstLine="210"/>
              <w:jc w:val="left"/>
              <w:rPr>
                <w:rFonts w:eastAsia="仿宋_GB2312"/>
                <w:color w:val="000000"/>
                <w:kern w:val="0"/>
                <w:szCs w:val="21"/>
              </w:rPr>
            </w:pPr>
            <w:r>
              <w:rPr>
                <w:rFonts w:hint="eastAsia" w:ascii="仿宋" w:hAnsi="仿宋" w:eastAsia="仿宋" w:cs="仿宋"/>
                <w:i w:val="0"/>
                <w:iCs w:val="0"/>
                <w:caps w:val="0"/>
                <w:color w:val="auto"/>
                <w:spacing w:val="0"/>
                <w:kern w:val="0"/>
                <w:sz w:val="21"/>
                <w:szCs w:val="21"/>
                <w:shd w:val="clear" w:fill="FFFFFF"/>
                <w:vertAlign w:val="baseline"/>
                <w:lang w:val="en-US" w:eastAsia="zh-CN" w:bidi="ar"/>
              </w:rPr>
              <w:t>4、按计划完成基本支出预算金额达100%。</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绩</w:t>
            </w:r>
          </w:p>
          <w:p>
            <w:pPr>
              <w:widowControl/>
              <w:spacing w:line="320" w:lineRule="exact"/>
              <w:jc w:val="center"/>
              <w:rPr>
                <w:rFonts w:eastAsia="仿宋_GB2312"/>
                <w:color w:val="000000"/>
                <w:kern w:val="0"/>
                <w:szCs w:val="21"/>
              </w:rPr>
            </w:pPr>
            <w:r>
              <w:rPr>
                <w:rFonts w:hint="eastAsia" w:eastAsia="仿宋_GB2312"/>
                <w:color w:val="000000"/>
                <w:kern w:val="0"/>
                <w:szCs w:val="21"/>
              </w:rPr>
              <w:t>效</w:t>
            </w:r>
          </w:p>
          <w:p>
            <w:pPr>
              <w:widowControl/>
              <w:spacing w:line="320" w:lineRule="exact"/>
              <w:jc w:val="center"/>
              <w:rPr>
                <w:rFonts w:eastAsia="仿宋_GB2312"/>
                <w:color w:val="000000"/>
                <w:kern w:val="0"/>
                <w:szCs w:val="21"/>
              </w:rPr>
            </w:pPr>
            <w:r>
              <w:rPr>
                <w:rFonts w:hint="eastAsia" w:eastAsia="仿宋_GB2312"/>
                <w:color w:val="000000"/>
                <w:kern w:val="0"/>
                <w:szCs w:val="21"/>
              </w:rPr>
              <w:t>指</w:t>
            </w:r>
          </w:p>
          <w:p>
            <w:pPr>
              <w:widowControl/>
              <w:spacing w:line="320" w:lineRule="exact"/>
              <w:jc w:val="center"/>
              <w:rPr>
                <w:rFonts w:eastAsia="仿宋_GB2312"/>
                <w:color w:val="000000"/>
                <w:kern w:val="0"/>
                <w:szCs w:val="21"/>
              </w:rPr>
            </w:pPr>
            <w:r>
              <w:rPr>
                <w:rFonts w:hint="eastAsia"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二级指标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三级指标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年度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实际</w:t>
            </w:r>
          </w:p>
          <w:p>
            <w:pPr>
              <w:widowControl/>
              <w:spacing w:line="320" w:lineRule="exact"/>
              <w:jc w:val="center"/>
              <w:rPr>
                <w:rFonts w:eastAsia="仿宋_GB2312"/>
                <w:color w:val="000000"/>
                <w:kern w:val="0"/>
                <w:szCs w:val="21"/>
              </w:rPr>
            </w:pPr>
            <w:r>
              <w:rPr>
                <w:rFonts w:hint="eastAsia"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偏差原因</w:t>
            </w:r>
          </w:p>
          <w:p>
            <w:pPr>
              <w:widowControl/>
              <w:spacing w:line="320" w:lineRule="exact"/>
              <w:jc w:val="center"/>
              <w:rPr>
                <w:rFonts w:eastAsia="仿宋_GB2312"/>
                <w:color w:val="000000"/>
                <w:kern w:val="0"/>
                <w:szCs w:val="21"/>
              </w:rPr>
            </w:pPr>
            <w:r>
              <w:rPr>
                <w:rFonts w:hint="eastAsia" w:eastAsia="仿宋_GB2312"/>
                <w:color w:val="000000"/>
                <w:kern w:val="0"/>
                <w:szCs w:val="21"/>
              </w:rPr>
              <w:t>分析及</w:t>
            </w:r>
          </w:p>
          <w:p>
            <w:pPr>
              <w:widowControl/>
              <w:spacing w:line="320" w:lineRule="exact"/>
              <w:jc w:val="center"/>
              <w:rPr>
                <w:rFonts w:eastAsia="仿宋_GB2312"/>
                <w:color w:val="000000"/>
                <w:kern w:val="0"/>
                <w:szCs w:val="21"/>
              </w:rPr>
            </w:pPr>
            <w:r>
              <w:rPr>
                <w:rFonts w:hint="eastAsia"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产出</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p>
          <w:p>
            <w:pPr>
              <w:widowControl/>
              <w:spacing w:line="320" w:lineRule="exact"/>
              <w:jc w:val="center"/>
              <w:rPr>
                <w:rFonts w:eastAsia="仿宋_GB2312"/>
                <w:color w:val="000000"/>
                <w:kern w:val="0"/>
                <w:szCs w:val="21"/>
              </w:rPr>
            </w:pPr>
            <w:r>
              <w:rPr>
                <w:rFonts w:eastAsia="仿宋_GB2312"/>
                <w:color w:val="000000"/>
                <w:kern w:val="0"/>
                <w:szCs w:val="21"/>
              </w:rPr>
              <w:t>(50</w:t>
            </w:r>
            <w:r>
              <w:rPr>
                <w:rFonts w:hint="eastAsia" w:eastAsia="仿宋_GB2312"/>
                <w:color w:val="000000"/>
                <w:kern w:val="0"/>
                <w:szCs w:val="21"/>
              </w:rPr>
              <w:t>分</w:t>
            </w:r>
            <w:r>
              <w:rPr>
                <w:rFonts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数量指标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财政供养人员控制率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三公经费控制率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99.76%</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7.4</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eastAsia="仿宋_GB2312"/>
                <w:color w:val="000000"/>
                <w:kern w:val="0"/>
                <w:szCs w:val="21"/>
                <w:lang w:eastAsia="zh-CN"/>
              </w:rPr>
            </w:pPr>
            <w:r>
              <w:rPr>
                <w:rFonts w:hint="eastAsia" w:eastAsia="仿宋_GB2312"/>
                <w:color w:val="000000"/>
                <w:kern w:val="0"/>
                <w:szCs w:val="21"/>
              </w:rPr>
              <w:t>　</w:t>
            </w:r>
            <w:r>
              <w:rPr>
                <w:rFonts w:hint="eastAsia" w:ascii="仿宋" w:hAnsi="仿宋" w:eastAsia="仿宋" w:cs="仿宋"/>
                <w:i w:val="0"/>
                <w:iCs w:val="0"/>
                <w:caps w:val="0"/>
                <w:color w:val="000000"/>
                <w:spacing w:val="0"/>
                <w:sz w:val="21"/>
                <w:szCs w:val="21"/>
                <w:shd w:val="clear" w:fill="FFFFFF"/>
                <w:lang w:eastAsia="zh-CN"/>
              </w:rPr>
              <w:t>本年疫情防控租车增加</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质量指标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政府采购执行率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8"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固定资产利用率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eastAsia="仿宋_GB2312"/>
                <w:color w:val="000000"/>
                <w:kern w:val="0"/>
                <w:szCs w:val="21"/>
                <w:lang w:eastAsia="zh-CN"/>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时效指标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三公经费预算完成率</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ascii="仿宋" w:hAnsi="仿宋" w:eastAsia="仿宋" w:cs="仿宋"/>
                <w:i w:val="0"/>
                <w:iCs w:val="0"/>
                <w:caps w:val="0"/>
                <w:color w:val="000000"/>
                <w:spacing w:val="0"/>
                <w:sz w:val="21"/>
                <w:szCs w:val="21"/>
                <w:shd w:val="clear" w:fill="FFFFFF"/>
                <w:lang w:val="en-US" w:eastAsia="zh-CN"/>
              </w:rPr>
              <w:t>86.89%</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9</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r>
              <w:rPr>
                <w:rFonts w:ascii="仿宋" w:hAnsi="仿宋" w:eastAsia="仿宋" w:cs="仿宋"/>
                <w:i w:val="0"/>
                <w:iCs w:val="0"/>
                <w:caps w:val="0"/>
                <w:color w:val="000000"/>
                <w:spacing w:val="0"/>
                <w:sz w:val="21"/>
                <w:szCs w:val="21"/>
                <w:shd w:val="clear" w:fill="FFFFFF"/>
              </w:rPr>
              <w:t>厉行节约，压缩开支</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1257"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成本指标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全年基本支出不超过预算数</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rPr>
            </w:pPr>
            <w:r>
              <w:rPr>
                <w:rFonts w:hint="eastAsia" w:eastAsia="仿宋_GB2312"/>
                <w:color w:val="000000"/>
                <w:kern w:val="0"/>
                <w:szCs w:val="21"/>
                <w:lang w:val="en-US" w:eastAsia="zh-CN"/>
              </w:rPr>
              <w:t>15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restart"/>
            <w:tcBorders>
              <w:top w:val="single" w:color="auto" w:sz="4" w:space="0"/>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效益</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left"/>
              <w:rPr>
                <w:rFonts w:eastAsia="仿宋_GB2312"/>
                <w:color w:val="000000"/>
                <w:kern w:val="0"/>
                <w:szCs w:val="21"/>
              </w:rPr>
            </w:pPr>
          </w:p>
          <w:p>
            <w:pPr>
              <w:widowControl/>
              <w:spacing w:line="320" w:lineRule="exact"/>
              <w:jc w:val="left"/>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w:t>
            </w:r>
            <w:r>
              <w:rPr>
                <w:rFonts w:hint="eastAsia" w:eastAsia="仿宋_GB2312"/>
                <w:color w:val="000000"/>
                <w:kern w:val="0"/>
                <w:szCs w:val="21"/>
              </w:rPr>
              <w:t>分）</w:t>
            </w:r>
          </w:p>
          <w:p>
            <w:pPr>
              <w:spacing w:line="320" w:lineRule="exact"/>
              <w:jc w:val="left"/>
              <w:rPr>
                <w:rFonts w:eastAsia="仿宋_GB2312"/>
                <w:color w:val="000000"/>
                <w:kern w:val="0"/>
                <w:szCs w:val="21"/>
              </w:rPr>
            </w:pPr>
            <w:r>
              <w:rPr>
                <w:rFonts w:hint="eastAsia"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经济效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加快发展农村经济，提高就业率，切实增加群众收入</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社会效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保障基层社会民生，方便群众</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生态效</w:t>
            </w:r>
          </w:p>
          <w:p>
            <w:pPr>
              <w:widowControl/>
              <w:spacing w:line="320" w:lineRule="exact"/>
              <w:jc w:val="center"/>
              <w:rPr>
                <w:rFonts w:eastAsia="仿宋_GB2312"/>
                <w:color w:val="000000"/>
                <w:kern w:val="0"/>
                <w:szCs w:val="21"/>
              </w:rPr>
            </w:pPr>
            <w:r>
              <w:rPr>
                <w:rFonts w:hint="eastAsia" w:eastAsia="仿宋_GB2312"/>
                <w:color w:val="000000"/>
                <w:kern w:val="0"/>
                <w:szCs w:val="21"/>
              </w:rPr>
              <w:t>益指标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完善乡镇环保基础设施建设，提升农村人居环境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center"/>
              <w:rPr>
                <w:rFonts w:eastAsia="仿宋_GB2312"/>
                <w:color w:val="000000"/>
                <w:kern w:val="0"/>
                <w:szCs w:val="21"/>
              </w:rPr>
            </w:pPr>
          </w:p>
        </w:tc>
        <w:tc>
          <w:tcPr>
            <w:tcW w:w="992" w:type="dxa"/>
            <w:vMerge w:val="continue"/>
            <w:tcBorders>
              <w:left w:val="nil"/>
              <w:right w:val="single" w:color="auto" w:sz="4" w:space="0"/>
            </w:tcBorders>
            <w:vAlign w:val="center"/>
          </w:tcPr>
          <w:p>
            <w:pPr>
              <w:spacing w:line="320" w:lineRule="exact"/>
              <w:jc w:val="left"/>
              <w:rPr>
                <w:rFonts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992" w:type="dxa"/>
            <w:vMerge w:val="continue"/>
            <w:tcBorders>
              <w:left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eastAsia="仿宋_GB2312"/>
                <w:color w:val="000000"/>
                <w:kern w:val="0"/>
                <w:szCs w:val="21"/>
                <w:lang w:val="en-US" w:eastAsia="zh-CN"/>
              </w:rPr>
            </w:pPr>
            <w:r>
              <w:rPr>
                <w:rFonts w:hint="eastAsia" w:eastAsia="仿宋_GB2312"/>
                <w:color w:val="000000"/>
                <w:kern w:val="0"/>
                <w:szCs w:val="21"/>
                <w:lang w:val="en-US" w:eastAsia="zh-CN"/>
              </w:rPr>
              <w:t>疫情防控完成度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vAlign w:val="center"/>
          </w:tcPr>
          <w:p>
            <w:pPr>
              <w:spacing w:line="320" w:lineRule="exact"/>
              <w:jc w:val="left"/>
              <w:rPr>
                <w:rFonts w:eastAsia="仿宋_GB2312"/>
                <w:color w:val="000000"/>
                <w:kern w:val="0"/>
                <w:szCs w:val="21"/>
              </w:rPr>
            </w:pPr>
          </w:p>
        </w:tc>
        <w:tc>
          <w:tcPr>
            <w:tcW w:w="992"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满意度</w:t>
            </w:r>
          </w:p>
          <w:p>
            <w:pPr>
              <w:widowControl/>
              <w:spacing w:line="320" w:lineRule="exact"/>
              <w:jc w:val="center"/>
              <w:rPr>
                <w:rFonts w:eastAsia="仿宋_GB2312"/>
                <w:color w:val="000000"/>
                <w:kern w:val="0"/>
                <w:szCs w:val="21"/>
              </w:rPr>
            </w:pPr>
            <w:r>
              <w:rPr>
                <w:rFonts w:hint="eastAsia" w:eastAsia="仿宋_GB2312"/>
                <w:color w:val="000000"/>
                <w:kern w:val="0"/>
                <w:szCs w:val="21"/>
              </w:rPr>
              <w:t>指标</w:t>
            </w:r>
          </w:p>
          <w:p>
            <w:pPr>
              <w:widowControl/>
              <w:spacing w:line="320" w:lineRule="exact"/>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10</w:t>
            </w:r>
            <w:r>
              <w:rPr>
                <w:rFonts w:hint="eastAsia" w:eastAsia="仿宋_GB2312"/>
                <w:color w:val="000000"/>
                <w:kern w:val="0"/>
                <w:szCs w:val="21"/>
              </w:rPr>
              <w:t>分）</w:t>
            </w:r>
          </w:p>
        </w:tc>
        <w:tc>
          <w:tcPr>
            <w:tcW w:w="1261" w:type="dxa"/>
            <w:vMerge w:val="restart"/>
            <w:tcBorders>
              <w:top w:val="nil"/>
              <w:left w:val="nil"/>
              <w:right w:val="single" w:color="auto"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服务对象满意度指标</w:t>
            </w:r>
          </w:p>
        </w:tc>
        <w:tc>
          <w:tcPr>
            <w:tcW w:w="1224"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ascii="仿宋" w:hAnsi="仿宋" w:eastAsia="仿宋" w:cs="仿宋"/>
                <w:i w:val="0"/>
                <w:iCs w:val="0"/>
                <w:caps w:val="0"/>
                <w:color w:val="000000"/>
                <w:spacing w:val="0"/>
                <w:sz w:val="21"/>
                <w:szCs w:val="21"/>
                <w:shd w:val="clear" w:fill="FFFFFF"/>
              </w:rPr>
              <w:t>人民群众对乡政府的满意度</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1134"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ascii="仿宋" w:hAnsi="仿宋" w:eastAsia="仿宋" w:cs="仿宋"/>
                <w:i w:val="0"/>
                <w:iCs w:val="0"/>
                <w:caps w:val="0"/>
                <w:color w:val="000000"/>
                <w:spacing w:val="0"/>
                <w:sz w:val="21"/>
                <w:szCs w:val="21"/>
                <w:shd w:val="clear" w:fill="FFFFFF"/>
              </w:rPr>
              <w:t>100%</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873" w:type="dxa"/>
            <w:tcBorders>
              <w:top w:val="nil"/>
              <w:left w:val="nil"/>
              <w:bottom w:val="single" w:color="auto" w:sz="4" w:space="0"/>
              <w:right w:val="single" w:color="auto" w:sz="4" w:space="0"/>
            </w:tcBorders>
            <w:vAlign w:val="center"/>
          </w:tcPr>
          <w:p>
            <w:pPr>
              <w:widowControl/>
              <w:spacing w:line="320" w:lineRule="exact"/>
              <w:jc w:val="center"/>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992"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61" w:type="dxa"/>
            <w:vMerge w:val="continue"/>
            <w:tcBorders>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p>
        </w:tc>
        <w:tc>
          <w:tcPr>
            <w:tcW w:w="122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eastAsia="仿宋_GB2312"/>
                <w:color w:val="000000"/>
                <w:kern w:val="0"/>
                <w:szCs w:val="21"/>
              </w:rPr>
              <w:t>……</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134"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2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r>
        <w:tblPrEx>
          <w:tblCellMar>
            <w:top w:w="0" w:type="dxa"/>
            <w:left w:w="108" w:type="dxa"/>
            <w:bottom w:w="0" w:type="dxa"/>
            <w:right w:w="108" w:type="dxa"/>
          </w:tblCellMar>
        </w:tblPrEx>
        <w:trPr>
          <w:trHeight w:val="337" w:hRule="atLeast"/>
          <w:jc w:val="center"/>
        </w:trPr>
        <w:tc>
          <w:tcPr>
            <w:tcW w:w="6880" w:type="dxa"/>
            <w:gridSpan w:val="6"/>
            <w:tcBorders>
              <w:top w:val="single" w:color="auto" w:sz="4" w:space="0"/>
              <w:left w:val="single" w:color="auto" w:sz="4" w:space="0"/>
              <w:bottom w:val="single" w:color="auto" w:sz="4" w:space="0"/>
              <w:right w:val="single" w:color="000000" w:sz="4" w:space="0"/>
            </w:tcBorders>
            <w:vAlign w:val="center"/>
          </w:tcPr>
          <w:p>
            <w:pPr>
              <w:widowControl/>
              <w:spacing w:line="320" w:lineRule="exact"/>
              <w:jc w:val="center"/>
              <w:rPr>
                <w:rFonts w:eastAsia="仿宋_GB2312"/>
                <w:color w:val="000000"/>
                <w:kern w:val="0"/>
                <w:szCs w:val="21"/>
              </w:rPr>
            </w:pPr>
            <w:r>
              <w:rPr>
                <w:rFonts w:hint="eastAsia" w:eastAsia="仿宋_GB2312"/>
                <w:color w:val="000000"/>
                <w:kern w:val="0"/>
                <w:szCs w:val="21"/>
              </w:rPr>
              <w:t>总分</w:t>
            </w:r>
          </w:p>
        </w:tc>
        <w:tc>
          <w:tcPr>
            <w:tcW w:w="828" w:type="dxa"/>
            <w:tcBorders>
              <w:top w:val="nil"/>
              <w:left w:val="nil"/>
              <w:bottom w:val="single" w:color="auto" w:sz="4" w:space="0"/>
              <w:right w:val="single" w:color="auto" w:sz="4" w:space="0"/>
            </w:tcBorders>
            <w:vAlign w:val="center"/>
          </w:tcPr>
          <w:p>
            <w:pPr>
              <w:widowControl/>
              <w:spacing w:line="320" w:lineRule="exact"/>
              <w:jc w:val="center"/>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vAlign w:val="center"/>
          </w:tcPr>
          <w:p>
            <w:pPr>
              <w:widowControl/>
              <w:spacing w:line="320" w:lineRule="exact"/>
              <w:jc w:val="left"/>
              <w:rPr>
                <w:rFonts w:hint="default" w:eastAsia="仿宋_GB2312"/>
                <w:color w:val="000000"/>
                <w:kern w:val="0"/>
                <w:szCs w:val="21"/>
                <w:lang w:val="en-US" w:eastAsia="zh-CN"/>
              </w:rPr>
            </w:pPr>
            <w:r>
              <w:rPr>
                <w:rFonts w:hint="eastAsia" w:eastAsia="仿宋_GB2312"/>
                <w:color w:val="000000"/>
                <w:kern w:val="0"/>
                <w:szCs w:val="21"/>
              </w:rPr>
              <w:t>　</w:t>
            </w:r>
            <w:r>
              <w:rPr>
                <w:rFonts w:hint="eastAsia" w:eastAsia="仿宋_GB2312"/>
                <w:color w:val="000000"/>
                <w:kern w:val="0"/>
                <w:szCs w:val="21"/>
                <w:lang w:val="en-US" w:eastAsia="zh-CN"/>
              </w:rPr>
              <w:t>98.9</w:t>
            </w:r>
          </w:p>
        </w:tc>
        <w:tc>
          <w:tcPr>
            <w:tcW w:w="1418" w:type="dxa"/>
            <w:tcBorders>
              <w:top w:val="nil"/>
              <w:left w:val="nil"/>
              <w:bottom w:val="single" w:color="auto" w:sz="4" w:space="0"/>
              <w:right w:val="single" w:color="auto" w:sz="4" w:space="0"/>
            </w:tcBorders>
            <w:vAlign w:val="center"/>
          </w:tcPr>
          <w:p>
            <w:pPr>
              <w:widowControl/>
              <w:spacing w:line="320" w:lineRule="exact"/>
              <w:jc w:val="left"/>
              <w:rPr>
                <w:rFonts w:eastAsia="仿宋_GB2312"/>
                <w:color w:val="000000"/>
                <w:kern w:val="0"/>
                <w:szCs w:val="21"/>
              </w:rPr>
            </w:pPr>
            <w:r>
              <w:rPr>
                <w:rFonts w:hint="eastAsia" w:eastAsia="仿宋_GB2312"/>
                <w:color w:val="000000"/>
                <w:kern w:val="0"/>
                <w:szCs w:val="21"/>
              </w:rPr>
              <w:t>　</w:t>
            </w:r>
          </w:p>
        </w:tc>
      </w:tr>
    </w:tbl>
    <w:p>
      <w:pPr>
        <w:spacing w:beforeLines="50" w:line="320" w:lineRule="exact"/>
        <w:rPr>
          <w:rFonts w:eastAsia="仿宋_GB2312"/>
          <w:sz w:val="24"/>
        </w:rPr>
      </w:pPr>
      <w:r>
        <w:rPr>
          <w:rFonts w:hint="eastAsia" w:eastAsia="仿宋_GB2312"/>
          <w:sz w:val="24"/>
        </w:rPr>
        <w:t>填表人：</w:t>
      </w:r>
      <w:r>
        <w:rPr>
          <w:rFonts w:eastAsia="仿宋_GB2312"/>
          <w:sz w:val="24"/>
        </w:rPr>
        <w:t xml:space="preserve">         </w:t>
      </w:r>
      <w:r>
        <w:rPr>
          <w:rFonts w:hint="eastAsia" w:eastAsia="仿宋_GB2312"/>
          <w:sz w:val="24"/>
        </w:rPr>
        <w:t>填报日期：</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30A0"/>
    <w:multiLevelType w:val="multilevel"/>
    <w:tmpl w:val="23F930A0"/>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1">
    <w:nsid w:val="454D5428"/>
    <w:multiLevelType w:val="multilevel"/>
    <w:tmpl w:val="454D5428"/>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2">
    <w:nsid w:val="5B4A74CD"/>
    <w:multiLevelType w:val="multilevel"/>
    <w:tmpl w:val="5B4A74CD"/>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abstractNum w:abstractNumId="3">
    <w:nsid w:val="775728FA"/>
    <w:multiLevelType w:val="multilevel"/>
    <w:tmpl w:val="775728FA"/>
    <w:lvl w:ilvl="0" w:tentative="0">
      <w:start w:val="1"/>
      <w:numFmt w:val="decimalEnclosedCircle"/>
      <w:lvlText w:val="%1"/>
      <w:lvlJc w:val="left"/>
      <w:pPr>
        <w:ind w:left="465" w:hanging="360"/>
      </w:pPr>
      <w:rPr>
        <w:rFonts w:hint="default" w:hAnsi="宋体" w:cs="宋体"/>
      </w:rPr>
    </w:lvl>
    <w:lvl w:ilvl="1" w:tentative="0">
      <w:start w:val="1"/>
      <w:numFmt w:val="lowerLetter"/>
      <w:lvlText w:val="%2)"/>
      <w:lvlJc w:val="left"/>
      <w:pPr>
        <w:ind w:left="945" w:hanging="420"/>
      </w:pPr>
      <w:rPr>
        <w:rFonts w:cs="Times New Roman"/>
      </w:rPr>
    </w:lvl>
    <w:lvl w:ilvl="2" w:tentative="0">
      <w:start w:val="1"/>
      <w:numFmt w:val="lowerRoman"/>
      <w:lvlText w:val="%3."/>
      <w:lvlJc w:val="right"/>
      <w:pPr>
        <w:ind w:left="1365" w:hanging="420"/>
      </w:pPr>
      <w:rPr>
        <w:rFonts w:cs="Times New Roman"/>
      </w:rPr>
    </w:lvl>
    <w:lvl w:ilvl="3" w:tentative="0">
      <w:start w:val="1"/>
      <w:numFmt w:val="decimal"/>
      <w:lvlText w:val="%4."/>
      <w:lvlJc w:val="left"/>
      <w:pPr>
        <w:ind w:left="1785" w:hanging="420"/>
      </w:pPr>
      <w:rPr>
        <w:rFonts w:cs="Times New Roman"/>
      </w:rPr>
    </w:lvl>
    <w:lvl w:ilvl="4" w:tentative="0">
      <w:start w:val="1"/>
      <w:numFmt w:val="lowerLetter"/>
      <w:lvlText w:val="%5)"/>
      <w:lvlJc w:val="left"/>
      <w:pPr>
        <w:ind w:left="2205" w:hanging="420"/>
      </w:pPr>
      <w:rPr>
        <w:rFonts w:cs="Times New Roman"/>
      </w:rPr>
    </w:lvl>
    <w:lvl w:ilvl="5" w:tentative="0">
      <w:start w:val="1"/>
      <w:numFmt w:val="lowerRoman"/>
      <w:lvlText w:val="%6."/>
      <w:lvlJc w:val="right"/>
      <w:pPr>
        <w:ind w:left="2625" w:hanging="420"/>
      </w:pPr>
      <w:rPr>
        <w:rFonts w:cs="Times New Roman"/>
      </w:rPr>
    </w:lvl>
    <w:lvl w:ilvl="6" w:tentative="0">
      <w:start w:val="1"/>
      <w:numFmt w:val="decimal"/>
      <w:lvlText w:val="%7."/>
      <w:lvlJc w:val="left"/>
      <w:pPr>
        <w:ind w:left="3045" w:hanging="420"/>
      </w:pPr>
      <w:rPr>
        <w:rFonts w:cs="Times New Roman"/>
      </w:rPr>
    </w:lvl>
    <w:lvl w:ilvl="7" w:tentative="0">
      <w:start w:val="1"/>
      <w:numFmt w:val="lowerLetter"/>
      <w:lvlText w:val="%8)"/>
      <w:lvlJc w:val="left"/>
      <w:pPr>
        <w:ind w:left="3465" w:hanging="420"/>
      </w:pPr>
      <w:rPr>
        <w:rFonts w:cs="Times New Roman"/>
      </w:rPr>
    </w:lvl>
    <w:lvl w:ilvl="8" w:tentative="0">
      <w:start w:val="1"/>
      <w:numFmt w:val="lowerRoman"/>
      <w:lvlText w:val="%9."/>
      <w:lvlJc w:val="right"/>
      <w:pPr>
        <w:ind w:left="3885"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13C77"/>
    <w:rsid w:val="01FC0471"/>
    <w:rsid w:val="0BB85B7F"/>
    <w:rsid w:val="0C0066A7"/>
    <w:rsid w:val="0E046588"/>
    <w:rsid w:val="1015588B"/>
    <w:rsid w:val="109E045A"/>
    <w:rsid w:val="11165FC7"/>
    <w:rsid w:val="1BEB1168"/>
    <w:rsid w:val="1E6D4C61"/>
    <w:rsid w:val="236A2063"/>
    <w:rsid w:val="25DC6F72"/>
    <w:rsid w:val="26741254"/>
    <w:rsid w:val="2D7D3941"/>
    <w:rsid w:val="2E5100DA"/>
    <w:rsid w:val="2E513DCB"/>
    <w:rsid w:val="2FAD44ED"/>
    <w:rsid w:val="32C930AD"/>
    <w:rsid w:val="33850607"/>
    <w:rsid w:val="34066A8C"/>
    <w:rsid w:val="353F500D"/>
    <w:rsid w:val="35FF65FC"/>
    <w:rsid w:val="36200F19"/>
    <w:rsid w:val="38717219"/>
    <w:rsid w:val="39014659"/>
    <w:rsid w:val="3C345FE6"/>
    <w:rsid w:val="3FED0607"/>
    <w:rsid w:val="40C67CE2"/>
    <w:rsid w:val="41F91FF5"/>
    <w:rsid w:val="42954E9F"/>
    <w:rsid w:val="42C14528"/>
    <w:rsid w:val="442F46FB"/>
    <w:rsid w:val="45585423"/>
    <w:rsid w:val="466F2860"/>
    <w:rsid w:val="47B408E7"/>
    <w:rsid w:val="48277AE1"/>
    <w:rsid w:val="4BBB1B62"/>
    <w:rsid w:val="4D231D7D"/>
    <w:rsid w:val="510462F4"/>
    <w:rsid w:val="51C00C49"/>
    <w:rsid w:val="53140D00"/>
    <w:rsid w:val="55BF40F5"/>
    <w:rsid w:val="56A055C8"/>
    <w:rsid w:val="58BF5E37"/>
    <w:rsid w:val="5A5D16A8"/>
    <w:rsid w:val="5E967581"/>
    <w:rsid w:val="5EAE3E56"/>
    <w:rsid w:val="618D2633"/>
    <w:rsid w:val="61D70357"/>
    <w:rsid w:val="62172896"/>
    <w:rsid w:val="65AE39A0"/>
    <w:rsid w:val="66997522"/>
    <w:rsid w:val="6B2E4AC3"/>
    <w:rsid w:val="6F164B36"/>
    <w:rsid w:val="714E625C"/>
    <w:rsid w:val="71DC69E0"/>
    <w:rsid w:val="72C94655"/>
    <w:rsid w:val="74092BC8"/>
    <w:rsid w:val="74F943FA"/>
    <w:rsid w:val="77A07780"/>
    <w:rsid w:val="77C2745D"/>
    <w:rsid w:val="7803365A"/>
    <w:rsid w:val="78CC7BF8"/>
    <w:rsid w:val="79F13C77"/>
    <w:rsid w:val="7F69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2021-09-03T05:49:00Z</dcterms:created>
  <dc:creator>Administrator</dc:creator>
  <cp:lastModifiedBy>荣儿</cp:lastModifiedBy>
  <cp:lastPrinted>2021-09-06T02:34:00Z</cp:lastPrinted>
  <dcterms:modified xsi:type="dcterms:W3CDTF">2021-09-11T05:29:05Z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E18C2D2DF8E145698EF0E0EB5444A1CF</vt:lpwstr>
  </property>
</Properties>
</file>