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5418B">
      <w:pPr>
        <w:pStyle w:val="7"/>
        <w:ind w:left="0" w:firstLine="883" w:firstLineChars="200"/>
        <w:rPr>
          <w:sz w:val="44"/>
          <w:szCs w:val="44"/>
          <w:shd w:val="clear" w:color="auto" w:fill="FFFFFF"/>
        </w:rPr>
      </w:pPr>
      <w:r>
        <w:rPr>
          <w:rFonts w:hint="eastAsia" w:ascii="黑体" w:eastAsia="黑体"/>
          <w:sz w:val="44"/>
          <w:szCs w:val="44"/>
          <w:shd w:val="clear" w:color="auto" w:fill="FFFFFF"/>
        </w:rPr>
        <w:t>辰溪县公安局部门整体支出绩效自评报告</w:t>
      </w:r>
    </w:p>
    <w:p w14:paraId="09259367">
      <w:pPr>
        <w:pStyle w:val="7"/>
        <w:ind w:left="0" w:firstLine="883" w:firstLineChars="200"/>
        <w:rPr>
          <w:sz w:val="44"/>
          <w:szCs w:val="44"/>
        </w:rPr>
      </w:pPr>
    </w:p>
    <w:p w14:paraId="4749393B">
      <w:pPr>
        <w:pStyle w:val="7"/>
        <w:rPr>
          <w:rFonts w:hint="eastAsia"/>
          <w:b w:val="0"/>
          <w:bCs w:val="0"/>
        </w:rPr>
      </w:pPr>
      <w:r>
        <w:rPr>
          <w:rFonts w:hint="eastAsia"/>
          <w:b w:val="0"/>
          <w:bCs w:val="0"/>
          <w:shd w:val="clear" w:color="auto" w:fill="FFFFFF"/>
        </w:rPr>
        <w:t>一、部门、单位基本情况</w:t>
      </w:r>
    </w:p>
    <w:p w14:paraId="0E83CAE1">
      <w:pPr>
        <w:pStyle w:val="7"/>
        <w:rPr>
          <w:rFonts w:hint="eastAsia"/>
          <w:b w:val="0"/>
          <w:bCs w:val="0"/>
          <w:shd w:val="clear" w:color="auto" w:fill="FFFFFF"/>
        </w:rPr>
      </w:pPr>
      <w:r>
        <w:rPr>
          <w:rFonts w:hint="eastAsia"/>
          <w:b w:val="0"/>
          <w:bCs w:val="0"/>
          <w:shd w:val="clear" w:color="auto" w:fill="FFFFFF"/>
        </w:rPr>
        <w:t>（</w:t>
      </w:r>
      <w:r>
        <w:rPr>
          <w:rFonts w:hint="eastAsia" w:cs="___WRD_EMBED_SUB_39"/>
          <w:b w:val="0"/>
          <w:bCs w:val="0"/>
          <w:shd w:val="clear" w:color="auto" w:fill="FFFFFF"/>
        </w:rPr>
        <w:t>一</w:t>
      </w:r>
      <w:r>
        <w:rPr>
          <w:rFonts w:hint="eastAsia"/>
          <w:b w:val="0"/>
          <w:bCs w:val="0"/>
          <w:shd w:val="clear" w:color="auto" w:fill="FFFFFF"/>
        </w:rPr>
        <w:t>）机构</w:t>
      </w:r>
      <w:r>
        <w:rPr>
          <w:rFonts w:hint="eastAsia" w:cs="___WRD_EMBED_SUB_39"/>
          <w:b w:val="0"/>
          <w:bCs w:val="0"/>
          <w:shd w:val="clear" w:color="auto" w:fill="FFFFFF"/>
        </w:rPr>
        <w:t>设置情况</w:t>
      </w:r>
    </w:p>
    <w:p w14:paraId="4F9C62DE">
      <w:pPr>
        <w:pStyle w:val="7"/>
        <w:rPr>
          <w:rFonts w:hint="eastAsia"/>
          <w:b w:val="0"/>
          <w:bCs w:val="0"/>
          <w:color w:val="000000"/>
        </w:rPr>
      </w:pPr>
      <w:r>
        <w:rPr>
          <w:rFonts w:hint="eastAsia"/>
          <w:b w:val="0"/>
          <w:bCs w:val="0"/>
        </w:rPr>
        <w:t>我局内</w:t>
      </w:r>
      <w:r>
        <w:rPr>
          <w:rFonts w:hint="eastAsia" w:cs="___WRD_EMBED_SUB_39"/>
          <w:b w:val="0"/>
          <w:bCs w:val="0"/>
        </w:rPr>
        <w:t>设</w:t>
      </w:r>
      <w:r>
        <w:rPr>
          <w:rFonts w:hint="eastAsia"/>
          <w:b w:val="0"/>
          <w:bCs w:val="0"/>
        </w:rPr>
        <w:t>机构</w:t>
      </w:r>
      <w:r>
        <w:rPr>
          <w:rFonts w:hint="eastAsia" w:cs="___WRD_EMBED_SUB_39"/>
          <w:b w:val="0"/>
          <w:bCs w:val="0"/>
        </w:rPr>
        <w:t>包括：</w:t>
      </w:r>
      <w:r>
        <w:rPr>
          <w:rFonts w:hint="eastAsia"/>
          <w:b w:val="0"/>
          <w:bCs w:val="0"/>
        </w:rPr>
        <w:t>指挥</w:t>
      </w:r>
      <w:r>
        <w:rPr>
          <w:rFonts w:hint="eastAsia" w:cs="___WRD_EMBED_SUB_39"/>
          <w:b w:val="0"/>
          <w:bCs w:val="0"/>
        </w:rPr>
        <w:t>中</w:t>
      </w:r>
      <w:r>
        <w:rPr>
          <w:rFonts w:hint="eastAsia"/>
          <w:b w:val="0"/>
          <w:bCs w:val="0"/>
        </w:rPr>
        <w:t>心</w:t>
      </w:r>
      <w:r>
        <w:rPr>
          <w:rFonts w:hint="eastAsia" w:cs="___WRD_EMBED_SUB_39"/>
          <w:b w:val="0"/>
          <w:bCs w:val="0"/>
        </w:rPr>
        <w:t>、</w:t>
      </w:r>
      <w:r>
        <w:rPr>
          <w:rFonts w:hint="eastAsia"/>
          <w:b w:val="0"/>
          <w:bCs w:val="0"/>
        </w:rPr>
        <w:t>队</w:t>
      </w:r>
      <w:r>
        <w:rPr>
          <w:rFonts w:hint="eastAsia" w:cs="___WRD_EMBED_SUB_39"/>
          <w:b w:val="0"/>
          <w:bCs w:val="0"/>
        </w:rPr>
        <w:t>管中</w:t>
      </w:r>
      <w:r>
        <w:rPr>
          <w:rFonts w:hint="eastAsia"/>
          <w:b w:val="0"/>
          <w:bCs w:val="0"/>
        </w:rPr>
        <w:t>心</w:t>
      </w:r>
      <w:r>
        <w:rPr>
          <w:rFonts w:hint="eastAsia" w:cs="___WRD_EMBED_SUB_39"/>
          <w:b w:val="0"/>
          <w:bCs w:val="0"/>
        </w:rPr>
        <w:t>、</w:t>
      </w:r>
      <w:r>
        <w:rPr>
          <w:rFonts w:hint="eastAsia"/>
          <w:b w:val="0"/>
          <w:bCs w:val="0"/>
        </w:rPr>
        <w:t>防控</w:t>
      </w:r>
      <w:r>
        <w:rPr>
          <w:rFonts w:hint="eastAsia" w:cs="___WRD_EMBED_SUB_39"/>
          <w:b w:val="0"/>
          <w:bCs w:val="0"/>
        </w:rPr>
        <w:t>中</w:t>
      </w:r>
      <w:r>
        <w:rPr>
          <w:rFonts w:hint="eastAsia"/>
          <w:b w:val="0"/>
          <w:bCs w:val="0"/>
        </w:rPr>
        <w:t>心</w:t>
      </w:r>
      <w:r>
        <w:rPr>
          <w:rFonts w:hint="eastAsia" w:cs="___WRD_EMBED_SUB_39"/>
          <w:b w:val="0"/>
          <w:bCs w:val="0"/>
        </w:rPr>
        <w:t>、</w:t>
      </w:r>
      <w:r>
        <w:rPr>
          <w:rFonts w:hint="eastAsia"/>
          <w:b w:val="0"/>
          <w:bCs w:val="0"/>
        </w:rPr>
        <w:t>侦查</w:t>
      </w:r>
      <w:r>
        <w:rPr>
          <w:rFonts w:hint="eastAsia" w:cs="___WRD_EMBED_SUB_39"/>
          <w:b w:val="0"/>
          <w:bCs w:val="0"/>
        </w:rPr>
        <w:t>中</w:t>
      </w:r>
      <w:r>
        <w:rPr>
          <w:rFonts w:hint="eastAsia"/>
          <w:b w:val="0"/>
          <w:bCs w:val="0"/>
        </w:rPr>
        <w:t>心</w:t>
      </w:r>
      <w:r>
        <w:rPr>
          <w:rFonts w:hint="eastAsia" w:cs="___WRD_EMBED_SUB_39"/>
          <w:b w:val="0"/>
          <w:bCs w:val="0"/>
        </w:rPr>
        <w:t>、</w:t>
      </w:r>
      <w:r>
        <w:rPr>
          <w:rFonts w:hint="eastAsia"/>
          <w:b w:val="0"/>
          <w:bCs w:val="0"/>
        </w:rPr>
        <w:t>监</w:t>
      </w:r>
      <w:r>
        <w:rPr>
          <w:rFonts w:hint="eastAsia" w:cs="___WRD_EMBED_SUB_39"/>
          <w:b w:val="0"/>
          <w:bCs w:val="0"/>
        </w:rPr>
        <w:t>管中</w:t>
      </w:r>
      <w:r>
        <w:rPr>
          <w:rFonts w:hint="eastAsia"/>
          <w:b w:val="0"/>
          <w:bCs w:val="0"/>
        </w:rPr>
        <w:t>心、交通管理中心、森林公安</w:t>
      </w:r>
      <w:r>
        <w:rPr>
          <w:rFonts w:hint="eastAsia" w:cs="___WRD_EMBED_SUB_39"/>
          <w:b w:val="0"/>
          <w:bCs w:val="0"/>
        </w:rPr>
        <w:t>以及</w:t>
      </w:r>
      <w:r>
        <w:rPr>
          <w:rFonts w:hint="eastAsia"/>
          <w:b w:val="0"/>
          <w:bCs w:val="0"/>
        </w:rPr>
        <w:t>25个派</w:t>
      </w:r>
      <w:r>
        <w:rPr>
          <w:rFonts w:hint="eastAsia" w:cs="___WRD_EMBED_SUB_39"/>
          <w:b w:val="0"/>
          <w:bCs w:val="0"/>
        </w:rPr>
        <w:t>出所，交通管理中心和森林公安属于独立核算部门，所以以</w:t>
      </w:r>
      <w:r>
        <w:rPr>
          <w:rFonts w:hint="eastAsia"/>
          <w:b w:val="0"/>
          <w:bCs w:val="0"/>
        </w:rPr>
        <w:t>下数据均未含交</w:t>
      </w:r>
      <w:r>
        <w:rPr>
          <w:rFonts w:hint="eastAsia" w:cs="___WRD_EMBED_SUB_39"/>
          <w:b w:val="0"/>
          <w:bCs w:val="0"/>
        </w:rPr>
        <w:t>管中</w:t>
      </w:r>
      <w:r>
        <w:rPr>
          <w:rFonts w:hint="eastAsia"/>
          <w:b w:val="0"/>
          <w:bCs w:val="0"/>
        </w:rPr>
        <w:t>心</w:t>
      </w:r>
      <w:r>
        <w:rPr>
          <w:rFonts w:hint="eastAsia" w:cs="___WRD_EMBED_SUB_39"/>
          <w:b w:val="0"/>
          <w:bCs w:val="0"/>
        </w:rPr>
        <w:t>及</w:t>
      </w:r>
      <w:r>
        <w:rPr>
          <w:rFonts w:hint="eastAsia"/>
          <w:b w:val="0"/>
          <w:bCs w:val="0"/>
        </w:rPr>
        <w:t>森林</w:t>
      </w:r>
      <w:r>
        <w:rPr>
          <w:rFonts w:hint="eastAsia" w:cs="___WRD_EMBED_SUB_39"/>
          <w:b w:val="0"/>
          <w:bCs w:val="0"/>
        </w:rPr>
        <w:t>公</w:t>
      </w:r>
      <w:r>
        <w:rPr>
          <w:rFonts w:hint="eastAsia"/>
          <w:b w:val="0"/>
          <w:bCs w:val="0"/>
        </w:rPr>
        <w:t>安</w:t>
      </w:r>
      <w:r>
        <w:rPr>
          <w:rFonts w:hint="eastAsia" w:cs="___WRD_EMBED_SUB_39"/>
          <w:b w:val="0"/>
          <w:bCs w:val="0"/>
        </w:rPr>
        <w:t>。</w:t>
      </w:r>
    </w:p>
    <w:p w14:paraId="3FBD10DB">
      <w:pPr>
        <w:pStyle w:val="7"/>
        <w:rPr>
          <w:rFonts w:hint="eastAsia" w:cs="___WRD_EMBED_SUB_39"/>
          <w:b w:val="0"/>
          <w:bCs w:val="0"/>
          <w:shd w:val="clear" w:color="auto" w:fill="FFFFFF"/>
        </w:rPr>
      </w:pPr>
      <w:r>
        <w:rPr>
          <w:rFonts w:hint="eastAsia"/>
          <w:b w:val="0"/>
          <w:bCs w:val="0"/>
          <w:shd w:val="clear" w:color="auto" w:fill="FFFFFF"/>
        </w:rPr>
        <w:t>（二）</w:t>
      </w:r>
      <w:r>
        <w:rPr>
          <w:rFonts w:hint="eastAsia" w:cs="___WRD_EMBED_SUB_39"/>
          <w:b w:val="0"/>
          <w:bCs w:val="0"/>
          <w:shd w:val="clear" w:color="auto" w:fill="FFFFFF"/>
        </w:rPr>
        <w:t>人</w:t>
      </w:r>
      <w:r>
        <w:rPr>
          <w:rFonts w:hint="eastAsia"/>
          <w:b w:val="0"/>
          <w:bCs w:val="0"/>
          <w:shd w:val="clear" w:color="auto" w:fill="FFFFFF"/>
        </w:rPr>
        <w:t>员编制</w:t>
      </w:r>
      <w:r>
        <w:rPr>
          <w:rFonts w:hint="eastAsia" w:cs="___WRD_EMBED_SUB_39"/>
          <w:b w:val="0"/>
          <w:bCs w:val="0"/>
          <w:shd w:val="clear" w:color="auto" w:fill="FFFFFF"/>
        </w:rPr>
        <w:t>情况</w:t>
      </w:r>
    </w:p>
    <w:p w14:paraId="3880B7E0">
      <w:pPr>
        <w:pStyle w:val="7"/>
        <w:rPr>
          <w:rFonts w:hint="eastAsia"/>
          <w:b w:val="0"/>
          <w:bCs w:val="0"/>
        </w:rPr>
      </w:pPr>
      <w:r>
        <w:rPr>
          <w:rFonts w:hint="eastAsia"/>
          <w:b w:val="0"/>
          <w:bCs w:val="0"/>
        </w:rPr>
        <w:t>截至2024年12月底，我局现有在职在编民警259人，提前退休3人，离退休人员126人，辅警301人，村辅警272人。</w:t>
      </w:r>
    </w:p>
    <w:p w14:paraId="3F68904A">
      <w:pPr>
        <w:pStyle w:val="7"/>
        <w:rPr>
          <w:rFonts w:hint="eastAsia" w:cs="___WRD_EMBED_SUB_39"/>
          <w:b w:val="0"/>
          <w:bCs w:val="0"/>
          <w:shd w:val="clear" w:color="auto" w:fill="FFFFFF"/>
        </w:rPr>
      </w:pPr>
      <w:r>
        <w:rPr>
          <w:rFonts w:hint="eastAsia"/>
          <w:b w:val="0"/>
          <w:bCs w:val="0"/>
          <w:shd w:val="clear" w:color="auto" w:fill="FFFFFF"/>
        </w:rPr>
        <w:t>（三）</w:t>
      </w:r>
      <w:r>
        <w:rPr>
          <w:rFonts w:hint="eastAsia" w:cs="___WRD_EMBED_SUB_39"/>
          <w:b w:val="0"/>
          <w:bCs w:val="0"/>
          <w:shd w:val="clear" w:color="auto" w:fill="FFFFFF"/>
        </w:rPr>
        <w:t>主要职</w:t>
      </w:r>
      <w:r>
        <w:rPr>
          <w:rFonts w:hint="eastAsia"/>
          <w:b w:val="0"/>
          <w:bCs w:val="0"/>
          <w:shd w:val="clear" w:color="auto" w:fill="FFFFFF"/>
        </w:rPr>
        <w:t>能</w:t>
      </w:r>
      <w:r>
        <w:rPr>
          <w:rFonts w:hint="eastAsia" w:cs="___WRD_EMBED_SUB_39"/>
          <w:b w:val="0"/>
          <w:bCs w:val="0"/>
          <w:shd w:val="clear" w:color="auto" w:fill="FFFFFF"/>
        </w:rPr>
        <w:t>职责</w:t>
      </w:r>
    </w:p>
    <w:p w14:paraId="623155AF">
      <w:pPr>
        <w:pStyle w:val="7"/>
        <w:rPr>
          <w:rFonts w:hint="eastAsia"/>
          <w:b w:val="0"/>
          <w:bCs w:val="0"/>
        </w:rPr>
      </w:pPr>
      <w:r>
        <w:rPr>
          <w:rFonts w:hint="eastAsia"/>
          <w:b w:val="0"/>
          <w:bCs w:val="0"/>
        </w:rPr>
        <w:t>（1）贯彻执行公安工作的法律、法规、规章和方针、政策，研究制定公安工作方案和措施，领导、监督、检查全县公安工作。</w:t>
      </w:r>
    </w:p>
    <w:p w14:paraId="08D5C068">
      <w:pPr>
        <w:pStyle w:val="7"/>
        <w:rPr>
          <w:rFonts w:hint="eastAsia"/>
          <w:b w:val="0"/>
          <w:bCs w:val="0"/>
        </w:rPr>
      </w:pPr>
      <w:r>
        <w:rPr>
          <w:rFonts w:hint="eastAsia"/>
          <w:b w:val="0"/>
          <w:bCs w:val="0"/>
        </w:rPr>
        <w:t>（2）调查研究公安工作中出现的新情况、新问题，掌握危害国家安全、影响社会治安稳定的情报信息，分析预测敌情和社情，为县委、县政府和上级公安机关提供信息并提出对策。</w:t>
      </w:r>
    </w:p>
    <w:p w14:paraId="392BA603">
      <w:pPr>
        <w:pStyle w:val="7"/>
        <w:rPr>
          <w:rFonts w:hint="eastAsia"/>
          <w:b w:val="0"/>
          <w:bCs w:val="0"/>
        </w:rPr>
      </w:pPr>
      <w:r>
        <w:rPr>
          <w:rFonts w:hint="eastAsia"/>
          <w:b w:val="0"/>
          <w:bCs w:val="0"/>
        </w:rPr>
        <w:t>（3）承担组织开展公安队伍正规化、装备现代化建设及民警教育和公安宣传工作的责任，组织公安督察工作，实施对民警的监督和权益保护。</w:t>
      </w:r>
    </w:p>
    <w:p w14:paraId="4E71B313">
      <w:pPr>
        <w:pStyle w:val="7"/>
        <w:rPr>
          <w:rFonts w:hint="eastAsia"/>
          <w:b w:val="0"/>
          <w:bCs w:val="0"/>
        </w:rPr>
      </w:pPr>
      <w:r>
        <w:rPr>
          <w:rFonts w:hint="eastAsia"/>
          <w:b w:val="0"/>
          <w:bCs w:val="0"/>
        </w:rPr>
        <w:t>（4）预防、制止和侦查违法犯罪活动，参与处置严重危害社会安定的聚众闹事、骚乱事件和重大治安事件，协助、配合国家安全机关做好国家安全保卫工作和反恐防暴工作。</w:t>
      </w:r>
    </w:p>
    <w:p w14:paraId="1D7E327A">
      <w:pPr>
        <w:pStyle w:val="7"/>
        <w:rPr>
          <w:rFonts w:hint="eastAsia"/>
          <w:b w:val="0"/>
          <w:bCs w:val="0"/>
        </w:rPr>
      </w:pPr>
      <w:r>
        <w:rPr>
          <w:rFonts w:hint="eastAsia"/>
          <w:b w:val="0"/>
          <w:bCs w:val="0"/>
        </w:rPr>
        <w:t>（5）依法查处危害社会治安秩序行为，承担全县治安、户口、居民身份证、枪支弹药、危险物品、特种行业和出入境管理责任；管理集会、游行、示威活动。</w:t>
      </w:r>
    </w:p>
    <w:p w14:paraId="49755183">
      <w:pPr>
        <w:pStyle w:val="7"/>
        <w:rPr>
          <w:rFonts w:hint="eastAsia"/>
          <w:b w:val="0"/>
          <w:bCs w:val="0"/>
        </w:rPr>
      </w:pPr>
      <w:r>
        <w:rPr>
          <w:rFonts w:hint="eastAsia"/>
          <w:b w:val="0"/>
          <w:bCs w:val="0"/>
        </w:rPr>
        <w:t>（6）管理道路交通安全，维护道路交通秩序，承担查处道路交通事故、管理机动车辆和驾驶员的责任。</w:t>
      </w:r>
    </w:p>
    <w:p w14:paraId="7AD18B44">
      <w:pPr>
        <w:pStyle w:val="7"/>
        <w:rPr>
          <w:rFonts w:hint="eastAsia"/>
          <w:b w:val="0"/>
          <w:bCs w:val="0"/>
        </w:rPr>
      </w:pPr>
      <w:r>
        <w:rPr>
          <w:rFonts w:hint="eastAsia"/>
          <w:b w:val="0"/>
          <w:bCs w:val="0"/>
        </w:rPr>
        <w:t>（7）指导和监督国家机关、社会团体、企事业组织和重点建设工程的治安保卫工作，指导内保组织和治保会等群众性组织的治安防范工作。</w:t>
      </w:r>
    </w:p>
    <w:p w14:paraId="49EEBDEE">
      <w:pPr>
        <w:pStyle w:val="7"/>
        <w:rPr>
          <w:rFonts w:hint="eastAsia"/>
          <w:b w:val="0"/>
          <w:bCs w:val="0"/>
        </w:rPr>
      </w:pPr>
      <w:r>
        <w:rPr>
          <w:rFonts w:hint="eastAsia"/>
          <w:b w:val="0"/>
          <w:bCs w:val="0"/>
        </w:rPr>
        <w:t>（8）管理看守所、拘留所。配合县司法局依法加强对社区服刑人员的监管。</w:t>
      </w:r>
    </w:p>
    <w:p w14:paraId="2443F42C">
      <w:pPr>
        <w:pStyle w:val="7"/>
        <w:rPr>
          <w:rFonts w:hint="eastAsia"/>
          <w:b w:val="0"/>
          <w:bCs w:val="0"/>
        </w:rPr>
      </w:pPr>
      <w:r>
        <w:rPr>
          <w:rFonts w:hint="eastAsia"/>
          <w:b w:val="0"/>
          <w:bCs w:val="0"/>
        </w:rPr>
        <w:t>（9）负责辖区的公安警卫工作。</w:t>
      </w:r>
    </w:p>
    <w:p w14:paraId="7F1BAC8A">
      <w:pPr>
        <w:pStyle w:val="7"/>
        <w:rPr>
          <w:rFonts w:hint="eastAsia"/>
          <w:b w:val="0"/>
          <w:bCs w:val="0"/>
        </w:rPr>
      </w:pPr>
      <w:r>
        <w:rPr>
          <w:rFonts w:hint="eastAsia"/>
          <w:b w:val="0"/>
          <w:bCs w:val="0"/>
        </w:rPr>
        <w:t>（10）组织实施公安信息技术、刑事技术、行动技术、公共信息网络安全监察技术等公安科技建设，监督管理计算机信息系统安全保护工作。</w:t>
      </w:r>
    </w:p>
    <w:p w14:paraId="6445AE52">
      <w:pPr>
        <w:pStyle w:val="7"/>
        <w:rPr>
          <w:rFonts w:hint="eastAsia"/>
          <w:b w:val="0"/>
          <w:bCs w:val="0"/>
        </w:rPr>
      </w:pPr>
      <w:r>
        <w:rPr>
          <w:rFonts w:hint="eastAsia"/>
          <w:b w:val="0"/>
          <w:bCs w:val="0"/>
        </w:rPr>
        <w:t xml:space="preserve">（11）承办县委、县政府和上级公安机关交办的其他事项。  </w:t>
      </w:r>
    </w:p>
    <w:p w14:paraId="1D4841E9">
      <w:pPr>
        <w:pStyle w:val="7"/>
        <w:rPr>
          <w:rFonts w:hint="eastAsia"/>
          <w:b w:val="0"/>
          <w:bCs w:val="0"/>
          <w:shd w:val="clear" w:color="auto" w:fill="FFFFFF"/>
        </w:rPr>
      </w:pPr>
      <w:r>
        <w:rPr>
          <w:rFonts w:hint="eastAsia"/>
          <w:b w:val="0"/>
          <w:bCs w:val="0"/>
          <w:shd w:val="clear" w:color="auto" w:fill="FFFFFF"/>
        </w:rPr>
        <w:t>（四）绩效目标设定情况</w:t>
      </w:r>
    </w:p>
    <w:p w14:paraId="31E051A6">
      <w:pPr>
        <w:pStyle w:val="7"/>
        <w:ind w:firstLine="640" w:firstLineChars="200"/>
        <w:rPr>
          <w:rFonts w:hint="eastAsia"/>
          <w:b w:val="0"/>
          <w:bCs w:val="0"/>
        </w:rPr>
      </w:pPr>
      <w:r>
        <w:rPr>
          <w:rFonts w:hint="eastAsia"/>
          <w:b w:val="0"/>
          <w:bCs w:val="0"/>
          <w:i w:val="0"/>
          <w:iCs w:val="0"/>
          <w:caps w:val="0"/>
          <w:smallCaps w:val="0"/>
          <w:color w:val="000000"/>
          <w:spacing w:val="0"/>
          <w:sz w:val="32"/>
          <w:szCs w:val="32"/>
          <w:shd w:val="clear" w:color="auto" w:fill="FFFFFF"/>
        </w:rPr>
        <w:t>根据</w:t>
      </w:r>
      <w:r>
        <w:rPr>
          <w:rFonts w:hint="eastAsia"/>
          <w:b w:val="0"/>
          <w:bCs w:val="0"/>
          <w:color w:val="000000"/>
          <w:shd w:val="clear" w:color="auto" w:fill="FFFFFF"/>
        </w:rPr>
        <w:t>《中共中央 国务院关于全面实施预算绩效管理的意见》（中发〔2018〕34 号）精神及《辰溪县财政局关于开展2024年度县部门部门整体支出、专项资金绩效自评工作的通知》（辰财绩〔2024〕1号）文件要求，我局认真组织开展自评，</w:t>
      </w:r>
      <w:r>
        <w:rPr>
          <w:rFonts w:hint="eastAsia"/>
          <w:b w:val="0"/>
          <w:bCs w:val="0"/>
        </w:rPr>
        <w:t>根据绩效评价的基本原理、原则和预算绩效管理的相关要求，结合部门特点，评价小组设计了本次绩效评价的指标体系。</w:t>
      </w:r>
    </w:p>
    <w:p w14:paraId="0AF69758">
      <w:pPr>
        <w:pStyle w:val="7"/>
        <w:pBdr>
          <w:top w:val="none" w:color="auto" w:sz="0" w:space="0"/>
          <w:left w:val="none" w:color="auto" w:sz="0" w:space="0"/>
          <w:bottom w:val="none" w:color="auto" w:sz="0" w:space="0"/>
          <w:right w:val="none" w:color="auto" w:sz="0" w:space="0"/>
        </w:pBdr>
        <w:ind w:firstLine="640" w:firstLineChars="200"/>
        <w:rPr>
          <w:rFonts w:hint="eastAsia"/>
          <w:b w:val="0"/>
          <w:bCs w:val="0"/>
        </w:rPr>
      </w:pPr>
      <w:r>
        <w:rPr>
          <w:rFonts w:hint="eastAsia"/>
          <w:b w:val="0"/>
          <w:bCs w:val="0"/>
        </w:rPr>
        <w:t>按照逻辑分析法，2024年部门整体支出绩效评价指标体系包括产出、效益、满意度三部分内容，由三级指标构成。其中一级指标和二级指标参考《财政项目支出绩效评价共性指标框架》设置，三级指标针对部门特点进行了个性化设计。</w:t>
      </w:r>
    </w:p>
    <w:p w14:paraId="45112164">
      <w:pPr>
        <w:pStyle w:val="7"/>
        <w:pBdr>
          <w:top w:val="none" w:color="auto" w:sz="0" w:space="0"/>
          <w:left w:val="none" w:color="auto" w:sz="0" w:space="0"/>
          <w:bottom w:val="none" w:color="auto" w:sz="0" w:space="0"/>
          <w:right w:val="none" w:color="auto" w:sz="0" w:space="0"/>
        </w:pBdr>
        <w:ind w:firstLine="640" w:firstLineChars="200"/>
        <w:rPr>
          <w:rFonts w:hint="eastAsia"/>
          <w:b w:val="0"/>
          <w:bCs w:val="0"/>
        </w:rPr>
      </w:pPr>
      <w:r>
        <w:rPr>
          <w:rFonts w:hint="eastAsia"/>
          <w:b w:val="0"/>
          <w:bCs w:val="0"/>
        </w:rPr>
        <w:t>产出指标从数量指标、质量指标、时效指标、成本指标四个方面，设置具体三级指标，对实际开展的工作进行评价。</w:t>
      </w:r>
    </w:p>
    <w:p w14:paraId="36C77BF8">
      <w:pPr>
        <w:pStyle w:val="7"/>
        <w:pBdr>
          <w:top w:val="none" w:color="auto" w:sz="0" w:space="0"/>
          <w:left w:val="none" w:color="auto" w:sz="0" w:space="0"/>
          <w:bottom w:val="none" w:color="auto" w:sz="0" w:space="0"/>
          <w:right w:val="none" w:color="auto" w:sz="0" w:space="0"/>
        </w:pBdr>
        <w:ind w:firstLine="640" w:firstLineChars="200"/>
        <w:rPr>
          <w:rFonts w:hint="eastAsia"/>
          <w:b w:val="0"/>
          <w:bCs w:val="0"/>
        </w:rPr>
      </w:pPr>
      <w:r>
        <w:rPr>
          <w:rFonts w:hint="eastAsia"/>
          <w:b w:val="0"/>
          <w:bCs w:val="0"/>
        </w:rPr>
        <w:t>效益指标分为社会效益指标及可持续影响指标。主要考察项目的社会效益、可持续影响性。</w:t>
      </w:r>
    </w:p>
    <w:p w14:paraId="2A162AD7">
      <w:pPr>
        <w:pStyle w:val="7"/>
        <w:pBdr>
          <w:top w:val="none" w:color="auto" w:sz="0" w:space="0"/>
          <w:left w:val="none" w:color="auto" w:sz="0" w:space="0"/>
          <w:bottom w:val="none" w:color="auto" w:sz="0" w:space="0"/>
          <w:right w:val="none" w:color="auto" w:sz="0" w:space="0"/>
        </w:pBdr>
        <w:ind w:firstLine="640" w:firstLineChars="200"/>
        <w:rPr>
          <w:rFonts w:hint="eastAsia"/>
          <w:b w:val="0"/>
          <w:bCs w:val="0"/>
        </w:rPr>
      </w:pPr>
      <w:r>
        <w:rPr>
          <w:rFonts w:hint="eastAsia"/>
          <w:b w:val="0"/>
          <w:bCs w:val="0"/>
        </w:rPr>
        <w:t>满意度指标主要考察项目对应的服务对象满意度及群众满意度。</w:t>
      </w:r>
    </w:p>
    <w:p w14:paraId="0F0E3C5A">
      <w:pPr>
        <w:snapToGrid w:val="0"/>
        <w:spacing w:line="520" w:lineRule="exact"/>
        <w:rPr>
          <w:rFonts w:hint="eastAsia" w:ascii="仿宋" w:eastAsia="仿宋" w:cs="黑体"/>
          <w:color w:val="000000"/>
          <w:kern w:val="0"/>
          <w:sz w:val="32"/>
          <w:szCs w:val="32"/>
          <w:shd w:val="clear" w:color="auto" w:fill="FFFFFF"/>
        </w:rPr>
      </w:pPr>
      <w:r>
        <w:rPr>
          <w:rFonts w:hint="eastAsia" w:ascii="仿宋" w:eastAsia="仿宋" w:cs="黑体"/>
          <w:color w:val="000000"/>
          <w:kern w:val="0"/>
          <w:sz w:val="32"/>
          <w:szCs w:val="32"/>
          <w:shd w:val="clear" w:color="auto" w:fill="FFFFFF"/>
        </w:rPr>
        <w:t>二、部门整体支出管理及使用情况</w:t>
      </w:r>
    </w:p>
    <w:p w14:paraId="63FA89C2">
      <w:pPr>
        <w:pStyle w:val="7"/>
        <w:rPr>
          <w:rFonts w:hint="eastAsia" w:cs="___WRD_EMBED_SUB_39"/>
          <w:b w:val="0"/>
          <w:bCs w:val="0"/>
          <w:shd w:val="clear" w:color="auto" w:fill="FFFFFF"/>
        </w:rPr>
      </w:pPr>
      <w:r>
        <w:rPr>
          <w:rFonts w:hint="eastAsia"/>
          <w:b w:val="0"/>
          <w:bCs w:val="0"/>
          <w:shd w:val="clear" w:color="auto" w:fill="FFFFFF"/>
        </w:rPr>
        <w:t>（</w:t>
      </w:r>
      <w:r>
        <w:rPr>
          <w:rFonts w:hint="eastAsia" w:cs="___WRD_EMBED_SUB_39"/>
          <w:b w:val="0"/>
          <w:bCs w:val="0"/>
          <w:shd w:val="clear" w:color="auto" w:fill="FFFFFF"/>
        </w:rPr>
        <w:t>一</w:t>
      </w:r>
      <w:r>
        <w:rPr>
          <w:rFonts w:hint="eastAsia"/>
          <w:b w:val="0"/>
          <w:bCs w:val="0"/>
          <w:shd w:val="clear" w:color="auto" w:fill="FFFFFF"/>
        </w:rPr>
        <w:t>）预算执行、使</w:t>
      </w:r>
      <w:r>
        <w:rPr>
          <w:rFonts w:hint="eastAsia" w:cs="___WRD_EMBED_SUB_39"/>
          <w:b w:val="0"/>
          <w:bCs w:val="0"/>
          <w:shd w:val="clear" w:color="auto" w:fill="FFFFFF"/>
        </w:rPr>
        <w:t>用、管理</w:t>
      </w:r>
      <w:r>
        <w:rPr>
          <w:rFonts w:hint="eastAsia"/>
          <w:b w:val="0"/>
          <w:bCs w:val="0"/>
          <w:shd w:val="clear" w:color="auto" w:fill="FFFFFF"/>
        </w:rPr>
        <w:t>总</w:t>
      </w:r>
      <w:r>
        <w:rPr>
          <w:rFonts w:hint="eastAsia" w:cs="___WRD_EMBED_SUB_39"/>
          <w:b w:val="0"/>
          <w:bCs w:val="0"/>
          <w:shd w:val="clear" w:color="auto" w:fill="FFFFFF"/>
        </w:rPr>
        <w:t>体情况。</w:t>
      </w:r>
    </w:p>
    <w:p w14:paraId="211F8C78">
      <w:pPr>
        <w:pStyle w:val="7"/>
        <w:rPr>
          <w:rFonts w:hint="eastAsia"/>
          <w:b w:val="0"/>
          <w:bCs w:val="0"/>
        </w:rPr>
      </w:pPr>
      <w:r>
        <w:rPr>
          <w:rFonts w:hint="eastAsia"/>
          <w:b w:val="0"/>
          <w:bCs w:val="0"/>
        </w:rPr>
        <w:t>2024年度总支出10416.05万元，其中基本支出7976.69万元，主要用于维护社会稳定，打击犯罪的实战工作和公安日常行政运行经费开支。基本支出主要包括人员经费支出和日常公用经费支出。项目支出2439.36万元，主要用于防范、打击违法犯罪，监管中心及派出所建设等工作。</w:t>
      </w:r>
    </w:p>
    <w:p w14:paraId="53DEAADF">
      <w:pPr>
        <w:pStyle w:val="7"/>
        <w:rPr>
          <w:rFonts w:hint="eastAsia"/>
          <w:b w:val="0"/>
          <w:bCs w:val="0"/>
        </w:rPr>
      </w:pPr>
      <w:r>
        <w:rPr>
          <w:rFonts w:hint="eastAsia"/>
          <w:b w:val="0"/>
          <w:bCs w:val="0"/>
          <w:shd w:val="clear" w:color="auto" w:fill="FFFFFF"/>
        </w:rPr>
        <w:t>（二）部门预算执行情况</w:t>
      </w:r>
    </w:p>
    <w:p w14:paraId="4A67EF6C">
      <w:pPr>
        <w:pStyle w:val="7"/>
        <w:ind w:firstLine="640" w:firstLineChars="200"/>
        <w:rPr>
          <w:rFonts w:hint="eastAsia"/>
          <w:b w:val="0"/>
          <w:bCs w:val="0"/>
        </w:rPr>
      </w:pPr>
      <w:r>
        <w:rPr>
          <w:rFonts w:hint="eastAsia"/>
          <w:b w:val="0"/>
          <w:bCs w:val="0"/>
          <w:shd w:val="clear" w:color="auto" w:fill="FFFFFF"/>
        </w:rPr>
        <w:t>2024年度全部预算已执行到位，按照上级要求根据对年度整体预算绩效评价结果，我们应进一步加强绩效目标公开和自评公开、提高资金使用效益，提升资金管理水平、优化财政支出结构、公共资源合理配置促进资金绩效理念增强以及财政支出管理加强。</w:t>
      </w:r>
    </w:p>
    <w:p w14:paraId="5427F417">
      <w:pPr>
        <w:pStyle w:val="7"/>
        <w:rPr>
          <w:rFonts w:hint="eastAsia" w:cs="___WRD_EMBED_SUB_39"/>
          <w:b w:val="0"/>
          <w:bCs w:val="0"/>
          <w:shd w:val="clear" w:color="auto" w:fill="FFFFFF"/>
        </w:rPr>
      </w:pPr>
      <w:r>
        <w:rPr>
          <w:rFonts w:hint="eastAsia"/>
          <w:b w:val="0"/>
          <w:bCs w:val="0"/>
          <w:shd w:val="clear" w:color="auto" w:fill="FFFFFF"/>
        </w:rPr>
        <w:t>（三）"三</w:t>
      </w:r>
      <w:r>
        <w:rPr>
          <w:rFonts w:hint="eastAsia" w:cs="___WRD_EMBED_SUB_39"/>
          <w:b w:val="0"/>
          <w:bCs w:val="0"/>
          <w:shd w:val="clear" w:color="auto" w:fill="FFFFFF"/>
        </w:rPr>
        <w:t>公</w:t>
      </w:r>
      <w:r>
        <w:rPr>
          <w:rFonts w:hint="eastAsia"/>
          <w:b w:val="0"/>
          <w:bCs w:val="0"/>
          <w:shd w:val="clear" w:color="auto" w:fill="FFFFFF"/>
        </w:rPr>
        <w:t>"经费使</w:t>
      </w:r>
      <w:r>
        <w:rPr>
          <w:rFonts w:hint="eastAsia" w:cs="___WRD_EMBED_SUB_39"/>
          <w:b w:val="0"/>
          <w:bCs w:val="0"/>
          <w:shd w:val="clear" w:color="auto" w:fill="FFFFFF"/>
        </w:rPr>
        <w:t>用和管理情况</w:t>
      </w:r>
    </w:p>
    <w:p w14:paraId="2667BF59">
      <w:pPr>
        <w:pStyle w:val="7"/>
        <w:rPr>
          <w:rFonts w:hint="eastAsia"/>
          <w:b w:val="0"/>
          <w:bCs w:val="0"/>
        </w:rPr>
      </w:pPr>
      <w:r>
        <w:rPr>
          <w:rFonts w:hint="eastAsia"/>
          <w:b w:val="0"/>
          <w:bCs w:val="0"/>
        </w:rPr>
        <w:t>2024年度“三公”经费支出合计140.53万元，其中公务接待费0.83元，公车运行维护费139.71万元，公务用车购置费0万元。我局严格相应中央“八项规定”及厉行节约相关规定。</w:t>
      </w:r>
    </w:p>
    <w:p w14:paraId="3BD30CF7">
      <w:pPr>
        <w:pStyle w:val="7"/>
        <w:rPr>
          <w:rFonts w:hint="eastAsia"/>
          <w:b w:val="0"/>
          <w:bCs w:val="0"/>
          <w:shd w:val="clear" w:color="auto" w:fill="FFFFFF"/>
        </w:rPr>
      </w:pPr>
      <w:r>
        <w:rPr>
          <w:rFonts w:hint="eastAsia"/>
          <w:b w:val="0"/>
          <w:bCs w:val="0"/>
          <w:shd w:val="clear" w:color="auto" w:fill="FFFFFF"/>
        </w:rPr>
        <w:t>三、政府性基金预算支出情况</w:t>
      </w:r>
    </w:p>
    <w:p w14:paraId="02C03B39">
      <w:pPr>
        <w:pStyle w:val="7"/>
        <w:rPr>
          <w:rFonts w:hint="eastAsia"/>
          <w:b w:val="0"/>
          <w:bCs w:val="0"/>
        </w:rPr>
      </w:pPr>
      <w:r>
        <w:rPr>
          <w:rFonts w:hint="eastAsia"/>
          <w:b w:val="0"/>
          <w:bCs w:val="0"/>
        </w:rPr>
        <w:t>我单位无政府性基金预算支出。</w:t>
      </w:r>
    </w:p>
    <w:p w14:paraId="3417A9E3">
      <w:pPr>
        <w:pStyle w:val="7"/>
        <w:rPr>
          <w:rFonts w:hint="eastAsia"/>
          <w:b w:val="0"/>
          <w:bCs w:val="0"/>
          <w:shd w:val="clear" w:color="auto" w:fill="FFFFFF"/>
        </w:rPr>
      </w:pPr>
      <w:r>
        <w:rPr>
          <w:rFonts w:hint="eastAsia"/>
          <w:b w:val="0"/>
          <w:bCs w:val="0"/>
          <w:shd w:val="clear" w:color="auto" w:fill="FFFFFF"/>
        </w:rPr>
        <w:t>四、国有资本经营预算支出情况</w:t>
      </w:r>
    </w:p>
    <w:p w14:paraId="59E02720">
      <w:pPr>
        <w:pStyle w:val="7"/>
        <w:rPr>
          <w:rFonts w:hint="eastAsia"/>
          <w:b w:val="0"/>
          <w:bCs w:val="0"/>
        </w:rPr>
      </w:pPr>
      <w:r>
        <w:rPr>
          <w:rFonts w:hint="eastAsia"/>
          <w:b w:val="0"/>
          <w:bCs w:val="0"/>
        </w:rPr>
        <w:t>我单位无资本经营预算支出。</w:t>
      </w:r>
    </w:p>
    <w:p w14:paraId="4CA19618">
      <w:pPr>
        <w:pStyle w:val="7"/>
        <w:rPr>
          <w:rFonts w:hint="eastAsia"/>
          <w:b w:val="0"/>
          <w:bCs w:val="0"/>
          <w:shd w:val="clear" w:color="auto" w:fill="FFFFFF"/>
        </w:rPr>
      </w:pPr>
      <w:r>
        <w:rPr>
          <w:rFonts w:hint="eastAsia"/>
          <w:b w:val="0"/>
          <w:bCs w:val="0"/>
          <w:shd w:val="clear" w:color="auto" w:fill="FFFFFF"/>
        </w:rPr>
        <w:t>五、社会保险基金预算支出情况</w:t>
      </w:r>
    </w:p>
    <w:p w14:paraId="769F2599">
      <w:pPr>
        <w:pStyle w:val="7"/>
        <w:rPr>
          <w:rFonts w:hint="eastAsia"/>
          <w:b w:val="0"/>
          <w:bCs w:val="0"/>
        </w:rPr>
      </w:pPr>
      <w:r>
        <w:rPr>
          <w:rFonts w:hint="eastAsia"/>
          <w:b w:val="0"/>
          <w:bCs w:val="0"/>
        </w:rPr>
        <w:t>我单位无社会保险预算支出。</w:t>
      </w:r>
    </w:p>
    <w:p w14:paraId="7ED4A5B7">
      <w:pPr>
        <w:pStyle w:val="7"/>
        <w:rPr>
          <w:rFonts w:hint="eastAsia"/>
          <w:b w:val="0"/>
          <w:bCs w:val="0"/>
        </w:rPr>
      </w:pPr>
      <w:r>
        <w:rPr>
          <w:rFonts w:hint="eastAsia"/>
          <w:b w:val="0"/>
          <w:bCs w:val="0"/>
          <w:shd w:val="clear" w:color="auto" w:fill="FFFFFF"/>
        </w:rPr>
        <w:t>六、部门整体支出绩效情况</w:t>
      </w:r>
    </w:p>
    <w:p w14:paraId="51ADB6DA">
      <w:pPr>
        <w:pStyle w:val="7"/>
        <w:ind w:firstLine="640" w:firstLineChars="200"/>
        <w:rPr>
          <w:rFonts w:hint="eastAsia" w:cs="楷体_GB2312"/>
          <w:b w:val="0"/>
          <w:bCs w:val="0"/>
          <w:shd w:val="clear" w:color="auto" w:fill="FFFFFF"/>
        </w:rPr>
      </w:pPr>
      <w:r>
        <w:rPr>
          <w:rFonts w:hint="eastAsia" w:cs="楷体_GB2312"/>
          <w:b w:val="0"/>
          <w:bCs w:val="0"/>
          <w:shd w:val="clear" w:color="auto" w:fill="FFFFFF"/>
        </w:rPr>
        <w:t>（一）综合评价结论。</w:t>
      </w:r>
    </w:p>
    <w:p w14:paraId="134526D1">
      <w:pPr>
        <w:pStyle w:val="7"/>
        <w:ind w:firstLine="640" w:firstLineChars="200"/>
        <w:rPr>
          <w:rFonts w:hint="eastAsia" w:cs="楷体_GB2312"/>
          <w:b w:val="0"/>
          <w:bCs w:val="0"/>
          <w:shd w:val="clear" w:color="auto" w:fill="FFFFFF"/>
        </w:rPr>
      </w:pPr>
      <w:r>
        <w:rPr>
          <w:rFonts w:hint="eastAsia" w:cs="楷体_GB2312"/>
          <w:b w:val="0"/>
          <w:bCs w:val="0"/>
          <w:shd w:val="clear" w:color="auto" w:fill="FFFFFF"/>
        </w:rPr>
        <w:t>根据关于部门整体绩效管理的部署要求，对我单位2024年的部门整体绩效目标完成情况进行自评，共10个项目，涉及资金10416.05万元。从评价情况看，绩效目标明确，预算执行有效，完成情况效好，基本达到预期绩效目标。</w:t>
      </w:r>
    </w:p>
    <w:p w14:paraId="7937A7D0">
      <w:pPr>
        <w:ind w:firstLine="640" w:firstLineChars="200"/>
        <w:rPr>
          <w:rFonts w:hint="eastAsia" w:ascii="仿宋" w:eastAsia="仿宋" w:cs="楷体_GB2312"/>
          <w:sz w:val="32"/>
          <w:szCs w:val="32"/>
          <w:shd w:val="clear" w:color="auto" w:fill="FFFFFF"/>
        </w:rPr>
      </w:pPr>
      <w:r>
        <w:rPr>
          <w:rFonts w:hint="eastAsia" w:ascii="仿宋" w:eastAsia="仿宋" w:cs="楷体_GB2312"/>
          <w:sz w:val="32"/>
          <w:szCs w:val="32"/>
          <w:shd w:val="clear" w:color="auto" w:fill="FFFFFF"/>
        </w:rPr>
        <w:t>（二）评价指标分析。</w:t>
      </w:r>
    </w:p>
    <w:p w14:paraId="5A35AEBE">
      <w:pPr>
        <w:ind w:firstLine="640" w:firstLineChars="200"/>
        <w:rPr>
          <w:rFonts w:hint="eastAsia" w:ascii="仿宋" w:eastAsia="仿宋"/>
          <w:sz w:val="32"/>
          <w:szCs w:val="32"/>
        </w:rPr>
      </w:pPr>
      <w:r>
        <w:rPr>
          <w:rFonts w:hint="eastAsia" w:ascii="仿宋" w:eastAsia="仿宋"/>
          <w:sz w:val="32"/>
          <w:szCs w:val="32"/>
        </w:rPr>
        <w:t>2024年，辰溪县公安局在县委、县政府和市公安局党委坚强领导下，坚持以习近平新时代中国特色社会主义思想为指导，深入贯彻党的二十大精神，全面落实全国、全省、全市、全县公安工作会议精神，紧紧围绕县委、县政府中心工作，积极主动服务县委加快建设生态经济强县安排部署，积极回应广大人民群众新要求、新期盼，战疫情、防风险，保安全，护稳定，抓改革、促发展，全县政治社会大局持续平稳有序。主要围绕以下几点扎实开展各项工作：</w:t>
      </w:r>
    </w:p>
    <w:p w14:paraId="57C8629A">
      <w:pPr>
        <w:ind w:firstLine="640" w:firstLineChars="200"/>
        <w:rPr>
          <w:rFonts w:hint="eastAsia" w:ascii="仿宋" w:eastAsia="仿宋"/>
          <w:sz w:val="32"/>
          <w:szCs w:val="32"/>
        </w:rPr>
      </w:pPr>
      <w:r>
        <w:rPr>
          <w:rFonts w:hint="eastAsia" w:ascii="仿宋" w:eastAsia="仿宋"/>
          <w:sz w:val="32"/>
          <w:szCs w:val="32"/>
        </w:rPr>
        <w:t>1.扛鼎奋战、忠勇奉献，护航经济发展健康有序。</w:t>
      </w:r>
    </w:p>
    <w:p w14:paraId="518BE201">
      <w:pPr>
        <w:ind w:firstLine="640" w:firstLineChars="200"/>
        <w:rPr>
          <w:rFonts w:hint="eastAsia" w:ascii="仿宋" w:eastAsia="仿宋"/>
          <w:sz w:val="32"/>
          <w:szCs w:val="32"/>
        </w:rPr>
      </w:pPr>
      <w:r>
        <w:rPr>
          <w:rFonts w:hint="eastAsia" w:ascii="仿宋" w:eastAsia="仿宋"/>
          <w:sz w:val="32"/>
          <w:szCs w:val="32"/>
        </w:rPr>
        <w:t>2.忠于职守、荡涤黑恶，维护社会治安秩序持续良好。</w:t>
      </w:r>
    </w:p>
    <w:p w14:paraId="23745D6D">
      <w:pPr>
        <w:ind w:firstLine="640" w:firstLineChars="200"/>
        <w:rPr>
          <w:rFonts w:hint="eastAsia" w:ascii="仿宋" w:eastAsia="仿宋"/>
          <w:sz w:val="32"/>
          <w:szCs w:val="32"/>
        </w:rPr>
      </w:pPr>
      <w:r>
        <w:rPr>
          <w:rFonts w:hint="eastAsia" w:ascii="仿宋" w:eastAsia="仿宋"/>
          <w:sz w:val="32"/>
          <w:szCs w:val="32"/>
        </w:rPr>
        <w:t>3.保域护民、严格监管，公共安全底线更加稳固。</w:t>
      </w:r>
    </w:p>
    <w:p w14:paraId="2304E353">
      <w:pPr>
        <w:ind w:firstLine="640" w:firstLineChars="200"/>
        <w:rPr>
          <w:rFonts w:hint="eastAsia" w:ascii="仿宋" w:eastAsia="仿宋"/>
          <w:sz w:val="32"/>
          <w:szCs w:val="32"/>
        </w:rPr>
      </w:pPr>
      <w:r>
        <w:rPr>
          <w:rFonts w:hint="eastAsia" w:ascii="仿宋" w:eastAsia="仿宋"/>
          <w:sz w:val="32"/>
          <w:szCs w:val="32"/>
        </w:rPr>
        <w:t>4.以民为本、高效服务，推动公安改革不断深化。</w:t>
      </w:r>
    </w:p>
    <w:p w14:paraId="0FF7066F">
      <w:pPr>
        <w:ind w:firstLine="640" w:firstLineChars="200"/>
        <w:rPr>
          <w:rFonts w:hint="eastAsia" w:ascii="仿宋" w:eastAsia="仿宋"/>
          <w:sz w:val="32"/>
          <w:szCs w:val="32"/>
        </w:rPr>
      </w:pPr>
      <w:r>
        <w:rPr>
          <w:rFonts w:hint="eastAsia" w:ascii="仿宋" w:eastAsia="仿宋"/>
          <w:sz w:val="32"/>
          <w:szCs w:val="32"/>
        </w:rPr>
        <w:t>1.产出指标完成情况分析</w:t>
      </w:r>
    </w:p>
    <w:p w14:paraId="1E6FD47E">
      <w:pPr>
        <w:ind w:firstLine="640" w:firstLineChars="200"/>
        <w:rPr>
          <w:rFonts w:hint="eastAsia" w:ascii="仿宋" w:eastAsia="仿宋"/>
          <w:sz w:val="32"/>
          <w:szCs w:val="32"/>
        </w:rPr>
      </w:pPr>
      <w:r>
        <w:rPr>
          <w:rFonts w:hint="eastAsia" w:ascii="仿宋" w:eastAsia="仿宋"/>
          <w:sz w:val="32"/>
          <w:szCs w:val="32"/>
        </w:rPr>
        <w:t>一是办案业务经费899.23万元。主要用于案件办理及重大安保执勤经费支出。2024年公安打防工作取得“三降三升”的良好成效，刑事案件、盗窃案件、诈骗案件发案同比分别下降38.1%、45.3% 、33.3%，破案率分别同比上升28.6%、21.5%、16.1% 。多个重点专项工作交出硬核答卷，命案防范成效明显，发案数同比下降60%；缉毒执法破冰翻身，排名从全市滞后到全市靠前；利剑护蕾工作走深走实，性侵未成年人现行发案数同比下降58.3%；道路交通安全管理成绩可圈可点，全县道路交通亡人事故数、死亡人数同比分别下降26.3%、15.8%，农村道路交通安全风险整治工作经验被湖南日报刊发全省推广。</w:t>
      </w:r>
    </w:p>
    <w:p w14:paraId="794D4014">
      <w:pPr>
        <w:ind w:left="0"/>
        <w:rPr>
          <w:rFonts w:hint="eastAsia" w:ascii="仿宋" w:eastAsia="仿宋"/>
          <w:sz w:val="32"/>
          <w:szCs w:val="32"/>
        </w:rPr>
      </w:pPr>
      <w:r>
        <w:rPr>
          <w:rFonts w:hint="eastAsia" w:ascii="仿宋" w:eastAsia="仿宋"/>
          <w:sz w:val="32"/>
          <w:szCs w:val="32"/>
        </w:rPr>
        <w:t>全局共破刑事案件232起，刑事拘留183人、逮捕116人、移送起诉286人。常态化开展扫黑除恶工作，全力攻坚“6.29专案”，全力开展追逃缉捕“漏网之鱼”。坚决打击传统型盗抢骗犯罪，破案52起，刑拘33人。强力开展缉毒执法工作，破案10起，抓获犯罪嫌疑人35人，捣毁制毒窝点1处，缴获制毒化学原料20余公斤。</w:t>
      </w:r>
    </w:p>
    <w:p w14:paraId="57759124">
      <w:pPr>
        <w:ind w:firstLine="640" w:firstLineChars="200"/>
        <w:rPr>
          <w:rFonts w:hint="eastAsia" w:ascii="仿宋" w:eastAsia="仿宋"/>
          <w:sz w:val="32"/>
          <w:szCs w:val="32"/>
        </w:rPr>
      </w:pPr>
      <w:r>
        <w:rPr>
          <w:rFonts w:hint="eastAsia" w:ascii="仿宋" w:eastAsia="仿宋"/>
          <w:sz w:val="32"/>
          <w:szCs w:val="32"/>
        </w:rPr>
        <w:t>二是业务装备经费533.44万元，主要用于：更新执法执勤勤务装备及刑事技术装备。逐年加强公安机关武器装备建设、为执法办案、打击违法犯罪提供有力保障。</w:t>
      </w:r>
    </w:p>
    <w:p w14:paraId="181410F2">
      <w:pPr>
        <w:ind w:firstLine="640" w:firstLineChars="200"/>
        <w:rPr>
          <w:rFonts w:hint="eastAsia" w:ascii="仿宋" w:eastAsia="仿宋"/>
          <w:sz w:val="32"/>
          <w:szCs w:val="32"/>
        </w:rPr>
      </w:pPr>
      <w:r>
        <w:rPr>
          <w:rFonts w:hint="eastAsia" w:ascii="仿宋" w:eastAsia="仿宋"/>
          <w:sz w:val="32"/>
          <w:szCs w:val="32"/>
        </w:rPr>
        <w:t>2.效益指标完成情况分析</w:t>
      </w:r>
    </w:p>
    <w:p w14:paraId="2E4388E8">
      <w:pPr>
        <w:ind w:firstLine="640" w:firstLineChars="200"/>
        <w:rPr>
          <w:rFonts w:hint="eastAsia" w:ascii="仿宋" w:eastAsia="仿宋"/>
          <w:sz w:val="32"/>
          <w:szCs w:val="32"/>
        </w:rPr>
      </w:pPr>
      <w:r>
        <w:rPr>
          <w:rFonts w:hint="eastAsia" w:ascii="仿宋" w:eastAsia="仿宋"/>
          <w:sz w:val="32"/>
          <w:szCs w:val="32"/>
        </w:rPr>
        <w:t>2024年，辰溪县公安局在县委、县政府和市公安局的坚强领导下，在各级领导的关心支持下，在广大人民群众的监督下取得了一定成绩，为建设平安南江作出了贡献，但是一些工作与县委、县政府和上级公安机关的要求还存在差距，需要我们进一步推进。认真做到坚决捍卫政治安全，坚决维护社会安定，坚决保障人民安宁，坚决确保队伍安稳。</w:t>
      </w:r>
    </w:p>
    <w:p w14:paraId="6AA5EC2A">
      <w:pPr>
        <w:ind w:firstLine="640" w:firstLineChars="200"/>
        <w:rPr>
          <w:rFonts w:hint="eastAsia" w:ascii="仿宋" w:eastAsia="仿宋"/>
          <w:sz w:val="32"/>
          <w:szCs w:val="32"/>
        </w:rPr>
      </w:pPr>
      <w:r>
        <w:rPr>
          <w:rFonts w:hint="eastAsia" w:ascii="仿宋" w:eastAsia="仿宋"/>
          <w:sz w:val="32"/>
          <w:szCs w:val="32"/>
        </w:rPr>
        <w:t>3.满意度指标完成情况分析</w:t>
      </w:r>
    </w:p>
    <w:p w14:paraId="3FE3D3FC">
      <w:pPr>
        <w:ind w:firstLine="640" w:firstLineChars="200"/>
        <w:rPr>
          <w:rFonts w:hint="eastAsia" w:ascii="仿宋" w:eastAsia="仿宋"/>
          <w:sz w:val="32"/>
          <w:szCs w:val="32"/>
        </w:rPr>
      </w:pPr>
      <w:bookmarkStart w:id="0" w:name="_GoBack"/>
      <w:r>
        <w:rPr>
          <w:rFonts w:hint="eastAsia" w:ascii="仿宋" w:eastAsia="仿宋"/>
          <w:sz w:val="32"/>
          <w:szCs w:val="32"/>
        </w:rPr>
        <w:t>根据资金绩效评价指标结果分析，社会化综合评价位于全省前列。</w:t>
      </w:r>
    </w:p>
    <w:bookmarkEnd w:id="0"/>
    <w:p w14:paraId="421EA5EF">
      <w:pPr>
        <w:pStyle w:val="7"/>
        <w:rPr>
          <w:rFonts w:hint="eastAsia"/>
          <w:b w:val="0"/>
          <w:bCs w:val="0"/>
        </w:rPr>
      </w:pPr>
      <w:r>
        <w:rPr>
          <w:rFonts w:hint="eastAsia"/>
          <w:b w:val="0"/>
          <w:bCs w:val="0"/>
          <w:shd w:val="clear" w:color="auto" w:fill="FFFFFF"/>
        </w:rPr>
        <w:t>七、存在的问题及原因分析</w:t>
      </w:r>
    </w:p>
    <w:p w14:paraId="0AE4DFAE">
      <w:pPr>
        <w:ind w:firstLine="640" w:firstLineChars="200"/>
        <w:rPr>
          <w:rFonts w:hint="eastAsia" w:ascii="仿宋" w:eastAsia="仿宋"/>
          <w:sz w:val="32"/>
          <w:szCs w:val="32"/>
        </w:rPr>
      </w:pPr>
      <w:r>
        <w:rPr>
          <w:rFonts w:hint="eastAsia" w:ascii="仿宋" w:eastAsia="仿宋"/>
          <w:sz w:val="32"/>
          <w:szCs w:val="32"/>
        </w:rPr>
        <w:t>存在的主要问题是内控制度建设需要不断加强。内控制度建设相对滞后，还有一部分制度的落实还停留在纸面上，与实际工作相结合需要付出更大的努力。</w:t>
      </w:r>
    </w:p>
    <w:p w14:paraId="7558A468">
      <w:pPr>
        <w:pStyle w:val="7"/>
        <w:rPr>
          <w:rFonts w:hint="eastAsia"/>
          <w:b w:val="0"/>
          <w:bCs w:val="0"/>
          <w:shd w:val="clear" w:color="auto" w:fill="FFFFFF"/>
        </w:rPr>
      </w:pPr>
      <w:r>
        <w:rPr>
          <w:rFonts w:hint="eastAsia"/>
          <w:b w:val="0"/>
          <w:bCs w:val="0"/>
          <w:shd w:val="clear" w:color="auto" w:fill="FFFFFF"/>
        </w:rPr>
        <w:t>八</w:t>
      </w:r>
      <w:r>
        <w:rPr>
          <w:rFonts w:hint="eastAsia" w:cs="___WRD_EMBED_SUB_39"/>
          <w:b w:val="0"/>
          <w:bCs w:val="0"/>
          <w:shd w:val="clear" w:color="auto" w:fill="FFFFFF"/>
        </w:rPr>
        <w:t>、下一</w:t>
      </w:r>
      <w:r>
        <w:rPr>
          <w:rFonts w:hint="eastAsia"/>
          <w:b w:val="0"/>
          <w:bCs w:val="0"/>
          <w:shd w:val="clear" w:color="auto" w:fill="FFFFFF"/>
        </w:rPr>
        <w:t>步改进措施</w:t>
      </w:r>
    </w:p>
    <w:p w14:paraId="2DD26114">
      <w:pPr>
        <w:pStyle w:val="7"/>
        <w:ind w:firstLine="640" w:firstLineChars="200"/>
        <w:rPr>
          <w:rFonts w:hint="eastAsia"/>
          <w:b w:val="0"/>
          <w:bCs w:val="0"/>
        </w:rPr>
      </w:pPr>
      <w:r>
        <w:rPr>
          <w:rFonts w:hint="eastAsia"/>
          <w:b w:val="0"/>
          <w:bCs w:val="0"/>
        </w:rPr>
        <w:t>全面深化改革，不断加强单位内控制度建设，不断加强制度落实的可行性，建设与本单位业务息息相关的内控制度，坚持制度落实到实际工作中，与本单位的每一项业务工作息息相关，制度落实到各个环节，杜绝各种违规违纪行为的发生，加强党风廉政建设。在资金使用上科学规划，支出上合法报销，账务核算上精细到位，不断提高资金使用效率，切实保障一线实战需求，不断提高公安战斗力，认真履职尽责，切实维护社会治安稳定，保护好人民群众生命财产安全。</w:t>
      </w:r>
    </w:p>
    <w:p w14:paraId="547147AC">
      <w:pPr>
        <w:pStyle w:val="7"/>
        <w:rPr>
          <w:rFonts w:hint="eastAsia"/>
          <w:b w:val="0"/>
          <w:bCs w:val="0"/>
          <w:shd w:val="clear" w:color="auto" w:fill="FFFFFF"/>
        </w:rPr>
      </w:pPr>
      <w:r>
        <w:rPr>
          <w:rFonts w:hint="eastAsia"/>
          <w:b w:val="0"/>
          <w:bCs w:val="0"/>
          <w:shd w:val="clear" w:color="auto" w:fill="FFFFFF"/>
        </w:rPr>
        <w:t>九、其他需要说明的情况</w:t>
      </w:r>
    </w:p>
    <w:p w14:paraId="1ED26A7F">
      <w:pPr>
        <w:ind w:firstLine="640" w:firstLineChars="200"/>
      </w:pPr>
      <w:r>
        <w:rPr>
          <w:rFonts w:hint="eastAsia" w:ascii="仿宋" w:eastAsia="仿宋"/>
          <w:sz w:val="32"/>
          <w:szCs w:val="32"/>
        </w:rPr>
        <w:t>我局在执行项目资金中发现存在的主要问题是内控制度建设需要不断加强。内控制度建设相对滞后，还有一部分制度的落实还停留在纸面上，与实际工作相结合需要付出更大的努力。</w:t>
      </w:r>
    </w:p>
    <w:p w14:paraId="56D189CD">
      <w:pPr>
        <w:pStyle w:val="7"/>
        <w:rPr>
          <w:shd w:val="clear" w:color="auto" w:fill="FFFFFF"/>
        </w:rPr>
      </w:pPr>
    </w:p>
    <w:p w14:paraId="08E287BD">
      <w:pPr>
        <w:pStyle w:val="7"/>
        <w:rPr>
          <w:shd w:val="clear" w:color="auto" w:fill="FFFFFF"/>
        </w:rPr>
      </w:pPr>
    </w:p>
    <w:p w14:paraId="146B85EC">
      <w:pPr>
        <w:pStyle w:val="7"/>
        <w:rPr>
          <w:shd w:val="clear" w:color="auto" w:fill="FFFFFF"/>
        </w:rPr>
      </w:pPr>
    </w:p>
    <w:p w14:paraId="33A429A6">
      <w:pPr>
        <w:pStyle w:val="7"/>
        <w:rPr>
          <w:shd w:val="clear" w:color="auto" w:fill="FFFFFF"/>
        </w:rPr>
      </w:pPr>
    </w:p>
    <w:p w14:paraId="3D5B8328">
      <w:pPr>
        <w:pStyle w:val="7"/>
        <w:rPr>
          <w:shd w:val="clear" w:color="auto" w:fill="FFFFFF"/>
        </w:rPr>
      </w:pPr>
    </w:p>
    <w:p w14:paraId="11688CDF">
      <w:pPr>
        <w:pStyle w:val="7"/>
        <w:rPr>
          <w:shd w:val="clear" w:color="auto" w:fill="FFFFFF"/>
        </w:rPr>
      </w:pPr>
    </w:p>
    <w:p w14:paraId="6250E23F">
      <w:pPr>
        <w:pStyle w:val="7"/>
        <w:rPr>
          <w:shd w:val="clear" w:color="auto" w:fill="FFFFFF"/>
        </w:rPr>
      </w:pPr>
    </w:p>
    <w:p w14:paraId="06388C4D">
      <w:pPr>
        <w:pStyle w:val="7"/>
        <w:rPr>
          <w:shd w:val="clear" w:color="auto" w:fill="FFFFFF"/>
        </w:rPr>
      </w:pPr>
    </w:p>
    <w:p w14:paraId="1E0A5297">
      <w:pPr>
        <w:pStyle w:val="7"/>
        <w:rPr>
          <w:shd w:val="clear" w:color="auto" w:fill="FFFFFF"/>
        </w:rPr>
      </w:pPr>
    </w:p>
    <w:p w14:paraId="67DEAD91">
      <w:pPr>
        <w:pStyle w:val="7"/>
        <w:rPr>
          <w:shd w:val="clear" w:color="auto" w:fill="FFFFFF"/>
        </w:rPr>
      </w:pPr>
    </w:p>
    <w:p w14:paraId="338FAEFC">
      <w:pPr>
        <w:pStyle w:val="7"/>
        <w:rPr>
          <w:shd w:val="clear" w:color="auto" w:fill="FFFFFF"/>
        </w:rPr>
      </w:pPr>
    </w:p>
    <w:p w14:paraId="113CC0C3">
      <w:pPr>
        <w:pStyle w:val="7"/>
        <w:rPr>
          <w:shd w:val="clear" w:color="auto" w:fill="FFFFFF"/>
        </w:rPr>
      </w:pPr>
    </w:p>
    <w:p w14:paraId="474523D8">
      <w:pPr>
        <w:pStyle w:val="7"/>
        <w:rPr>
          <w:shd w:val="clear" w:color="auto" w:fill="FFFFFF"/>
        </w:rPr>
      </w:pPr>
    </w:p>
    <w:p w14:paraId="587287BB">
      <w:pPr>
        <w:pStyle w:val="7"/>
        <w:rPr>
          <w:shd w:val="clear" w:color="auto" w:fill="FFFFFF"/>
        </w:rPr>
      </w:pPr>
    </w:p>
    <w:p w14:paraId="4B5FCE0F">
      <w:pPr>
        <w:pStyle w:val="7"/>
        <w:rPr>
          <w:shd w:val="clear" w:color="auto" w:fill="FFFFFF"/>
        </w:rPr>
      </w:pPr>
    </w:p>
    <w:p w14:paraId="21ADE0C4">
      <w:pPr>
        <w:pStyle w:val="7"/>
        <w:rPr>
          <w:shd w:val="clear" w:color="auto" w:fill="FFFFFF"/>
        </w:rPr>
      </w:pPr>
    </w:p>
    <w:p w14:paraId="2616788F">
      <w:pPr>
        <w:pStyle w:val="7"/>
        <w:rPr>
          <w:shd w:val="clear" w:color="auto" w:fill="FFFFFF"/>
        </w:rPr>
      </w:pPr>
    </w:p>
    <w:p w14:paraId="20679DA8">
      <w:pPr>
        <w:pStyle w:val="7"/>
        <w:rPr>
          <w:shd w:val="clear" w:color="auto" w:fill="FFFFFF"/>
        </w:rPr>
      </w:pPr>
      <w:r>
        <w:rPr>
          <w:rFonts w:hint="eastAsia"/>
          <w:shd w:val="clear" w:color="auto" w:fill="FFFFFF"/>
        </w:rPr>
        <w:t xml:space="preserve">附件1-1 </w:t>
      </w:r>
    </w:p>
    <w:p w14:paraId="3D5E99FB">
      <w:pPr>
        <w:widowControl/>
        <w:tabs>
          <w:tab w:val="left" w:pos="3611"/>
          <w:tab w:val="left" w:pos="4791"/>
          <w:tab w:val="left" w:pos="5951"/>
          <w:tab w:val="left" w:pos="7071"/>
          <w:tab w:val="left" w:pos="8191"/>
          <w:tab w:val="left" w:pos="9311"/>
        </w:tabs>
        <w:spacing w:line="480" w:lineRule="exact"/>
        <w:ind w:left="91"/>
        <w:jc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36"/>
          <w:szCs w:val="36"/>
        </w:rPr>
        <w:t>部门整体支出绩效评价基础数据表</w:t>
      </w:r>
    </w:p>
    <w:p w14:paraId="1CD8436A">
      <w:pPr>
        <w:widowControl/>
        <w:tabs>
          <w:tab w:val="left" w:pos="3611"/>
          <w:tab w:val="left" w:pos="4791"/>
          <w:tab w:val="left" w:pos="5951"/>
          <w:tab w:val="left" w:pos="7071"/>
          <w:tab w:val="left" w:pos="8191"/>
          <w:tab w:val="left" w:pos="9311"/>
        </w:tabs>
        <w:ind w:left="91"/>
        <w:jc w:val="left"/>
        <w:rPr>
          <w:rFonts w:eastAsia="仿宋_GB2312"/>
          <w:kern w:val="0"/>
          <w:sz w:val="24"/>
        </w:rPr>
      </w:pPr>
      <w:r>
        <w:rPr>
          <w:rFonts w:hint="eastAsia" w:eastAsia="仿宋_GB2312"/>
          <w:kern w:val="0"/>
          <w:sz w:val="24"/>
        </w:rPr>
        <w:t>填报单位：</w:t>
      </w:r>
      <w:r>
        <w:rPr>
          <w:rFonts w:eastAsia="仿宋_GB2312"/>
          <w:kern w:val="0"/>
          <w:sz w:val="24"/>
        </w:rPr>
        <w:t>辰溪县公安局</w:t>
      </w:r>
      <w:r>
        <w:rPr>
          <w:rFonts w:hint="eastAsia" w:eastAsia="仿宋_GB2312"/>
          <w:kern w:val="0"/>
          <w:sz w:val="24"/>
        </w:rPr>
        <w:t xml:space="preserve">                                        </w:t>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3814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573C55CC">
            <w:pPr>
              <w:widowControl/>
              <w:jc w:val="center"/>
              <w:rPr>
                <w:rFonts w:ascii="仿宋" w:eastAsia="仿宋" w:cs="仿宋"/>
                <w:kern w:val="0"/>
                <w:sz w:val="20"/>
                <w:szCs w:val="20"/>
              </w:rPr>
            </w:pPr>
            <w:r>
              <w:rPr>
                <w:rFonts w:hint="eastAsia" w:ascii="仿宋" w:eastAsia="仿宋" w:cs="仿宋"/>
                <w:kern w:val="0"/>
                <w:sz w:val="20"/>
                <w:szCs w:val="20"/>
              </w:rPr>
              <w:t>财政供养人员情况</w:t>
            </w:r>
          </w:p>
        </w:tc>
        <w:tc>
          <w:tcPr>
            <w:tcW w:w="2038" w:type="dxa"/>
            <w:gridSpan w:val="2"/>
            <w:vAlign w:val="center"/>
          </w:tcPr>
          <w:p w14:paraId="6CE41EA0">
            <w:pPr>
              <w:widowControl/>
              <w:jc w:val="center"/>
              <w:rPr>
                <w:rFonts w:ascii="仿宋" w:eastAsia="仿宋" w:cs="仿宋"/>
                <w:kern w:val="0"/>
                <w:sz w:val="20"/>
                <w:szCs w:val="20"/>
              </w:rPr>
            </w:pPr>
            <w:r>
              <w:rPr>
                <w:rFonts w:hint="eastAsia" w:ascii="仿宋" w:eastAsia="仿宋" w:cs="仿宋"/>
                <w:kern w:val="0"/>
                <w:sz w:val="20"/>
                <w:szCs w:val="20"/>
              </w:rPr>
              <w:t>编制数</w:t>
            </w:r>
          </w:p>
        </w:tc>
        <w:tc>
          <w:tcPr>
            <w:tcW w:w="2240" w:type="dxa"/>
            <w:gridSpan w:val="2"/>
            <w:vAlign w:val="center"/>
          </w:tcPr>
          <w:p w14:paraId="27CC1A8E">
            <w:pPr>
              <w:widowControl/>
              <w:jc w:val="center"/>
              <w:rPr>
                <w:rFonts w:ascii="仿宋" w:eastAsia="仿宋" w:cs="仿宋"/>
                <w:kern w:val="0"/>
                <w:sz w:val="20"/>
                <w:szCs w:val="20"/>
              </w:rPr>
            </w:pPr>
            <w:r>
              <w:rPr>
                <w:rFonts w:hint="eastAsia" w:ascii="仿宋" w:eastAsia="仿宋" w:cs="仿宋"/>
                <w:kern w:val="0"/>
                <w:sz w:val="20"/>
                <w:szCs w:val="20"/>
              </w:rPr>
              <w:t>2024年实际在职人数</w:t>
            </w:r>
          </w:p>
        </w:tc>
        <w:tc>
          <w:tcPr>
            <w:tcW w:w="1832" w:type="dxa"/>
            <w:gridSpan w:val="2"/>
            <w:vAlign w:val="center"/>
          </w:tcPr>
          <w:p w14:paraId="67858956">
            <w:pPr>
              <w:widowControl/>
              <w:jc w:val="center"/>
              <w:rPr>
                <w:rFonts w:ascii="仿宋" w:eastAsia="仿宋" w:cs="仿宋"/>
                <w:kern w:val="0"/>
                <w:sz w:val="20"/>
                <w:szCs w:val="20"/>
              </w:rPr>
            </w:pPr>
            <w:r>
              <w:rPr>
                <w:rFonts w:hint="eastAsia" w:ascii="仿宋" w:eastAsia="仿宋" w:cs="仿宋"/>
                <w:kern w:val="0"/>
                <w:sz w:val="20"/>
                <w:szCs w:val="20"/>
              </w:rPr>
              <w:t>控制率</w:t>
            </w:r>
          </w:p>
        </w:tc>
      </w:tr>
      <w:tr w14:paraId="4DEF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vAlign w:val="center"/>
          </w:tcPr>
          <w:p w14:paraId="765DF6B3"/>
        </w:tc>
        <w:tc>
          <w:tcPr>
            <w:tcW w:w="2038" w:type="dxa"/>
            <w:gridSpan w:val="2"/>
            <w:vAlign w:val="center"/>
          </w:tcPr>
          <w:p w14:paraId="1D4BA67A">
            <w:pPr>
              <w:widowControl/>
              <w:jc w:val="center"/>
              <w:rPr>
                <w:rFonts w:ascii="仿宋" w:eastAsia="仿宋" w:cs="仿宋"/>
                <w:kern w:val="0"/>
                <w:sz w:val="20"/>
                <w:szCs w:val="20"/>
              </w:rPr>
            </w:pPr>
            <w:r>
              <w:rPr>
                <w:rFonts w:ascii="仿宋" w:eastAsia="仿宋" w:cs="仿宋"/>
                <w:kern w:val="0"/>
                <w:sz w:val="20"/>
                <w:szCs w:val="20"/>
              </w:rPr>
              <w:t>285</w:t>
            </w:r>
            <w:r>
              <w:rPr>
                <w:rFonts w:hint="eastAsia" w:ascii="仿宋" w:eastAsia="仿宋" w:cs="仿宋"/>
                <w:kern w:val="0"/>
                <w:sz w:val="20"/>
                <w:szCs w:val="20"/>
              </w:rPr>
              <w:t xml:space="preserve"> </w:t>
            </w:r>
          </w:p>
        </w:tc>
        <w:tc>
          <w:tcPr>
            <w:tcW w:w="2240" w:type="dxa"/>
            <w:gridSpan w:val="2"/>
            <w:vAlign w:val="center"/>
          </w:tcPr>
          <w:p w14:paraId="12F696ED">
            <w:pPr>
              <w:widowControl/>
              <w:jc w:val="center"/>
              <w:rPr>
                <w:rFonts w:ascii="仿宋" w:eastAsia="仿宋" w:cs="仿宋"/>
                <w:kern w:val="0"/>
                <w:sz w:val="20"/>
                <w:szCs w:val="20"/>
              </w:rPr>
            </w:pPr>
            <w:r>
              <w:rPr>
                <w:rFonts w:ascii="仿宋" w:eastAsia="仿宋" w:cs="仿宋"/>
                <w:kern w:val="0"/>
                <w:sz w:val="20"/>
                <w:szCs w:val="20"/>
              </w:rPr>
              <w:t>259</w:t>
            </w:r>
          </w:p>
        </w:tc>
        <w:tc>
          <w:tcPr>
            <w:tcW w:w="1832" w:type="dxa"/>
            <w:gridSpan w:val="2"/>
            <w:vAlign w:val="center"/>
          </w:tcPr>
          <w:p w14:paraId="532937B6">
            <w:pPr>
              <w:widowControl/>
              <w:jc w:val="center"/>
              <w:rPr>
                <w:rFonts w:ascii="仿宋" w:eastAsia="仿宋" w:cs="仿宋"/>
                <w:kern w:val="0"/>
                <w:sz w:val="20"/>
                <w:szCs w:val="20"/>
              </w:rPr>
            </w:pPr>
            <w:r>
              <w:rPr>
                <w:rFonts w:ascii="仿宋" w:eastAsia="仿宋" w:cs="仿宋"/>
                <w:kern w:val="0"/>
                <w:sz w:val="20"/>
                <w:szCs w:val="20"/>
              </w:rPr>
              <w:t>90.88%</w:t>
            </w:r>
          </w:p>
        </w:tc>
      </w:tr>
      <w:tr w14:paraId="70D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8CF2D31">
            <w:pPr>
              <w:widowControl/>
              <w:jc w:val="center"/>
              <w:rPr>
                <w:rFonts w:ascii="仿宋" w:eastAsia="仿宋" w:cs="仿宋"/>
                <w:kern w:val="0"/>
                <w:sz w:val="20"/>
                <w:szCs w:val="20"/>
              </w:rPr>
            </w:pPr>
            <w:r>
              <w:rPr>
                <w:rFonts w:hint="eastAsia" w:ascii="仿宋" w:eastAsia="仿宋" w:cs="仿宋"/>
                <w:kern w:val="0"/>
                <w:sz w:val="20"/>
                <w:szCs w:val="20"/>
              </w:rPr>
              <w:t>经费控制情况</w:t>
            </w:r>
          </w:p>
        </w:tc>
        <w:tc>
          <w:tcPr>
            <w:tcW w:w="2038" w:type="dxa"/>
            <w:gridSpan w:val="2"/>
            <w:vAlign w:val="center"/>
          </w:tcPr>
          <w:p w14:paraId="52D26933">
            <w:pPr>
              <w:widowControl/>
              <w:jc w:val="center"/>
              <w:rPr>
                <w:rFonts w:ascii="仿宋" w:eastAsia="仿宋" w:cs="仿宋"/>
                <w:kern w:val="0"/>
                <w:sz w:val="20"/>
                <w:szCs w:val="20"/>
              </w:rPr>
            </w:pPr>
            <w:r>
              <w:rPr>
                <w:rFonts w:hint="eastAsia" w:ascii="仿宋" w:eastAsia="仿宋" w:cs="仿宋"/>
                <w:kern w:val="0"/>
                <w:sz w:val="20"/>
                <w:szCs w:val="20"/>
              </w:rPr>
              <w:t>2023年决算数</w:t>
            </w:r>
          </w:p>
        </w:tc>
        <w:tc>
          <w:tcPr>
            <w:tcW w:w="2240" w:type="dxa"/>
            <w:gridSpan w:val="2"/>
            <w:vAlign w:val="center"/>
          </w:tcPr>
          <w:p w14:paraId="7BD57325">
            <w:pPr>
              <w:widowControl/>
              <w:jc w:val="center"/>
              <w:rPr>
                <w:rFonts w:ascii="仿宋" w:eastAsia="仿宋" w:cs="仿宋"/>
                <w:kern w:val="0"/>
                <w:sz w:val="20"/>
                <w:szCs w:val="20"/>
              </w:rPr>
            </w:pPr>
            <w:r>
              <w:rPr>
                <w:rFonts w:hint="eastAsia" w:ascii="仿宋" w:eastAsia="仿宋" w:cs="仿宋"/>
                <w:kern w:val="0"/>
                <w:sz w:val="20"/>
                <w:szCs w:val="20"/>
              </w:rPr>
              <w:t>2024年预算数</w:t>
            </w:r>
          </w:p>
        </w:tc>
        <w:tc>
          <w:tcPr>
            <w:tcW w:w="1832" w:type="dxa"/>
            <w:gridSpan w:val="2"/>
            <w:vAlign w:val="center"/>
          </w:tcPr>
          <w:p w14:paraId="60CD3115">
            <w:pPr>
              <w:widowControl/>
              <w:jc w:val="center"/>
              <w:rPr>
                <w:rFonts w:ascii="仿宋" w:eastAsia="仿宋" w:cs="仿宋"/>
                <w:kern w:val="0"/>
                <w:sz w:val="20"/>
                <w:szCs w:val="20"/>
              </w:rPr>
            </w:pPr>
            <w:r>
              <w:rPr>
                <w:rFonts w:hint="eastAsia" w:ascii="仿宋" w:eastAsia="仿宋" w:cs="仿宋"/>
                <w:kern w:val="0"/>
                <w:sz w:val="20"/>
                <w:szCs w:val="20"/>
              </w:rPr>
              <w:t>2024年决算数</w:t>
            </w:r>
          </w:p>
        </w:tc>
      </w:tr>
      <w:tr w14:paraId="3E74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FCDB2D2">
            <w:pPr>
              <w:widowControl/>
              <w:jc w:val="left"/>
              <w:rPr>
                <w:rFonts w:ascii="仿宋" w:eastAsia="仿宋" w:cs="仿宋"/>
                <w:kern w:val="0"/>
                <w:sz w:val="20"/>
                <w:szCs w:val="20"/>
              </w:rPr>
            </w:pPr>
            <w:r>
              <w:rPr>
                <w:rFonts w:hint="eastAsia" w:ascii="仿宋" w:eastAsia="仿宋" w:cs="仿宋"/>
                <w:kern w:val="0"/>
                <w:sz w:val="20"/>
                <w:szCs w:val="20"/>
              </w:rPr>
              <w:t>三公经费</w:t>
            </w:r>
          </w:p>
        </w:tc>
        <w:tc>
          <w:tcPr>
            <w:tcW w:w="2038" w:type="dxa"/>
            <w:gridSpan w:val="2"/>
            <w:vAlign w:val="center"/>
          </w:tcPr>
          <w:p w14:paraId="0532537B">
            <w:pPr>
              <w:widowControl/>
              <w:jc w:val="center"/>
              <w:rPr>
                <w:rFonts w:ascii="仿宋" w:eastAsia="仿宋" w:cs="仿宋"/>
                <w:kern w:val="0"/>
                <w:sz w:val="20"/>
                <w:szCs w:val="20"/>
              </w:rPr>
            </w:pPr>
            <w:r>
              <w:rPr>
                <w:rFonts w:ascii="仿宋" w:eastAsia="仿宋" w:cs="仿宋"/>
                <w:kern w:val="0"/>
                <w:sz w:val="20"/>
                <w:szCs w:val="20"/>
              </w:rPr>
              <w:t>162.83</w:t>
            </w:r>
            <w:r>
              <w:rPr>
                <w:rFonts w:hint="eastAsia" w:ascii="仿宋" w:eastAsia="仿宋" w:cs="仿宋"/>
                <w:kern w:val="0"/>
                <w:sz w:val="20"/>
                <w:szCs w:val="20"/>
              </w:rPr>
              <w:t xml:space="preserve"> </w:t>
            </w:r>
          </w:p>
        </w:tc>
        <w:tc>
          <w:tcPr>
            <w:tcW w:w="2240" w:type="dxa"/>
            <w:gridSpan w:val="2"/>
            <w:vAlign w:val="center"/>
          </w:tcPr>
          <w:p w14:paraId="79E30AB5">
            <w:pPr>
              <w:widowControl/>
              <w:jc w:val="center"/>
              <w:rPr>
                <w:rFonts w:ascii="仿宋" w:eastAsia="仿宋" w:cs="仿宋"/>
                <w:kern w:val="0"/>
                <w:sz w:val="20"/>
                <w:szCs w:val="20"/>
              </w:rPr>
            </w:pPr>
            <w:r>
              <w:rPr>
                <w:rFonts w:ascii="仿宋" w:eastAsia="仿宋" w:cs="仿宋"/>
                <w:kern w:val="0"/>
                <w:sz w:val="20"/>
                <w:szCs w:val="20"/>
              </w:rPr>
              <w:t>282</w:t>
            </w:r>
          </w:p>
        </w:tc>
        <w:tc>
          <w:tcPr>
            <w:tcW w:w="1832" w:type="dxa"/>
            <w:gridSpan w:val="2"/>
            <w:vAlign w:val="center"/>
          </w:tcPr>
          <w:p w14:paraId="340D9976">
            <w:pPr>
              <w:widowControl/>
              <w:jc w:val="center"/>
              <w:rPr>
                <w:rFonts w:ascii="仿宋" w:eastAsia="仿宋" w:cs="仿宋"/>
                <w:kern w:val="0"/>
                <w:sz w:val="20"/>
                <w:szCs w:val="20"/>
              </w:rPr>
            </w:pPr>
            <w:r>
              <w:rPr>
                <w:rFonts w:ascii="仿宋" w:eastAsia="仿宋" w:cs="仿宋"/>
                <w:kern w:val="0"/>
                <w:sz w:val="20"/>
                <w:szCs w:val="20"/>
              </w:rPr>
              <w:t>140.53</w:t>
            </w:r>
          </w:p>
        </w:tc>
      </w:tr>
      <w:tr w14:paraId="12D2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A1CD73B">
            <w:pPr>
              <w:widowControl/>
              <w:jc w:val="left"/>
              <w:rPr>
                <w:rFonts w:ascii="仿宋" w:eastAsia="仿宋" w:cs="仿宋"/>
                <w:kern w:val="0"/>
                <w:sz w:val="20"/>
                <w:szCs w:val="20"/>
              </w:rPr>
            </w:pPr>
            <w:r>
              <w:rPr>
                <w:rFonts w:hint="eastAsia" w:ascii="仿宋" w:eastAsia="仿宋" w:cs="仿宋"/>
                <w:kern w:val="0"/>
                <w:sz w:val="20"/>
                <w:szCs w:val="20"/>
              </w:rPr>
              <w:t xml:space="preserve">   1、公务用车购置和维护经费</w:t>
            </w:r>
          </w:p>
        </w:tc>
        <w:tc>
          <w:tcPr>
            <w:tcW w:w="2038" w:type="dxa"/>
            <w:gridSpan w:val="2"/>
            <w:vAlign w:val="center"/>
          </w:tcPr>
          <w:p w14:paraId="29AF9F9E">
            <w:pPr>
              <w:widowControl/>
              <w:jc w:val="center"/>
              <w:rPr>
                <w:rFonts w:ascii="仿宋" w:eastAsia="仿宋" w:cs="仿宋"/>
                <w:kern w:val="0"/>
                <w:sz w:val="20"/>
                <w:szCs w:val="20"/>
              </w:rPr>
            </w:pPr>
            <w:r>
              <w:rPr>
                <w:rFonts w:hint="eastAsia" w:ascii="仿宋" w:eastAsia="仿宋" w:cs="仿宋"/>
                <w:kern w:val="0"/>
                <w:sz w:val="20"/>
                <w:szCs w:val="20"/>
              </w:rPr>
              <w:t xml:space="preserve"> </w:t>
            </w:r>
            <w:r>
              <w:rPr>
                <w:rFonts w:ascii="仿宋" w:eastAsia="仿宋" w:cs="仿宋"/>
                <w:kern w:val="0"/>
                <w:sz w:val="20"/>
                <w:szCs w:val="20"/>
              </w:rPr>
              <w:t>160.93</w:t>
            </w:r>
          </w:p>
        </w:tc>
        <w:tc>
          <w:tcPr>
            <w:tcW w:w="2240" w:type="dxa"/>
            <w:gridSpan w:val="2"/>
            <w:vAlign w:val="center"/>
          </w:tcPr>
          <w:p w14:paraId="5ECB7BB6">
            <w:pPr>
              <w:widowControl/>
              <w:jc w:val="center"/>
              <w:rPr>
                <w:rFonts w:ascii="仿宋" w:eastAsia="仿宋" w:cs="仿宋"/>
                <w:kern w:val="0"/>
                <w:sz w:val="20"/>
                <w:szCs w:val="20"/>
              </w:rPr>
            </w:pPr>
            <w:r>
              <w:rPr>
                <w:rFonts w:ascii="仿宋" w:eastAsia="仿宋" w:cs="仿宋"/>
                <w:kern w:val="0"/>
                <w:sz w:val="20"/>
                <w:szCs w:val="20"/>
              </w:rPr>
              <w:t>278</w:t>
            </w:r>
          </w:p>
        </w:tc>
        <w:tc>
          <w:tcPr>
            <w:tcW w:w="1832" w:type="dxa"/>
            <w:gridSpan w:val="2"/>
            <w:vAlign w:val="center"/>
          </w:tcPr>
          <w:p w14:paraId="5794AD08">
            <w:pPr>
              <w:widowControl/>
              <w:jc w:val="center"/>
              <w:rPr>
                <w:rFonts w:ascii="仿宋" w:eastAsia="仿宋" w:cs="仿宋"/>
                <w:kern w:val="0"/>
                <w:sz w:val="20"/>
                <w:szCs w:val="20"/>
              </w:rPr>
            </w:pPr>
            <w:r>
              <w:rPr>
                <w:rFonts w:ascii="仿宋" w:eastAsia="仿宋" w:cs="仿宋"/>
                <w:kern w:val="0"/>
                <w:sz w:val="20"/>
                <w:szCs w:val="20"/>
              </w:rPr>
              <w:t>139.71</w:t>
            </w:r>
          </w:p>
        </w:tc>
      </w:tr>
      <w:tr w14:paraId="08A4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A9720F">
            <w:pPr>
              <w:widowControl/>
              <w:jc w:val="left"/>
              <w:rPr>
                <w:rFonts w:ascii="仿宋" w:eastAsia="仿宋" w:cs="仿宋"/>
                <w:kern w:val="0"/>
                <w:sz w:val="20"/>
                <w:szCs w:val="20"/>
              </w:rPr>
            </w:pPr>
            <w:r>
              <w:rPr>
                <w:rFonts w:hint="eastAsia" w:ascii="仿宋" w:eastAsia="仿宋" w:cs="仿宋"/>
                <w:kern w:val="0"/>
                <w:sz w:val="20"/>
                <w:szCs w:val="20"/>
              </w:rPr>
              <w:t xml:space="preserve">       其中：公车购置</w:t>
            </w:r>
          </w:p>
        </w:tc>
        <w:tc>
          <w:tcPr>
            <w:tcW w:w="2038" w:type="dxa"/>
            <w:gridSpan w:val="2"/>
            <w:vAlign w:val="center"/>
          </w:tcPr>
          <w:p w14:paraId="2C455D58">
            <w:pPr>
              <w:widowControl/>
              <w:jc w:val="center"/>
              <w:rPr>
                <w:rFonts w:ascii="仿宋" w:eastAsia="仿宋" w:cs="仿宋"/>
                <w:kern w:val="0"/>
                <w:sz w:val="20"/>
                <w:szCs w:val="20"/>
              </w:rPr>
            </w:pPr>
            <w:r>
              <w:rPr>
                <w:rFonts w:ascii="仿宋" w:eastAsia="仿宋" w:cs="仿宋"/>
                <w:kern w:val="0"/>
                <w:sz w:val="20"/>
                <w:szCs w:val="20"/>
              </w:rPr>
              <w:t>23.86</w:t>
            </w:r>
            <w:r>
              <w:rPr>
                <w:rFonts w:hint="eastAsia" w:ascii="仿宋" w:eastAsia="仿宋" w:cs="仿宋"/>
                <w:kern w:val="0"/>
                <w:sz w:val="20"/>
                <w:szCs w:val="20"/>
              </w:rPr>
              <w:t xml:space="preserve"> </w:t>
            </w:r>
          </w:p>
        </w:tc>
        <w:tc>
          <w:tcPr>
            <w:tcW w:w="2240" w:type="dxa"/>
            <w:gridSpan w:val="2"/>
            <w:vAlign w:val="center"/>
          </w:tcPr>
          <w:p w14:paraId="12E060A1">
            <w:pPr>
              <w:widowControl/>
              <w:jc w:val="center"/>
              <w:rPr>
                <w:rFonts w:ascii="仿宋" w:eastAsia="仿宋" w:cs="仿宋"/>
                <w:kern w:val="0"/>
                <w:sz w:val="20"/>
                <w:szCs w:val="20"/>
              </w:rPr>
            </w:pPr>
            <w:r>
              <w:rPr>
                <w:rFonts w:ascii="仿宋" w:eastAsia="仿宋" w:cs="仿宋"/>
                <w:kern w:val="0"/>
                <w:sz w:val="20"/>
                <w:szCs w:val="20"/>
              </w:rPr>
              <w:t>138</w:t>
            </w:r>
          </w:p>
        </w:tc>
        <w:tc>
          <w:tcPr>
            <w:tcW w:w="1832" w:type="dxa"/>
            <w:gridSpan w:val="2"/>
            <w:vAlign w:val="center"/>
          </w:tcPr>
          <w:p w14:paraId="0021768F">
            <w:pPr>
              <w:widowControl/>
              <w:jc w:val="center"/>
              <w:rPr>
                <w:rFonts w:ascii="仿宋" w:eastAsia="仿宋" w:cs="仿宋"/>
                <w:kern w:val="0"/>
                <w:sz w:val="20"/>
                <w:szCs w:val="20"/>
              </w:rPr>
            </w:pPr>
            <w:r>
              <w:rPr>
                <w:rFonts w:ascii="仿宋" w:eastAsia="仿宋" w:cs="仿宋"/>
                <w:kern w:val="0"/>
                <w:sz w:val="20"/>
                <w:szCs w:val="20"/>
              </w:rPr>
              <w:t>0</w:t>
            </w:r>
          </w:p>
        </w:tc>
      </w:tr>
      <w:tr w14:paraId="6FBF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F306F36">
            <w:pPr>
              <w:widowControl/>
              <w:jc w:val="left"/>
              <w:rPr>
                <w:rFonts w:ascii="仿宋" w:eastAsia="仿宋" w:cs="仿宋"/>
                <w:kern w:val="0"/>
                <w:sz w:val="20"/>
                <w:szCs w:val="20"/>
              </w:rPr>
            </w:pPr>
            <w:r>
              <w:rPr>
                <w:rFonts w:hint="eastAsia" w:ascii="仿宋" w:eastAsia="仿宋" w:cs="仿宋"/>
                <w:kern w:val="0"/>
                <w:sz w:val="20"/>
                <w:szCs w:val="20"/>
              </w:rPr>
              <w:t xml:space="preserve">             公车运行维护</w:t>
            </w:r>
          </w:p>
        </w:tc>
        <w:tc>
          <w:tcPr>
            <w:tcW w:w="2038" w:type="dxa"/>
            <w:gridSpan w:val="2"/>
            <w:vAlign w:val="center"/>
          </w:tcPr>
          <w:p w14:paraId="0A5928F9">
            <w:pPr>
              <w:widowControl/>
              <w:jc w:val="center"/>
              <w:rPr>
                <w:rFonts w:ascii="仿宋" w:eastAsia="仿宋" w:cs="仿宋"/>
                <w:kern w:val="0"/>
                <w:sz w:val="20"/>
                <w:szCs w:val="20"/>
              </w:rPr>
            </w:pPr>
            <w:r>
              <w:rPr>
                <w:rFonts w:ascii="仿宋" w:eastAsia="仿宋" w:cs="仿宋"/>
                <w:kern w:val="0"/>
                <w:sz w:val="20"/>
                <w:szCs w:val="20"/>
              </w:rPr>
              <w:t>137.07</w:t>
            </w:r>
            <w:r>
              <w:rPr>
                <w:rFonts w:hint="eastAsia" w:ascii="仿宋" w:eastAsia="仿宋" w:cs="仿宋"/>
                <w:kern w:val="0"/>
                <w:sz w:val="20"/>
                <w:szCs w:val="20"/>
              </w:rPr>
              <w:t xml:space="preserve"> </w:t>
            </w:r>
          </w:p>
        </w:tc>
        <w:tc>
          <w:tcPr>
            <w:tcW w:w="2240" w:type="dxa"/>
            <w:gridSpan w:val="2"/>
            <w:vAlign w:val="center"/>
          </w:tcPr>
          <w:p w14:paraId="3D8482AE">
            <w:pPr>
              <w:widowControl/>
              <w:jc w:val="center"/>
              <w:rPr>
                <w:rFonts w:ascii="仿宋" w:eastAsia="仿宋" w:cs="仿宋"/>
                <w:kern w:val="0"/>
                <w:sz w:val="20"/>
                <w:szCs w:val="20"/>
              </w:rPr>
            </w:pPr>
            <w:r>
              <w:rPr>
                <w:rFonts w:ascii="仿宋" w:eastAsia="仿宋" w:cs="仿宋"/>
                <w:kern w:val="0"/>
                <w:sz w:val="20"/>
                <w:szCs w:val="20"/>
              </w:rPr>
              <w:t>140</w:t>
            </w:r>
          </w:p>
        </w:tc>
        <w:tc>
          <w:tcPr>
            <w:tcW w:w="1832" w:type="dxa"/>
            <w:gridSpan w:val="2"/>
            <w:vAlign w:val="center"/>
          </w:tcPr>
          <w:p w14:paraId="77DE988C">
            <w:pPr>
              <w:widowControl/>
              <w:jc w:val="center"/>
              <w:rPr>
                <w:rFonts w:ascii="仿宋" w:eastAsia="仿宋" w:cs="仿宋"/>
                <w:kern w:val="0"/>
                <w:sz w:val="20"/>
                <w:szCs w:val="20"/>
              </w:rPr>
            </w:pPr>
            <w:r>
              <w:rPr>
                <w:rFonts w:ascii="仿宋" w:eastAsia="仿宋" w:cs="仿宋"/>
                <w:kern w:val="0"/>
                <w:sz w:val="20"/>
                <w:szCs w:val="20"/>
              </w:rPr>
              <w:t>139.71</w:t>
            </w:r>
          </w:p>
        </w:tc>
      </w:tr>
      <w:tr w14:paraId="4465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DB65F00">
            <w:pPr>
              <w:widowControl/>
              <w:jc w:val="left"/>
              <w:rPr>
                <w:rFonts w:ascii="仿宋" w:eastAsia="仿宋" w:cs="仿宋"/>
                <w:kern w:val="0"/>
                <w:sz w:val="20"/>
                <w:szCs w:val="20"/>
              </w:rPr>
            </w:pPr>
            <w:r>
              <w:rPr>
                <w:rFonts w:hint="eastAsia" w:ascii="仿宋" w:eastAsia="仿宋" w:cs="仿宋"/>
                <w:kern w:val="0"/>
                <w:sz w:val="20"/>
                <w:szCs w:val="20"/>
              </w:rPr>
              <w:t xml:space="preserve">   2、出国经费</w:t>
            </w:r>
          </w:p>
        </w:tc>
        <w:tc>
          <w:tcPr>
            <w:tcW w:w="2038" w:type="dxa"/>
            <w:gridSpan w:val="2"/>
            <w:vAlign w:val="center"/>
          </w:tcPr>
          <w:p w14:paraId="4B1C6D93">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2240" w:type="dxa"/>
            <w:gridSpan w:val="2"/>
            <w:vAlign w:val="center"/>
          </w:tcPr>
          <w:p w14:paraId="49179C0B">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1832" w:type="dxa"/>
            <w:gridSpan w:val="2"/>
            <w:vAlign w:val="center"/>
          </w:tcPr>
          <w:p w14:paraId="688707F5">
            <w:pPr>
              <w:widowControl/>
              <w:jc w:val="center"/>
              <w:rPr>
                <w:rFonts w:ascii="仿宋" w:eastAsia="仿宋" w:cs="仿宋"/>
                <w:kern w:val="0"/>
                <w:sz w:val="20"/>
                <w:szCs w:val="20"/>
              </w:rPr>
            </w:pPr>
            <w:r>
              <w:rPr>
                <w:rFonts w:hint="eastAsia" w:ascii="仿宋" w:eastAsia="仿宋" w:cs="仿宋"/>
                <w:kern w:val="0"/>
                <w:sz w:val="20"/>
                <w:szCs w:val="20"/>
              </w:rPr>
              <w:t xml:space="preserve"> </w:t>
            </w:r>
          </w:p>
        </w:tc>
      </w:tr>
      <w:tr w14:paraId="47A0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3B06E22">
            <w:pPr>
              <w:widowControl/>
              <w:jc w:val="left"/>
              <w:rPr>
                <w:rFonts w:ascii="仿宋" w:eastAsia="仿宋" w:cs="仿宋"/>
                <w:kern w:val="0"/>
                <w:sz w:val="20"/>
                <w:szCs w:val="20"/>
              </w:rPr>
            </w:pPr>
            <w:r>
              <w:rPr>
                <w:rFonts w:hint="eastAsia" w:ascii="仿宋" w:eastAsia="仿宋" w:cs="仿宋"/>
                <w:kern w:val="0"/>
                <w:sz w:val="20"/>
                <w:szCs w:val="20"/>
              </w:rPr>
              <w:t xml:space="preserve">   3、公务接待</w:t>
            </w:r>
          </w:p>
        </w:tc>
        <w:tc>
          <w:tcPr>
            <w:tcW w:w="2038" w:type="dxa"/>
            <w:gridSpan w:val="2"/>
            <w:vAlign w:val="center"/>
          </w:tcPr>
          <w:p w14:paraId="52C4F425">
            <w:pPr>
              <w:widowControl/>
              <w:jc w:val="center"/>
              <w:rPr>
                <w:rFonts w:ascii="仿宋" w:eastAsia="仿宋" w:cs="仿宋"/>
                <w:kern w:val="0"/>
                <w:sz w:val="20"/>
                <w:szCs w:val="20"/>
              </w:rPr>
            </w:pPr>
            <w:r>
              <w:rPr>
                <w:rFonts w:ascii="仿宋" w:eastAsia="仿宋" w:cs="仿宋"/>
                <w:kern w:val="0"/>
                <w:sz w:val="20"/>
                <w:szCs w:val="20"/>
              </w:rPr>
              <w:t>1.89</w:t>
            </w:r>
            <w:r>
              <w:rPr>
                <w:rFonts w:hint="eastAsia" w:ascii="仿宋" w:eastAsia="仿宋" w:cs="仿宋"/>
                <w:kern w:val="0"/>
                <w:sz w:val="20"/>
                <w:szCs w:val="20"/>
              </w:rPr>
              <w:t xml:space="preserve"> </w:t>
            </w:r>
          </w:p>
        </w:tc>
        <w:tc>
          <w:tcPr>
            <w:tcW w:w="2240" w:type="dxa"/>
            <w:gridSpan w:val="2"/>
            <w:vAlign w:val="center"/>
          </w:tcPr>
          <w:p w14:paraId="7A4BB15D">
            <w:pPr>
              <w:widowControl/>
              <w:jc w:val="center"/>
              <w:rPr>
                <w:rFonts w:ascii="仿宋" w:eastAsia="仿宋" w:cs="仿宋"/>
                <w:kern w:val="0"/>
                <w:sz w:val="20"/>
                <w:szCs w:val="20"/>
              </w:rPr>
            </w:pPr>
            <w:r>
              <w:rPr>
                <w:rFonts w:ascii="仿宋" w:eastAsia="仿宋" w:cs="仿宋"/>
                <w:kern w:val="0"/>
                <w:sz w:val="20"/>
                <w:szCs w:val="20"/>
              </w:rPr>
              <w:t>4</w:t>
            </w:r>
          </w:p>
        </w:tc>
        <w:tc>
          <w:tcPr>
            <w:tcW w:w="1832" w:type="dxa"/>
            <w:gridSpan w:val="2"/>
            <w:vAlign w:val="center"/>
          </w:tcPr>
          <w:p w14:paraId="490EB134">
            <w:pPr>
              <w:widowControl/>
              <w:jc w:val="center"/>
              <w:rPr>
                <w:rFonts w:ascii="仿宋" w:eastAsia="仿宋" w:cs="仿宋"/>
                <w:kern w:val="0"/>
                <w:sz w:val="20"/>
                <w:szCs w:val="20"/>
              </w:rPr>
            </w:pPr>
            <w:r>
              <w:rPr>
                <w:rFonts w:ascii="仿宋" w:eastAsia="仿宋" w:cs="仿宋"/>
                <w:kern w:val="0"/>
                <w:sz w:val="20"/>
                <w:szCs w:val="20"/>
              </w:rPr>
              <w:t>0.83</w:t>
            </w:r>
          </w:p>
        </w:tc>
      </w:tr>
      <w:tr w14:paraId="2823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9146AF6">
            <w:pPr>
              <w:widowControl/>
              <w:jc w:val="left"/>
              <w:rPr>
                <w:rFonts w:ascii="仿宋" w:eastAsia="仿宋" w:cs="仿宋"/>
                <w:kern w:val="0"/>
                <w:sz w:val="20"/>
                <w:szCs w:val="20"/>
              </w:rPr>
            </w:pPr>
            <w:r>
              <w:rPr>
                <w:rFonts w:hint="eastAsia" w:ascii="仿宋" w:eastAsia="仿宋" w:cs="仿宋"/>
                <w:kern w:val="0"/>
                <w:sz w:val="20"/>
                <w:szCs w:val="20"/>
              </w:rPr>
              <w:t>项目支出：</w:t>
            </w:r>
          </w:p>
        </w:tc>
        <w:tc>
          <w:tcPr>
            <w:tcW w:w="2038" w:type="dxa"/>
            <w:gridSpan w:val="2"/>
            <w:vAlign w:val="center"/>
          </w:tcPr>
          <w:p w14:paraId="4D92F2CC">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2240" w:type="dxa"/>
            <w:gridSpan w:val="2"/>
            <w:vAlign w:val="center"/>
          </w:tcPr>
          <w:p w14:paraId="7D5DBA68">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1832" w:type="dxa"/>
            <w:gridSpan w:val="2"/>
            <w:vAlign w:val="center"/>
          </w:tcPr>
          <w:p w14:paraId="405593CF">
            <w:pPr>
              <w:widowControl/>
              <w:jc w:val="center"/>
              <w:rPr>
                <w:rFonts w:ascii="仿宋" w:eastAsia="仿宋" w:cs="仿宋"/>
                <w:kern w:val="0"/>
                <w:sz w:val="20"/>
                <w:szCs w:val="20"/>
              </w:rPr>
            </w:pPr>
            <w:r>
              <w:rPr>
                <w:rFonts w:hint="eastAsia" w:ascii="仿宋" w:eastAsia="仿宋" w:cs="仿宋"/>
                <w:kern w:val="0"/>
                <w:sz w:val="20"/>
                <w:szCs w:val="20"/>
              </w:rPr>
              <w:t xml:space="preserve"> </w:t>
            </w:r>
          </w:p>
        </w:tc>
      </w:tr>
      <w:tr w14:paraId="064B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4D30556">
            <w:pPr>
              <w:widowControl/>
              <w:jc w:val="left"/>
              <w:rPr>
                <w:rFonts w:ascii="仿宋" w:eastAsia="仿宋" w:cs="仿宋"/>
                <w:kern w:val="0"/>
                <w:sz w:val="20"/>
                <w:szCs w:val="20"/>
              </w:rPr>
            </w:pPr>
            <w:r>
              <w:rPr>
                <w:rFonts w:hint="eastAsia" w:ascii="仿宋" w:eastAsia="仿宋" w:cs="仿宋"/>
                <w:kern w:val="0"/>
                <w:sz w:val="20"/>
                <w:szCs w:val="20"/>
              </w:rPr>
              <w:t xml:space="preserve">    1、业务工作经费</w:t>
            </w:r>
          </w:p>
        </w:tc>
        <w:tc>
          <w:tcPr>
            <w:tcW w:w="2038" w:type="dxa"/>
            <w:gridSpan w:val="2"/>
            <w:vAlign w:val="center"/>
          </w:tcPr>
          <w:p w14:paraId="73E9871E">
            <w:pPr>
              <w:widowControl/>
              <w:jc w:val="center"/>
              <w:rPr>
                <w:rFonts w:ascii="仿宋" w:eastAsia="仿宋" w:cs="仿宋"/>
                <w:kern w:val="0"/>
                <w:sz w:val="20"/>
                <w:szCs w:val="20"/>
              </w:rPr>
            </w:pPr>
            <w:r>
              <w:rPr>
                <w:rFonts w:ascii="仿宋" w:eastAsia="仿宋" w:cs="仿宋"/>
                <w:kern w:val="0"/>
                <w:sz w:val="20"/>
                <w:szCs w:val="20"/>
              </w:rPr>
              <w:t>2291.84</w:t>
            </w:r>
            <w:r>
              <w:rPr>
                <w:rFonts w:hint="eastAsia" w:ascii="仿宋" w:eastAsia="仿宋" w:cs="仿宋"/>
                <w:kern w:val="0"/>
                <w:sz w:val="20"/>
                <w:szCs w:val="20"/>
              </w:rPr>
              <w:t xml:space="preserve"> </w:t>
            </w:r>
          </w:p>
        </w:tc>
        <w:tc>
          <w:tcPr>
            <w:tcW w:w="2240" w:type="dxa"/>
            <w:gridSpan w:val="2"/>
            <w:vAlign w:val="center"/>
          </w:tcPr>
          <w:p w14:paraId="1EC37161">
            <w:pPr>
              <w:widowControl/>
              <w:jc w:val="center"/>
              <w:rPr>
                <w:rFonts w:ascii="仿宋" w:eastAsia="仿宋" w:cs="仿宋"/>
                <w:kern w:val="0"/>
                <w:sz w:val="20"/>
                <w:szCs w:val="20"/>
              </w:rPr>
            </w:pPr>
            <w:r>
              <w:rPr>
                <w:rFonts w:ascii="仿宋" w:eastAsia="仿宋" w:cs="仿宋"/>
                <w:kern w:val="0"/>
                <w:sz w:val="20"/>
                <w:szCs w:val="20"/>
              </w:rPr>
              <w:t>947.2</w:t>
            </w:r>
          </w:p>
        </w:tc>
        <w:tc>
          <w:tcPr>
            <w:tcW w:w="1832" w:type="dxa"/>
            <w:gridSpan w:val="2"/>
            <w:vAlign w:val="center"/>
          </w:tcPr>
          <w:p w14:paraId="2AF62C08">
            <w:pPr>
              <w:widowControl/>
              <w:jc w:val="center"/>
              <w:rPr>
                <w:rFonts w:ascii="仿宋" w:eastAsia="仿宋" w:cs="仿宋"/>
                <w:kern w:val="0"/>
                <w:sz w:val="20"/>
                <w:szCs w:val="20"/>
              </w:rPr>
            </w:pPr>
            <w:r>
              <w:rPr>
                <w:rFonts w:ascii="仿宋" w:eastAsia="仿宋" w:cs="仿宋"/>
                <w:kern w:val="0"/>
                <w:sz w:val="20"/>
                <w:szCs w:val="20"/>
              </w:rPr>
              <w:t>2439.36</w:t>
            </w:r>
          </w:p>
        </w:tc>
      </w:tr>
      <w:tr w14:paraId="12EB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EB425FB">
            <w:pPr>
              <w:widowControl/>
              <w:jc w:val="left"/>
              <w:rPr>
                <w:rFonts w:ascii="仿宋" w:eastAsia="仿宋" w:cs="仿宋"/>
                <w:kern w:val="0"/>
                <w:sz w:val="20"/>
                <w:szCs w:val="20"/>
              </w:rPr>
            </w:pPr>
            <w:r>
              <w:rPr>
                <w:rFonts w:hint="eastAsia" w:ascii="仿宋" w:eastAsia="仿宋" w:cs="仿宋"/>
                <w:kern w:val="0"/>
                <w:sz w:val="20"/>
                <w:szCs w:val="20"/>
              </w:rPr>
              <w:t xml:space="preserve">    2、运行维护经费</w:t>
            </w:r>
          </w:p>
        </w:tc>
        <w:tc>
          <w:tcPr>
            <w:tcW w:w="2038" w:type="dxa"/>
            <w:gridSpan w:val="2"/>
            <w:vAlign w:val="center"/>
          </w:tcPr>
          <w:p w14:paraId="3A3594E2">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2240" w:type="dxa"/>
            <w:gridSpan w:val="2"/>
            <w:vAlign w:val="center"/>
          </w:tcPr>
          <w:p w14:paraId="4E6B963B">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1832" w:type="dxa"/>
            <w:gridSpan w:val="2"/>
            <w:vAlign w:val="center"/>
          </w:tcPr>
          <w:p w14:paraId="1AA7E77C">
            <w:pPr>
              <w:widowControl/>
              <w:jc w:val="center"/>
              <w:rPr>
                <w:rFonts w:ascii="仿宋" w:eastAsia="仿宋" w:cs="仿宋"/>
                <w:kern w:val="0"/>
                <w:sz w:val="20"/>
                <w:szCs w:val="20"/>
              </w:rPr>
            </w:pPr>
            <w:r>
              <w:rPr>
                <w:rFonts w:hint="eastAsia" w:ascii="仿宋" w:eastAsia="仿宋" w:cs="仿宋"/>
                <w:kern w:val="0"/>
                <w:sz w:val="20"/>
                <w:szCs w:val="20"/>
              </w:rPr>
              <w:t xml:space="preserve"> </w:t>
            </w:r>
          </w:p>
        </w:tc>
      </w:tr>
      <w:tr w14:paraId="1E44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2F2002B3">
            <w:pPr>
              <w:widowControl/>
              <w:ind w:firstLine="400" w:firstLineChars="200"/>
              <w:jc w:val="left"/>
              <w:rPr>
                <w:rFonts w:ascii="仿宋" w:eastAsia="仿宋" w:cs="仿宋"/>
                <w:kern w:val="0"/>
                <w:sz w:val="20"/>
                <w:szCs w:val="20"/>
              </w:rPr>
            </w:pPr>
            <w:r>
              <w:rPr>
                <w:rFonts w:hint="eastAsia" w:ascii="仿宋" w:eastAsia="仿宋" w:cs="仿宋"/>
                <w:kern w:val="0"/>
                <w:sz w:val="20"/>
                <w:szCs w:val="20"/>
              </w:rPr>
              <w:t>3、市级专项资金</w:t>
            </w:r>
          </w:p>
          <w:p w14:paraId="7FB3E06B">
            <w:pPr>
              <w:widowControl/>
              <w:ind w:firstLine="600" w:firstLineChars="300"/>
              <w:jc w:val="left"/>
              <w:rPr>
                <w:rFonts w:ascii="仿宋" w:eastAsia="仿宋" w:cs="仿宋"/>
                <w:kern w:val="0"/>
                <w:sz w:val="20"/>
                <w:szCs w:val="20"/>
              </w:rPr>
            </w:pPr>
            <w:r>
              <w:rPr>
                <w:rFonts w:hint="eastAsia" w:ascii="仿宋" w:eastAsia="仿宋" w:cs="仿宋"/>
                <w:kern w:val="0"/>
                <w:sz w:val="20"/>
                <w:szCs w:val="20"/>
              </w:rPr>
              <w:t>（一个专项一行）</w:t>
            </w:r>
          </w:p>
        </w:tc>
        <w:tc>
          <w:tcPr>
            <w:tcW w:w="2038" w:type="dxa"/>
            <w:gridSpan w:val="2"/>
            <w:vAlign w:val="center"/>
          </w:tcPr>
          <w:p w14:paraId="638AC99A">
            <w:pPr>
              <w:widowControl/>
              <w:jc w:val="center"/>
              <w:rPr>
                <w:rFonts w:ascii="仿宋" w:eastAsia="仿宋" w:cs="仿宋"/>
                <w:kern w:val="0"/>
                <w:sz w:val="20"/>
                <w:szCs w:val="20"/>
              </w:rPr>
            </w:pPr>
          </w:p>
        </w:tc>
        <w:tc>
          <w:tcPr>
            <w:tcW w:w="2240" w:type="dxa"/>
            <w:gridSpan w:val="2"/>
            <w:vAlign w:val="center"/>
          </w:tcPr>
          <w:p w14:paraId="369ED739">
            <w:pPr>
              <w:widowControl/>
              <w:jc w:val="center"/>
              <w:rPr>
                <w:rFonts w:ascii="仿宋" w:eastAsia="仿宋" w:cs="仿宋"/>
                <w:kern w:val="0"/>
                <w:sz w:val="20"/>
                <w:szCs w:val="20"/>
              </w:rPr>
            </w:pPr>
          </w:p>
        </w:tc>
        <w:tc>
          <w:tcPr>
            <w:tcW w:w="1832" w:type="dxa"/>
            <w:gridSpan w:val="2"/>
            <w:vAlign w:val="center"/>
          </w:tcPr>
          <w:p w14:paraId="08729C2B">
            <w:pPr>
              <w:widowControl/>
              <w:jc w:val="center"/>
              <w:rPr>
                <w:rFonts w:ascii="仿宋" w:eastAsia="仿宋" w:cs="仿宋"/>
                <w:kern w:val="0"/>
                <w:sz w:val="20"/>
                <w:szCs w:val="20"/>
              </w:rPr>
            </w:pPr>
          </w:p>
        </w:tc>
      </w:tr>
      <w:tr w14:paraId="5E06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94DC083">
            <w:pPr>
              <w:widowControl/>
              <w:ind w:firstLine="400" w:firstLineChars="200"/>
              <w:jc w:val="left"/>
              <w:rPr>
                <w:rFonts w:ascii="仿宋" w:eastAsia="仿宋" w:cs="仿宋"/>
                <w:kern w:val="0"/>
                <w:sz w:val="20"/>
                <w:szCs w:val="20"/>
              </w:rPr>
            </w:pPr>
            <w:r>
              <w:rPr>
                <w:rFonts w:hint="eastAsia" w:ascii="仿宋" w:eastAsia="仿宋" w:cs="仿宋"/>
                <w:kern w:val="0"/>
                <w:sz w:val="20"/>
                <w:szCs w:val="20"/>
              </w:rPr>
              <w:t>4、其他事业类发展资金</w:t>
            </w:r>
          </w:p>
        </w:tc>
        <w:tc>
          <w:tcPr>
            <w:tcW w:w="2038" w:type="dxa"/>
            <w:gridSpan w:val="2"/>
            <w:vAlign w:val="center"/>
          </w:tcPr>
          <w:p w14:paraId="7C37D8D9">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2240" w:type="dxa"/>
            <w:gridSpan w:val="2"/>
            <w:vAlign w:val="center"/>
          </w:tcPr>
          <w:p w14:paraId="05B27C63">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1832" w:type="dxa"/>
            <w:gridSpan w:val="2"/>
            <w:vAlign w:val="center"/>
          </w:tcPr>
          <w:p w14:paraId="045FE950">
            <w:pPr>
              <w:widowControl/>
              <w:jc w:val="center"/>
              <w:rPr>
                <w:rFonts w:ascii="仿宋" w:eastAsia="仿宋" w:cs="仿宋"/>
                <w:kern w:val="0"/>
                <w:sz w:val="20"/>
                <w:szCs w:val="20"/>
              </w:rPr>
            </w:pPr>
            <w:r>
              <w:rPr>
                <w:rFonts w:hint="eastAsia" w:ascii="仿宋" w:eastAsia="仿宋" w:cs="仿宋"/>
                <w:kern w:val="0"/>
                <w:sz w:val="20"/>
                <w:szCs w:val="20"/>
              </w:rPr>
              <w:t xml:space="preserve"> </w:t>
            </w:r>
          </w:p>
        </w:tc>
      </w:tr>
      <w:tr w14:paraId="02BC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vAlign w:val="center"/>
          </w:tcPr>
          <w:p w14:paraId="2324E420">
            <w:pPr>
              <w:widowControl/>
              <w:jc w:val="center"/>
              <w:rPr>
                <w:rFonts w:ascii="仿宋" w:eastAsia="仿宋" w:cs="仿宋"/>
                <w:kern w:val="0"/>
                <w:sz w:val="20"/>
                <w:szCs w:val="20"/>
              </w:rPr>
            </w:pPr>
            <w:r>
              <w:rPr>
                <w:rFonts w:ascii="仿宋" w:eastAsia="仿宋" w:cs="仿宋"/>
                <w:kern w:val="0"/>
                <w:sz w:val="20"/>
                <w:szCs w:val="20"/>
              </w:rPr>
              <w:t>5、中央级专线资金</w:t>
            </w:r>
            <w:r>
              <w:rPr>
                <w:rFonts w:hint="eastAsia" w:ascii="仿宋" w:eastAsia="仿宋" w:cs="仿宋"/>
                <w:kern w:val="0"/>
                <w:sz w:val="20"/>
                <w:szCs w:val="20"/>
              </w:rPr>
              <w:t>……</w:t>
            </w:r>
          </w:p>
        </w:tc>
        <w:tc>
          <w:tcPr>
            <w:tcW w:w="2038" w:type="dxa"/>
            <w:gridSpan w:val="2"/>
            <w:vAlign w:val="center"/>
          </w:tcPr>
          <w:p w14:paraId="38873E65">
            <w:pPr>
              <w:widowControl/>
              <w:jc w:val="center"/>
              <w:rPr>
                <w:rFonts w:ascii="仿宋" w:eastAsia="仿宋" w:cs="仿宋"/>
                <w:kern w:val="0"/>
                <w:sz w:val="20"/>
                <w:szCs w:val="20"/>
              </w:rPr>
            </w:pPr>
            <w:r>
              <w:rPr>
                <w:rFonts w:ascii="仿宋" w:eastAsia="仿宋" w:cs="仿宋"/>
                <w:kern w:val="0"/>
                <w:sz w:val="20"/>
                <w:szCs w:val="20"/>
              </w:rPr>
              <w:t>1007.73</w:t>
            </w:r>
          </w:p>
        </w:tc>
        <w:tc>
          <w:tcPr>
            <w:tcW w:w="2240" w:type="dxa"/>
            <w:gridSpan w:val="2"/>
            <w:vAlign w:val="center"/>
          </w:tcPr>
          <w:p w14:paraId="2AEC52E1">
            <w:pPr>
              <w:widowControl/>
              <w:jc w:val="center"/>
              <w:rPr>
                <w:rFonts w:ascii="仿宋" w:eastAsia="仿宋" w:cs="仿宋"/>
                <w:kern w:val="0"/>
                <w:sz w:val="20"/>
                <w:szCs w:val="20"/>
              </w:rPr>
            </w:pPr>
            <w:r>
              <w:rPr>
                <w:rFonts w:ascii="仿宋" w:eastAsia="仿宋" w:cs="仿宋"/>
                <w:kern w:val="0"/>
                <w:sz w:val="20"/>
                <w:szCs w:val="20"/>
              </w:rPr>
              <w:t>947.2</w:t>
            </w:r>
          </w:p>
        </w:tc>
        <w:tc>
          <w:tcPr>
            <w:tcW w:w="1832" w:type="dxa"/>
            <w:gridSpan w:val="2"/>
            <w:vAlign w:val="center"/>
          </w:tcPr>
          <w:p w14:paraId="02C23227">
            <w:pPr>
              <w:widowControl/>
              <w:jc w:val="center"/>
              <w:rPr>
                <w:rFonts w:ascii="仿宋" w:eastAsia="仿宋" w:cs="仿宋"/>
                <w:kern w:val="0"/>
                <w:sz w:val="20"/>
                <w:szCs w:val="20"/>
              </w:rPr>
            </w:pPr>
            <w:r>
              <w:rPr>
                <w:rFonts w:ascii="仿宋" w:eastAsia="仿宋" w:cs="仿宋"/>
                <w:kern w:val="0"/>
                <w:sz w:val="20"/>
                <w:szCs w:val="20"/>
              </w:rPr>
              <w:t>1432.66</w:t>
            </w:r>
          </w:p>
        </w:tc>
      </w:tr>
      <w:tr w14:paraId="5D6F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354" w:type="dxa"/>
            <w:vAlign w:val="center"/>
          </w:tcPr>
          <w:p w14:paraId="41300CAC">
            <w:pPr>
              <w:widowControl/>
              <w:jc w:val="left"/>
              <w:rPr>
                <w:rFonts w:ascii="仿宋" w:eastAsia="仿宋" w:cs="仿宋"/>
                <w:kern w:val="0"/>
                <w:sz w:val="20"/>
                <w:szCs w:val="20"/>
              </w:rPr>
            </w:pPr>
            <w:r>
              <w:rPr>
                <w:rFonts w:hint="eastAsia" w:ascii="仿宋" w:eastAsia="仿宋" w:cs="仿宋"/>
                <w:kern w:val="0"/>
                <w:sz w:val="20"/>
                <w:szCs w:val="20"/>
              </w:rPr>
              <w:t>公用经费</w:t>
            </w:r>
          </w:p>
        </w:tc>
        <w:tc>
          <w:tcPr>
            <w:tcW w:w="2038" w:type="dxa"/>
            <w:gridSpan w:val="2"/>
            <w:vAlign w:val="center"/>
          </w:tcPr>
          <w:p w14:paraId="4B3D8E6D">
            <w:pPr>
              <w:pStyle w:val="16"/>
              <w:jc w:val="center"/>
              <w:rPr>
                <w:rFonts w:eastAsia="宋体"/>
                <w:lang w:eastAsia="zh-CN"/>
              </w:rPr>
            </w:pPr>
            <w:r>
              <w:rPr>
                <w:rFonts w:hint="eastAsia" w:eastAsia="宋体"/>
                <w:lang w:eastAsia="zh-CN"/>
              </w:rPr>
              <w:t>1111.18</w:t>
            </w:r>
          </w:p>
        </w:tc>
        <w:tc>
          <w:tcPr>
            <w:tcW w:w="2240" w:type="dxa"/>
            <w:gridSpan w:val="2"/>
            <w:vAlign w:val="center"/>
          </w:tcPr>
          <w:p w14:paraId="0102FE89">
            <w:pPr>
              <w:pStyle w:val="16"/>
              <w:jc w:val="center"/>
              <w:rPr>
                <w:rFonts w:eastAsia="宋体"/>
                <w:lang w:eastAsia="zh-CN"/>
              </w:rPr>
            </w:pPr>
            <w:r>
              <w:rPr>
                <w:rFonts w:hint="eastAsia" w:eastAsia="宋体"/>
                <w:lang w:eastAsia="zh-CN"/>
              </w:rPr>
              <w:t>838.2</w:t>
            </w:r>
          </w:p>
        </w:tc>
        <w:tc>
          <w:tcPr>
            <w:tcW w:w="1832" w:type="dxa"/>
            <w:gridSpan w:val="2"/>
            <w:vAlign w:val="center"/>
          </w:tcPr>
          <w:p w14:paraId="2685A487">
            <w:pPr>
              <w:pStyle w:val="16"/>
              <w:jc w:val="center"/>
              <w:rPr>
                <w:rFonts w:eastAsia="宋体"/>
                <w:lang w:eastAsia="zh-CN"/>
              </w:rPr>
            </w:pPr>
            <w:r>
              <w:rPr>
                <w:rFonts w:eastAsia="宋体"/>
                <w:lang w:eastAsia="zh-CN"/>
              </w:rPr>
              <w:t>1162.27</w:t>
            </w:r>
          </w:p>
        </w:tc>
      </w:tr>
      <w:tr w14:paraId="57FE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CA939C6">
            <w:pPr>
              <w:widowControl/>
              <w:jc w:val="left"/>
              <w:rPr>
                <w:rFonts w:ascii="仿宋" w:eastAsia="仿宋" w:cs="仿宋"/>
                <w:kern w:val="0"/>
                <w:sz w:val="20"/>
                <w:szCs w:val="20"/>
              </w:rPr>
            </w:pPr>
            <w:r>
              <w:rPr>
                <w:rFonts w:hint="eastAsia" w:ascii="仿宋" w:eastAsia="仿宋" w:cs="仿宋"/>
                <w:kern w:val="0"/>
                <w:sz w:val="20"/>
                <w:szCs w:val="20"/>
              </w:rPr>
              <w:t xml:space="preserve">    其中：办公费</w:t>
            </w:r>
          </w:p>
        </w:tc>
        <w:tc>
          <w:tcPr>
            <w:tcW w:w="2038" w:type="dxa"/>
            <w:gridSpan w:val="2"/>
            <w:vAlign w:val="center"/>
          </w:tcPr>
          <w:p w14:paraId="411CE84D">
            <w:pPr>
              <w:pStyle w:val="16"/>
              <w:jc w:val="center"/>
              <w:rPr>
                <w:rFonts w:eastAsia="宋体"/>
                <w:lang w:eastAsia="zh-CN"/>
              </w:rPr>
            </w:pPr>
            <w:r>
              <w:rPr>
                <w:rFonts w:hint="eastAsia" w:eastAsia="宋体"/>
                <w:lang w:eastAsia="zh-CN"/>
              </w:rPr>
              <w:t>84.05</w:t>
            </w:r>
          </w:p>
        </w:tc>
        <w:tc>
          <w:tcPr>
            <w:tcW w:w="2240" w:type="dxa"/>
            <w:gridSpan w:val="2"/>
            <w:vAlign w:val="center"/>
          </w:tcPr>
          <w:p w14:paraId="7EE22ACC">
            <w:pPr>
              <w:pStyle w:val="16"/>
              <w:jc w:val="center"/>
              <w:rPr>
                <w:rFonts w:eastAsia="宋体"/>
                <w:lang w:eastAsia="zh-CN"/>
              </w:rPr>
            </w:pPr>
            <w:r>
              <w:rPr>
                <w:rFonts w:eastAsia="宋体"/>
                <w:lang w:eastAsia="zh-CN"/>
              </w:rPr>
              <w:t>80</w:t>
            </w:r>
          </w:p>
        </w:tc>
        <w:tc>
          <w:tcPr>
            <w:tcW w:w="1832" w:type="dxa"/>
            <w:gridSpan w:val="2"/>
            <w:vAlign w:val="center"/>
          </w:tcPr>
          <w:p w14:paraId="3B6A6ED0">
            <w:pPr>
              <w:pStyle w:val="16"/>
              <w:jc w:val="center"/>
              <w:rPr>
                <w:rFonts w:eastAsia="宋体"/>
                <w:lang w:eastAsia="zh-CN"/>
              </w:rPr>
            </w:pPr>
            <w:r>
              <w:rPr>
                <w:rFonts w:eastAsia="宋体"/>
                <w:lang w:eastAsia="zh-CN"/>
              </w:rPr>
              <w:t>69.53</w:t>
            </w:r>
          </w:p>
        </w:tc>
      </w:tr>
      <w:tr w14:paraId="7101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30CDFF0">
            <w:pPr>
              <w:widowControl/>
              <w:jc w:val="left"/>
              <w:rPr>
                <w:rFonts w:ascii="仿宋" w:eastAsia="仿宋" w:cs="仿宋"/>
                <w:kern w:val="0"/>
                <w:sz w:val="20"/>
                <w:szCs w:val="20"/>
              </w:rPr>
            </w:pPr>
            <w:r>
              <w:rPr>
                <w:rFonts w:hint="eastAsia" w:ascii="仿宋" w:eastAsia="仿宋" w:cs="仿宋"/>
                <w:kern w:val="0"/>
                <w:sz w:val="20"/>
                <w:szCs w:val="20"/>
              </w:rPr>
              <w:t xml:space="preserve">          水费、电费、差旅费</w:t>
            </w:r>
          </w:p>
        </w:tc>
        <w:tc>
          <w:tcPr>
            <w:tcW w:w="2038" w:type="dxa"/>
            <w:gridSpan w:val="2"/>
            <w:vAlign w:val="center"/>
          </w:tcPr>
          <w:p w14:paraId="40CD3226">
            <w:pPr>
              <w:pStyle w:val="16"/>
              <w:jc w:val="center"/>
              <w:rPr>
                <w:rFonts w:eastAsia="宋体"/>
                <w:lang w:eastAsia="zh-CN"/>
              </w:rPr>
            </w:pPr>
            <w:r>
              <w:rPr>
                <w:rFonts w:hint="eastAsia" w:eastAsia="宋体"/>
                <w:lang w:eastAsia="zh-CN"/>
              </w:rPr>
              <w:t>246.58</w:t>
            </w:r>
          </w:p>
        </w:tc>
        <w:tc>
          <w:tcPr>
            <w:tcW w:w="2240" w:type="dxa"/>
            <w:gridSpan w:val="2"/>
            <w:vAlign w:val="center"/>
          </w:tcPr>
          <w:p w14:paraId="42867708">
            <w:pPr>
              <w:pStyle w:val="16"/>
              <w:jc w:val="center"/>
              <w:rPr>
                <w:rFonts w:eastAsia="宋体"/>
                <w:lang w:eastAsia="zh-CN"/>
              </w:rPr>
            </w:pPr>
            <w:r>
              <w:rPr>
                <w:rFonts w:hint="eastAsia" w:eastAsia="宋体"/>
                <w:lang w:eastAsia="zh-CN"/>
              </w:rPr>
              <w:t>292</w:t>
            </w:r>
          </w:p>
        </w:tc>
        <w:tc>
          <w:tcPr>
            <w:tcW w:w="1832" w:type="dxa"/>
            <w:gridSpan w:val="2"/>
            <w:vAlign w:val="center"/>
          </w:tcPr>
          <w:p w14:paraId="4DA0DEC8">
            <w:pPr>
              <w:pStyle w:val="16"/>
              <w:jc w:val="center"/>
              <w:rPr>
                <w:rFonts w:eastAsia="宋体"/>
                <w:lang w:eastAsia="zh-CN"/>
              </w:rPr>
            </w:pPr>
            <w:r>
              <w:rPr>
                <w:rFonts w:hint="eastAsia" w:eastAsia="宋体"/>
                <w:lang w:eastAsia="zh-CN"/>
              </w:rPr>
              <w:t>188.43</w:t>
            </w:r>
          </w:p>
        </w:tc>
      </w:tr>
      <w:tr w14:paraId="6749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vAlign w:val="center"/>
          </w:tcPr>
          <w:p w14:paraId="2E9B48CF">
            <w:pPr>
              <w:widowControl/>
              <w:jc w:val="left"/>
              <w:rPr>
                <w:rFonts w:ascii="仿宋" w:eastAsia="仿宋" w:cs="仿宋"/>
                <w:kern w:val="0"/>
                <w:sz w:val="20"/>
                <w:szCs w:val="20"/>
              </w:rPr>
            </w:pPr>
            <w:r>
              <w:rPr>
                <w:rFonts w:hint="eastAsia" w:ascii="仿宋" w:eastAsia="仿宋" w:cs="仿宋"/>
                <w:kern w:val="0"/>
                <w:sz w:val="20"/>
                <w:szCs w:val="20"/>
              </w:rPr>
              <w:t xml:space="preserve">          会议费、培训费</w:t>
            </w:r>
          </w:p>
        </w:tc>
        <w:tc>
          <w:tcPr>
            <w:tcW w:w="2038" w:type="dxa"/>
            <w:gridSpan w:val="2"/>
            <w:vAlign w:val="center"/>
          </w:tcPr>
          <w:p w14:paraId="2BBEDC95">
            <w:pPr>
              <w:pStyle w:val="16"/>
              <w:jc w:val="center"/>
              <w:rPr>
                <w:rFonts w:eastAsia="宋体"/>
                <w:lang w:eastAsia="zh-CN"/>
              </w:rPr>
            </w:pPr>
            <w:r>
              <w:rPr>
                <w:rFonts w:hint="eastAsia" w:eastAsia="宋体"/>
                <w:lang w:eastAsia="zh-CN"/>
              </w:rPr>
              <w:t>0.63</w:t>
            </w:r>
          </w:p>
        </w:tc>
        <w:tc>
          <w:tcPr>
            <w:tcW w:w="2240" w:type="dxa"/>
            <w:gridSpan w:val="2"/>
            <w:vAlign w:val="center"/>
          </w:tcPr>
          <w:p w14:paraId="0D03CC9C">
            <w:pPr>
              <w:pStyle w:val="16"/>
              <w:jc w:val="center"/>
              <w:rPr>
                <w:rFonts w:eastAsia="宋体"/>
                <w:lang w:eastAsia="zh-CN"/>
              </w:rPr>
            </w:pPr>
            <w:r>
              <w:rPr>
                <w:rFonts w:hint="eastAsia" w:eastAsia="宋体"/>
                <w:lang w:eastAsia="zh-CN"/>
              </w:rPr>
              <w:t>2</w:t>
            </w:r>
          </w:p>
        </w:tc>
        <w:tc>
          <w:tcPr>
            <w:tcW w:w="1832" w:type="dxa"/>
            <w:gridSpan w:val="2"/>
            <w:vAlign w:val="center"/>
          </w:tcPr>
          <w:p w14:paraId="063F4569">
            <w:pPr>
              <w:pStyle w:val="16"/>
              <w:jc w:val="center"/>
              <w:rPr>
                <w:rFonts w:eastAsia="宋体"/>
                <w:lang w:eastAsia="zh-CN"/>
              </w:rPr>
            </w:pPr>
            <w:r>
              <w:rPr>
                <w:rFonts w:hint="eastAsia" w:eastAsia="宋体"/>
                <w:lang w:eastAsia="zh-CN"/>
              </w:rPr>
              <w:t>2.76</w:t>
            </w:r>
          </w:p>
        </w:tc>
      </w:tr>
      <w:tr w14:paraId="0C28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C50A3CF">
            <w:pPr>
              <w:widowControl/>
              <w:jc w:val="left"/>
              <w:rPr>
                <w:rFonts w:ascii="仿宋" w:eastAsia="仿宋" w:cs="仿宋"/>
                <w:kern w:val="0"/>
                <w:sz w:val="20"/>
                <w:szCs w:val="20"/>
              </w:rPr>
            </w:pPr>
            <w:r>
              <w:rPr>
                <w:rFonts w:hint="eastAsia" w:ascii="仿宋" w:eastAsia="仿宋" w:cs="仿宋"/>
                <w:kern w:val="0"/>
                <w:sz w:val="20"/>
                <w:szCs w:val="20"/>
              </w:rPr>
              <w:t>政府采购金额</w:t>
            </w:r>
          </w:p>
        </w:tc>
        <w:tc>
          <w:tcPr>
            <w:tcW w:w="2038" w:type="dxa"/>
            <w:gridSpan w:val="2"/>
            <w:vAlign w:val="center"/>
          </w:tcPr>
          <w:p w14:paraId="4B2B08B6">
            <w:pPr>
              <w:pStyle w:val="16"/>
              <w:jc w:val="center"/>
              <w:rPr>
                <w:rFonts w:eastAsia="宋体"/>
                <w:lang w:eastAsia="zh-CN"/>
              </w:rPr>
            </w:pPr>
            <w:r>
              <w:rPr>
                <w:rFonts w:hint="eastAsia" w:eastAsia="宋体"/>
                <w:lang w:eastAsia="zh-CN"/>
              </w:rPr>
              <w:t>23.86</w:t>
            </w:r>
          </w:p>
        </w:tc>
        <w:tc>
          <w:tcPr>
            <w:tcW w:w="2240" w:type="dxa"/>
            <w:gridSpan w:val="2"/>
            <w:vAlign w:val="center"/>
          </w:tcPr>
          <w:p w14:paraId="34DFC9FD">
            <w:pPr>
              <w:pStyle w:val="16"/>
              <w:jc w:val="center"/>
              <w:rPr>
                <w:rFonts w:eastAsia="宋体"/>
                <w:lang w:eastAsia="zh-CN"/>
              </w:rPr>
            </w:pPr>
            <w:r>
              <w:rPr>
                <w:rFonts w:hint="eastAsia" w:eastAsia="宋体"/>
                <w:lang w:eastAsia="zh-CN"/>
              </w:rPr>
              <w:t>180</w:t>
            </w:r>
          </w:p>
        </w:tc>
        <w:tc>
          <w:tcPr>
            <w:tcW w:w="1832" w:type="dxa"/>
            <w:gridSpan w:val="2"/>
            <w:vAlign w:val="center"/>
          </w:tcPr>
          <w:p w14:paraId="7A78C82B">
            <w:pPr>
              <w:pStyle w:val="16"/>
              <w:jc w:val="center"/>
              <w:rPr>
                <w:rFonts w:eastAsia="宋体"/>
                <w:lang w:eastAsia="zh-CN"/>
              </w:rPr>
            </w:pPr>
          </w:p>
        </w:tc>
      </w:tr>
      <w:tr w14:paraId="0DE2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0D37AC2">
            <w:pPr>
              <w:widowControl/>
              <w:jc w:val="left"/>
              <w:rPr>
                <w:rFonts w:ascii="仿宋" w:eastAsia="仿宋" w:cs="仿宋"/>
                <w:kern w:val="0"/>
                <w:sz w:val="20"/>
                <w:szCs w:val="20"/>
              </w:rPr>
            </w:pPr>
            <w:r>
              <w:rPr>
                <w:rFonts w:hint="eastAsia" w:ascii="仿宋" w:eastAsia="仿宋" w:cs="仿宋"/>
                <w:kern w:val="0"/>
                <w:sz w:val="20"/>
                <w:szCs w:val="20"/>
              </w:rPr>
              <w:t xml:space="preserve">部门基本支出预算调整 </w:t>
            </w:r>
          </w:p>
        </w:tc>
        <w:tc>
          <w:tcPr>
            <w:tcW w:w="2038" w:type="dxa"/>
            <w:gridSpan w:val="2"/>
            <w:vAlign w:val="center"/>
          </w:tcPr>
          <w:p w14:paraId="33AB79E5">
            <w:pPr>
              <w:widowControl/>
              <w:jc w:val="center"/>
              <w:rPr>
                <w:rFonts w:ascii="仿宋" w:eastAsia="仿宋" w:cs="仿宋"/>
                <w:kern w:val="0"/>
                <w:sz w:val="20"/>
                <w:szCs w:val="20"/>
              </w:rPr>
            </w:pPr>
            <w:r>
              <w:rPr>
                <w:rFonts w:hint="eastAsia" w:ascii="仿宋" w:eastAsia="仿宋" w:cs="仿宋"/>
                <w:kern w:val="0"/>
                <w:sz w:val="20"/>
                <w:szCs w:val="20"/>
              </w:rPr>
              <w:t>——</w:t>
            </w:r>
          </w:p>
        </w:tc>
        <w:tc>
          <w:tcPr>
            <w:tcW w:w="2240" w:type="dxa"/>
            <w:gridSpan w:val="2"/>
            <w:vAlign w:val="center"/>
          </w:tcPr>
          <w:p w14:paraId="5ABFC80C">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1832" w:type="dxa"/>
            <w:gridSpan w:val="2"/>
            <w:vAlign w:val="center"/>
          </w:tcPr>
          <w:p w14:paraId="48765973">
            <w:pPr>
              <w:widowControl/>
              <w:jc w:val="center"/>
              <w:rPr>
                <w:rFonts w:ascii="仿宋" w:eastAsia="仿宋" w:cs="仿宋"/>
                <w:kern w:val="0"/>
                <w:sz w:val="20"/>
                <w:szCs w:val="20"/>
              </w:rPr>
            </w:pPr>
            <w:r>
              <w:rPr>
                <w:rFonts w:hint="eastAsia" w:ascii="仿宋" w:eastAsia="仿宋" w:cs="仿宋"/>
                <w:kern w:val="0"/>
                <w:sz w:val="20"/>
                <w:szCs w:val="20"/>
              </w:rPr>
              <w:t xml:space="preserve"> </w:t>
            </w:r>
          </w:p>
        </w:tc>
      </w:tr>
      <w:tr w14:paraId="70A3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02DDE72D">
            <w:pPr>
              <w:widowControl/>
              <w:jc w:val="center"/>
              <w:rPr>
                <w:rFonts w:ascii="仿宋" w:eastAsia="仿宋" w:cs="仿宋"/>
                <w:kern w:val="0"/>
                <w:sz w:val="20"/>
                <w:szCs w:val="20"/>
              </w:rPr>
            </w:pPr>
            <w:r>
              <w:rPr>
                <w:rFonts w:hint="eastAsia" w:ascii="仿宋" w:eastAsia="仿宋" w:cs="仿宋"/>
                <w:kern w:val="0"/>
                <w:sz w:val="20"/>
                <w:szCs w:val="20"/>
              </w:rPr>
              <w:t>楼堂馆所控制情况</w:t>
            </w:r>
            <w:r>
              <w:rPr>
                <w:rFonts w:hint="eastAsia" w:ascii="仿宋" w:eastAsia="仿宋" w:cs="仿宋"/>
                <w:kern w:val="0"/>
                <w:sz w:val="20"/>
                <w:szCs w:val="20"/>
              </w:rPr>
              <w:br w:type="textWrapping"/>
            </w:r>
          </w:p>
        </w:tc>
        <w:tc>
          <w:tcPr>
            <w:tcW w:w="1189" w:type="dxa"/>
            <w:vAlign w:val="center"/>
          </w:tcPr>
          <w:p w14:paraId="1C8D27AC">
            <w:pPr>
              <w:widowControl/>
              <w:spacing w:line="240" w:lineRule="exact"/>
              <w:jc w:val="center"/>
              <w:rPr>
                <w:rFonts w:ascii="仿宋" w:eastAsia="仿宋" w:cs="仿宋"/>
                <w:kern w:val="0"/>
                <w:sz w:val="20"/>
                <w:szCs w:val="20"/>
              </w:rPr>
            </w:pPr>
            <w:r>
              <w:rPr>
                <w:rFonts w:hint="eastAsia" w:ascii="仿宋" w:eastAsia="仿宋" w:cs="仿宋"/>
                <w:kern w:val="0"/>
                <w:sz w:val="20"/>
                <w:szCs w:val="20"/>
              </w:rPr>
              <w:t>批复规模</w:t>
            </w:r>
            <w:r>
              <w:rPr>
                <w:rFonts w:hint="eastAsia" w:ascii="仿宋" w:eastAsia="仿宋" w:cs="仿宋"/>
                <w:kern w:val="0"/>
                <w:sz w:val="20"/>
                <w:szCs w:val="20"/>
              </w:rPr>
              <w:br w:type="textWrapping"/>
            </w:r>
            <w:r>
              <w:rPr>
                <w:rFonts w:hint="eastAsia" w:ascii="仿宋" w:eastAsia="仿宋" w:cs="仿宋"/>
                <w:kern w:val="0"/>
                <w:sz w:val="20"/>
                <w:szCs w:val="20"/>
              </w:rPr>
              <w:t>（㎡）</w:t>
            </w:r>
          </w:p>
        </w:tc>
        <w:tc>
          <w:tcPr>
            <w:tcW w:w="849" w:type="dxa"/>
            <w:vAlign w:val="center"/>
          </w:tcPr>
          <w:p w14:paraId="3E8D25AC">
            <w:pPr>
              <w:widowControl/>
              <w:spacing w:line="240" w:lineRule="exact"/>
              <w:jc w:val="center"/>
              <w:rPr>
                <w:rFonts w:ascii="仿宋" w:eastAsia="仿宋" w:cs="仿宋"/>
                <w:kern w:val="0"/>
                <w:sz w:val="20"/>
                <w:szCs w:val="20"/>
              </w:rPr>
            </w:pPr>
            <w:r>
              <w:rPr>
                <w:rFonts w:hint="eastAsia" w:ascii="仿宋" w:eastAsia="仿宋" w:cs="仿宋"/>
                <w:kern w:val="0"/>
                <w:sz w:val="20"/>
                <w:szCs w:val="20"/>
              </w:rPr>
              <w:t>实际规模（㎡）</w:t>
            </w:r>
          </w:p>
        </w:tc>
        <w:tc>
          <w:tcPr>
            <w:tcW w:w="1129" w:type="dxa"/>
            <w:vAlign w:val="center"/>
          </w:tcPr>
          <w:p w14:paraId="791C51A5">
            <w:pPr>
              <w:widowControl/>
              <w:spacing w:line="240" w:lineRule="exact"/>
              <w:jc w:val="center"/>
              <w:rPr>
                <w:rFonts w:ascii="仿宋" w:eastAsia="仿宋" w:cs="仿宋"/>
                <w:kern w:val="0"/>
                <w:sz w:val="20"/>
                <w:szCs w:val="20"/>
              </w:rPr>
            </w:pPr>
            <w:r>
              <w:rPr>
                <w:rFonts w:hint="eastAsia" w:ascii="仿宋" w:eastAsia="仿宋" w:cs="仿宋"/>
                <w:kern w:val="0"/>
                <w:sz w:val="20"/>
                <w:szCs w:val="20"/>
              </w:rPr>
              <w:t>规模控制率</w:t>
            </w:r>
          </w:p>
        </w:tc>
        <w:tc>
          <w:tcPr>
            <w:tcW w:w="1111" w:type="dxa"/>
            <w:vAlign w:val="center"/>
          </w:tcPr>
          <w:p w14:paraId="3A34B6B9">
            <w:pPr>
              <w:widowControl/>
              <w:spacing w:line="240" w:lineRule="exact"/>
              <w:jc w:val="center"/>
              <w:rPr>
                <w:rFonts w:ascii="仿宋" w:eastAsia="仿宋" w:cs="仿宋"/>
                <w:kern w:val="0"/>
                <w:sz w:val="20"/>
                <w:szCs w:val="20"/>
              </w:rPr>
            </w:pPr>
            <w:r>
              <w:rPr>
                <w:rFonts w:hint="eastAsia" w:ascii="仿宋" w:eastAsia="仿宋" w:cs="仿宋"/>
                <w:kern w:val="0"/>
                <w:sz w:val="20"/>
                <w:szCs w:val="20"/>
              </w:rPr>
              <w:t>预算投资（万元）</w:t>
            </w:r>
          </w:p>
        </w:tc>
        <w:tc>
          <w:tcPr>
            <w:tcW w:w="969" w:type="dxa"/>
            <w:vAlign w:val="center"/>
          </w:tcPr>
          <w:p w14:paraId="1199021A">
            <w:pPr>
              <w:widowControl/>
              <w:spacing w:line="240" w:lineRule="exact"/>
              <w:jc w:val="center"/>
              <w:rPr>
                <w:rFonts w:ascii="仿宋" w:eastAsia="仿宋" w:cs="仿宋"/>
                <w:kern w:val="0"/>
                <w:sz w:val="20"/>
                <w:szCs w:val="20"/>
              </w:rPr>
            </w:pPr>
            <w:r>
              <w:rPr>
                <w:rFonts w:hint="eastAsia" w:ascii="仿宋" w:eastAsia="仿宋" w:cs="仿宋"/>
                <w:kern w:val="0"/>
                <w:sz w:val="20"/>
                <w:szCs w:val="20"/>
              </w:rPr>
              <w:t>实际投资（万元）</w:t>
            </w:r>
          </w:p>
        </w:tc>
        <w:tc>
          <w:tcPr>
            <w:tcW w:w="863" w:type="dxa"/>
            <w:vAlign w:val="center"/>
          </w:tcPr>
          <w:p w14:paraId="49D9CC50">
            <w:pPr>
              <w:widowControl/>
              <w:spacing w:line="240" w:lineRule="exact"/>
              <w:jc w:val="center"/>
              <w:rPr>
                <w:rFonts w:ascii="仿宋" w:eastAsia="仿宋" w:cs="仿宋"/>
                <w:kern w:val="0"/>
                <w:sz w:val="20"/>
                <w:szCs w:val="20"/>
              </w:rPr>
            </w:pPr>
            <w:r>
              <w:rPr>
                <w:rFonts w:hint="eastAsia" w:ascii="仿宋" w:eastAsia="仿宋" w:cs="仿宋"/>
                <w:kern w:val="0"/>
                <w:sz w:val="20"/>
                <w:szCs w:val="20"/>
              </w:rPr>
              <w:t>投资概算控制率</w:t>
            </w:r>
          </w:p>
        </w:tc>
      </w:tr>
      <w:tr w14:paraId="1209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vAlign w:val="center"/>
          </w:tcPr>
          <w:p w14:paraId="1B97C879"/>
        </w:tc>
        <w:tc>
          <w:tcPr>
            <w:tcW w:w="1189" w:type="dxa"/>
            <w:vAlign w:val="center"/>
          </w:tcPr>
          <w:p w14:paraId="6AAE8EF6">
            <w:pPr>
              <w:widowControl/>
              <w:jc w:val="center"/>
              <w:rPr>
                <w:rFonts w:ascii="仿宋" w:eastAsia="仿宋" w:cs="仿宋"/>
                <w:kern w:val="0"/>
                <w:sz w:val="20"/>
                <w:szCs w:val="20"/>
              </w:rPr>
            </w:pPr>
            <w:r>
              <w:rPr>
                <w:rFonts w:hint="eastAsia" w:ascii="仿宋" w:eastAsia="仿宋" w:cs="仿宋"/>
                <w:kern w:val="0"/>
                <w:sz w:val="20"/>
                <w:szCs w:val="20"/>
              </w:rPr>
              <w:t xml:space="preserve"> </w:t>
            </w:r>
          </w:p>
        </w:tc>
        <w:tc>
          <w:tcPr>
            <w:tcW w:w="849" w:type="dxa"/>
            <w:vAlign w:val="center"/>
          </w:tcPr>
          <w:p w14:paraId="0A4B5954">
            <w:pPr>
              <w:widowControl/>
              <w:jc w:val="left"/>
              <w:rPr>
                <w:rFonts w:ascii="仿宋" w:eastAsia="仿宋" w:cs="仿宋"/>
                <w:kern w:val="0"/>
                <w:sz w:val="20"/>
                <w:szCs w:val="20"/>
              </w:rPr>
            </w:pPr>
            <w:r>
              <w:rPr>
                <w:rFonts w:hint="eastAsia" w:ascii="仿宋" w:eastAsia="仿宋" w:cs="仿宋"/>
                <w:kern w:val="0"/>
                <w:sz w:val="20"/>
                <w:szCs w:val="20"/>
              </w:rPr>
              <w:t xml:space="preserve"> </w:t>
            </w:r>
          </w:p>
        </w:tc>
        <w:tc>
          <w:tcPr>
            <w:tcW w:w="1129" w:type="dxa"/>
            <w:vAlign w:val="center"/>
          </w:tcPr>
          <w:p w14:paraId="7EE8B55B">
            <w:pPr>
              <w:widowControl/>
              <w:jc w:val="left"/>
              <w:rPr>
                <w:rFonts w:ascii="仿宋" w:eastAsia="仿宋" w:cs="仿宋"/>
                <w:kern w:val="0"/>
                <w:sz w:val="20"/>
                <w:szCs w:val="20"/>
              </w:rPr>
            </w:pPr>
            <w:r>
              <w:rPr>
                <w:rFonts w:hint="eastAsia" w:ascii="仿宋" w:eastAsia="仿宋" w:cs="仿宋"/>
                <w:kern w:val="0"/>
                <w:sz w:val="20"/>
                <w:szCs w:val="20"/>
              </w:rPr>
              <w:t xml:space="preserve"> </w:t>
            </w:r>
          </w:p>
        </w:tc>
        <w:tc>
          <w:tcPr>
            <w:tcW w:w="1111" w:type="dxa"/>
            <w:vAlign w:val="center"/>
          </w:tcPr>
          <w:p w14:paraId="1281BA81">
            <w:pPr>
              <w:widowControl/>
              <w:jc w:val="left"/>
              <w:rPr>
                <w:rFonts w:ascii="仿宋" w:eastAsia="仿宋" w:cs="仿宋"/>
                <w:kern w:val="0"/>
                <w:sz w:val="20"/>
                <w:szCs w:val="20"/>
              </w:rPr>
            </w:pPr>
            <w:r>
              <w:rPr>
                <w:rFonts w:hint="eastAsia" w:ascii="仿宋" w:eastAsia="仿宋" w:cs="仿宋"/>
                <w:kern w:val="0"/>
                <w:sz w:val="20"/>
                <w:szCs w:val="20"/>
              </w:rPr>
              <w:t xml:space="preserve"> </w:t>
            </w:r>
          </w:p>
        </w:tc>
        <w:tc>
          <w:tcPr>
            <w:tcW w:w="969" w:type="dxa"/>
            <w:vAlign w:val="center"/>
          </w:tcPr>
          <w:p w14:paraId="5259B25A">
            <w:pPr>
              <w:widowControl/>
              <w:jc w:val="left"/>
              <w:rPr>
                <w:rFonts w:ascii="仿宋" w:eastAsia="仿宋" w:cs="仿宋"/>
                <w:kern w:val="0"/>
                <w:sz w:val="20"/>
                <w:szCs w:val="20"/>
              </w:rPr>
            </w:pPr>
            <w:r>
              <w:rPr>
                <w:rFonts w:hint="eastAsia" w:ascii="仿宋" w:eastAsia="仿宋" w:cs="仿宋"/>
                <w:kern w:val="0"/>
                <w:sz w:val="20"/>
                <w:szCs w:val="20"/>
              </w:rPr>
              <w:t xml:space="preserve"> </w:t>
            </w:r>
          </w:p>
        </w:tc>
        <w:tc>
          <w:tcPr>
            <w:tcW w:w="863" w:type="dxa"/>
            <w:vAlign w:val="center"/>
          </w:tcPr>
          <w:p w14:paraId="457D4046">
            <w:pPr>
              <w:widowControl/>
              <w:jc w:val="left"/>
              <w:rPr>
                <w:rFonts w:ascii="仿宋" w:eastAsia="仿宋" w:cs="仿宋"/>
                <w:kern w:val="0"/>
                <w:sz w:val="20"/>
                <w:szCs w:val="20"/>
              </w:rPr>
            </w:pPr>
            <w:r>
              <w:rPr>
                <w:rFonts w:hint="eastAsia" w:ascii="仿宋" w:eastAsia="仿宋" w:cs="仿宋"/>
                <w:kern w:val="0"/>
                <w:sz w:val="20"/>
                <w:szCs w:val="20"/>
              </w:rPr>
              <w:t xml:space="preserve"> </w:t>
            </w:r>
          </w:p>
        </w:tc>
      </w:tr>
      <w:tr w14:paraId="1FB6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14:paraId="2EA31C8F">
            <w:pPr>
              <w:widowControl/>
              <w:jc w:val="center"/>
              <w:rPr>
                <w:rFonts w:ascii="仿宋" w:eastAsia="仿宋" w:cs="仿宋"/>
                <w:kern w:val="0"/>
                <w:sz w:val="20"/>
                <w:szCs w:val="20"/>
              </w:rPr>
            </w:pPr>
            <w:r>
              <w:rPr>
                <w:rFonts w:hint="eastAsia" w:ascii="仿宋" w:eastAsia="仿宋" w:cs="仿宋"/>
                <w:kern w:val="0"/>
                <w:sz w:val="20"/>
                <w:szCs w:val="20"/>
              </w:rPr>
              <w:t>厉行节约保障措施</w:t>
            </w:r>
          </w:p>
        </w:tc>
        <w:tc>
          <w:tcPr>
            <w:tcW w:w="6110" w:type="dxa"/>
            <w:gridSpan w:val="6"/>
            <w:vAlign w:val="center"/>
          </w:tcPr>
          <w:p w14:paraId="36764DDE">
            <w:pPr>
              <w:widowControl/>
              <w:jc w:val="center"/>
              <w:rPr>
                <w:rFonts w:ascii="仿宋" w:eastAsia="仿宋" w:cs="仿宋"/>
                <w:kern w:val="0"/>
                <w:sz w:val="20"/>
                <w:szCs w:val="20"/>
              </w:rPr>
            </w:pPr>
            <w:r>
              <w:rPr>
                <w:rFonts w:ascii="仿宋" w:eastAsia="仿宋" w:cs="仿宋"/>
                <w:kern w:val="0"/>
                <w:sz w:val="20"/>
                <w:szCs w:val="20"/>
              </w:rPr>
              <w:t>严格执行中央八项规定</w:t>
            </w:r>
            <w:r>
              <w:rPr>
                <w:rFonts w:hint="eastAsia" w:ascii="仿宋" w:eastAsia="仿宋" w:cs="仿宋"/>
                <w:kern w:val="0"/>
                <w:sz w:val="20"/>
                <w:szCs w:val="20"/>
              </w:rPr>
              <w:t xml:space="preserve"> </w:t>
            </w:r>
          </w:p>
        </w:tc>
      </w:tr>
    </w:tbl>
    <w:p w14:paraId="44704555">
      <w:pPr>
        <w:pStyle w:val="14"/>
        <w:spacing w:line="280" w:lineRule="exact"/>
      </w:pPr>
      <w:r>
        <w:rPr>
          <w:rFonts w:eastAsia="仿宋_GB2312"/>
          <w:kern w:val="0"/>
          <w:sz w:val="22"/>
        </w:rPr>
        <w:t>说明：“项目支出”需要填报基本支出以外的所有项目支出情况，“公用经费”填报基本支出中的一般商品和服务支出。</w:t>
      </w:r>
    </w:p>
    <w:p w14:paraId="04D00189">
      <w:pPr>
        <w:spacing w:line="600" w:lineRule="exact"/>
        <w:rPr>
          <w:rFonts w:ascii="方正小标宋_GBK" w:eastAsia="方正小标宋_GBK" w:cs="方正小标宋_GBK"/>
          <w:color w:val="000000"/>
          <w:sz w:val="32"/>
          <w:szCs w:val="32"/>
          <w:shd w:val="clear" w:color="auto" w:fill="FFFFFF"/>
        </w:rPr>
      </w:pPr>
      <w:r>
        <w:rPr>
          <w:rFonts w:ascii="Times New Roman" w:hAnsi="Times New Roman" w:eastAsia="仿宋_GB2312" w:cs="Times New Roman"/>
          <w:color w:val="000000"/>
          <w:kern w:val="0"/>
          <w:sz w:val="24"/>
        </w:rPr>
        <w:t>填表人：蒋兰</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 xml:space="preserve"> 填报日期：2025.5.12</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联系电话：13638451517</w:t>
      </w:r>
      <w:r>
        <w:rPr>
          <w:rFonts w:hint="eastAsia" w:ascii="Times New Roman" w:hAnsi="Times New Roman" w:eastAsia="仿宋_GB2312" w:cs="Times New Roman"/>
          <w:color w:val="000000"/>
          <w:kern w:val="0"/>
          <w:sz w:val="24"/>
        </w:rPr>
        <w:t xml:space="preserve"> </w:t>
      </w:r>
    </w:p>
    <w:p w14:paraId="606A7FFD">
      <w:pPr>
        <w:pStyle w:val="7"/>
        <w:rPr>
          <w:shd w:val="clear" w:color="auto" w:fill="FFFFFF"/>
        </w:rPr>
      </w:pPr>
    </w:p>
    <w:p w14:paraId="37099704">
      <w:pPr>
        <w:pStyle w:val="7"/>
        <w:rPr>
          <w:shd w:val="clear" w:color="auto" w:fill="FFFFFF"/>
        </w:rPr>
      </w:pPr>
    </w:p>
    <w:p w14:paraId="5886BFAC">
      <w:pPr>
        <w:pStyle w:val="7"/>
        <w:rPr>
          <w:shd w:val="clear" w:color="auto" w:fill="FFFFFF"/>
        </w:rPr>
      </w:pPr>
    </w:p>
    <w:p w14:paraId="7E47E434">
      <w:pPr>
        <w:pStyle w:val="7"/>
        <w:rPr>
          <w:shd w:val="clear" w:color="auto" w:fill="FFFFFF"/>
        </w:rPr>
      </w:pPr>
      <w:r>
        <w:rPr>
          <w:shd w:val="clear" w:color="auto" w:fill="FFFFFF"/>
        </w:rPr>
        <w:t>附件1-2</w:t>
      </w:r>
    </w:p>
    <w:p w14:paraId="22ACE386">
      <w:pPr>
        <w:widowControl/>
        <w:tabs>
          <w:tab w:val="left" w:pos="3611"/>
          <w:tab w:val="left" w:pos="4791"/>
          <w:tab w:val="left" w:pos="5951"/>
          <w:tab w:val="left" w:pos="7071"/>
          <w:tab w:val="left" w:pos="8191"/>
          <w:tab w:val="left" w:pos="9311"/>
        </w:tabs>
        <w:spacing w:line="480" w:lineRule="exact"/>
        <w:ind w:left="91"/>
        <w:jc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36"/>
          <w:szCs w:val="36"/>
        </w:rPr>
        <w:t>整体支出绩效自评表</w:t>
      </w:r>
    </w:p>
    <w:p w14:paraId="0E5BCD17">
      <w:pPr>
        <w:spacing w:line="142" w:lineRule="exact"/>
      </w:pPr>
    </w:p>
    <w:tbl>
      <w:tblPr>
        <w:tblStyle w:val="12"/>
        <w:tblW w:w="9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1009"/>
        <w:gridCol w:w="1149"/>
        <w:gridCol w:w="989"/>
        <w:gridCol w:w="1079"/>
        <w:gridCol w:w="1019"/>
        <w:gridCol w:w="839"/>
        <w:gridCol w:w="849"/>
        <w:gridCol w:w="1183"/>
      </w:tblGrid>
      <w:tr w14:paraId="4FF9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213" w:type="dxa"/>
          </w:tcPr>
          <w:p w14:paraId="648DDCEA">
            <w:pPr>
              <w:spacing w:before="63" w:line="221" w:lineRule="auto"/>
              <w:ind w:left="194"/>
              <w:rPr>
                <w:rFonts w:ascii="宋体" w:eastAsia="宋体" w:cs="宋体"/>
                <w:sz w:val="20"/>
                <w:szCs w:val="20"/>
              </w:rPr>
            </w:pPr>
            <w:r>
              <w:rPr>
                <w:rFonts w:ascii="宋体" w:eastAsia="宋体" w:cs="宋体"/>
                <w:spacing w:val="-2"/>
                <w:sz w:val="20"/>
                <w:szCs w:val="20"/>
              </w:rPr>
              <w:t>单位名称</w:t>
            </w:r>
          </w:p>
        </w:tc>
        <w:tc>
          <w:tcPr>
            <w:tcW w:w="8116" w:type="dxa"/>
            <w:gridSpan w:val="8"/>
          </w:tcPr>
          <w:p w14:paraId="2E027BBF">
            <w:pPr>
              <w:pStyle w:val="16"/>
              <w:rPr>
                <w:rFonts w:eastAsia="宋体"/>
                <w:lang w:eastAsia="zh-CN"/>
              </w:rPr>
            </w:pPr>
            <w:r>
              <w:rPr>
                <w:rFonts w:hint="eastAsia" w:eastAsia="宋体"/>
                <w:lang w:eastAsia="zh-CN"/>
              </w:rPr>
              <w:t>辰溪县公安局</w:t>
            </w:r>
          </w:p>
        </w:tc>
      </w:tr>
      <w:tr w14:paraId="3900D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13" w:type="dxa"/>
            <w:vMerge w:val="restart"/>
            <w:tcBorders>
              <w:bottom w:val="nil"/>
            </w:tcBorders>
          </w:tcPr>
          <w:p w14:paraId="4E7E97F1">
            <w:pPr>
              <w:pStyle w:val="16"/>
              <w:spacing w:line="278" w:lineRule="auto"/>
            </w:pPr>
          </w:p>
          <w:p w14:paraId="2A725388">
            <w:pPr>
              <w:pStyle w:val="16"/>
              <w:spacing w:line="281" w:lineRule="auto"/>
            </w:pPr>
          </w:p>
          <w:p w14:paraId="01097D86">
            <w:pPr>
              <w:pStyle w:val="16"/>
              <w:spacing w:line="281" w:lineRule="auto"/>
            </w:pPr>
          </w:p>
          <w:p w14:paraId="5402CA8D">
            <w:pPr>
              <w:spacing w:before="65" w:line="218" w:lineRule="auto"/>
              <w:ind w:left="194"/>
              <w:rPr>
                <w:rFonts w:ascii="宋体" w:eastAsia="宋体" w:cs="宋体"/>
                <w:sz w:val="20"/>
                <w:szCs w:val="20"/>
              </w:rPr>
            </w:pPr>
            <w:r>
              <w:rPr>
                <w:rFonts w:ascii="宋体" w:eastAsia="宋体" w:cs="宋体"/>
                <w:spacing w:val="9"/>
                <w:sz w:val="20"/>
                <w:szCs w:val="20"/>
              </w:rPr>
              <w:t>年度项目</w:t>
            </w:r>
          </w:p>
          <w:p w14:paraId="5651EB63">
            <w:pPr>
              <w:spacing w:before="82" w:line="218" w:lineRule="auto"/>
              <w:ind w:left="394"/>
              <w:rPr>
                <w:rFonts w:ascii="宋体" w:eastAsia="宋体" w:cs="宋体"/>
                <w:sz w:val="20"/>
                <w:szCs w:val="20"/>
              </w:rPr>
            </w:pPr>
            <w:r>
              <w:rPr>
                <w:rFonts w:ascii="宋体" w:eastAsia="宋体" w:cs="宋体"/>
                <w:spacing w:val="4"/>
                <w:sz w:val="20"/>
                <w:szCs w:val="20"/>
              </w:rPr>
              <w:t>申请</w:t>
            </w:r>
          </w:p>
          <w:p w14:paraId="596A596A">
            <w:pPr>
              <w:spacing w:before="93" w:line="221" w:lineRule="auto"/>
              <w:ind w:left="294"/>
              <w:rPr>
                <w:rFonts w:ascii="宋体" w:eastAsia="宋体" w:cs="宋体"/>
                <w:sz w:val="20"/>
                <w:szCs w:val="20"/>
              </w:rPr>
            </w:pPr>
            <w:r>
              <w:rPr>
                <w:rFonts w:ascii="宋体" w:eastAsia="宋体" w:cs="宋体"/>
                <w:spacing w:val="10"/>
                <w:sz w:val="20"/>
                <w:szCs w:val="20"/>
              </w:rPr>
              <w:t>(万元)</w:t>
            </w:r>
          </w:p>
        </w:tc>
        <w:tc>
          <w:tcPr>
            <w:tcW w:w="2158" w:type="dxa"/>
            <w:gridSpan w:val="2"/>
          </w:tcPr>
          <w:p w14:paraId="527BCCD3">
            <w:pPr>
              <w:pStyle w:val="16"/>
            </w:pPr>
          </w:p>
        </w:tc>
        <w:tc>
          <w:tcPr>
            <w:tcW w:w="989" w:type="dxa"/>
          </w:tcPr>
          <w:p w14:paraId="2CF358EF">
            <w:pPr>
              <w:spacing w:before="88" w:line="301" w:lineRule="exact"/>
              <w:ind w:left="283"/>
              <w:rPr>
                <w:rFonts w:ascii="宋体" w:eastAsia="宋体" w:cs="宋体"/>
                <w:sz w:val="20"/>
                <w:szCs w:val="20"/>
              </w:rPr>
            </w:pPr>
            <w:r>
              <w:rPr>
                <w:rFonts w:ascii="宋体" w:eastAsia="宋体" w:cs="宋体"/>
                <w:spacing w:val="-3"/>
                <w:position w:val="7"/>
                <w:sz w:val="20"/>
                <w:szCs w:val="20"/>
              </w:rPr>
              <w:t>年初</w:t>
            </w:r>
          </w:p>
          <w:p w14:paraId="61A5E24C">
            <w:pPr>
              <w:spacing w:line="211" w:lineRule="auto"/>
              <w:ind w:left="184"/>
              <w:rPr>
                <w:rFonts w:ascii="宋体" w:eastAsia="宋体" w:cs="宋体"/>
                <w:sz w:val="20"/>
                <w:szCs w:val="20"/>
              </w:rPr>
            </w:pPr>
            <w:r>
              <w:rPr>
                <w:rFonts w:ascii="宋体" w:eastAsia="宋体" w:cs="宋体"/>
                <w:spacing w:val="-3"/>
                <w:sz w:val="20"/>
                <w:szCs w:val="20"/>
              </w:rPr>
              <w:t>预算数</w:t>
            </w:r>
          </w:p>
        </w:tc>
        <w:tc>
          <w:tcPr>
            <w:tcW w:w="1079" w:type="dxa"/>
          </w:tcPr>
          <w:p w14:paraId="52BF339C">
            <w:pPr>
              <w:spacing w:before="79" w:line="330" w:lineRule="exact"/>
              <w:ind w:left="334"/>
              <w:rPr>
                <w:rFonts w:ascii="宋体" w:eastAsia="宋体" w:cs="宋体"/>
                <w:sz w:val="20"/>
                <w:szCs w:val="20"/>
              </w:rPr>
            </w:pPr>
            <w:r>
              <w:rPr>
                <w:rFonts w:ascii="宋体" w:eastAsia="宋体" w:cs="宋体"/>
                <w:spacing w:val="-2"/>
                <w:position w:val="9"/>
                <w:sz w:val="20"/>
                <w:szCs w:val="20"/>
              </w:rPr>
              <w:t>全年</w:t>
            </w:r>
          </w:p>
          <w:p w14:paraId="14CA270A">
            <w:pPr>
              <w:spacing w:line="192" w:lineRule="auto"/>
              <w:ind w:left="234"/>
              <w:rPr>
                <w:rFonts w:ascii="宋体" w:eastAsia="宋体" w:cs="宋体"/>
                <w:sz w:val="20"/>
                <w:szCs w:val="20"/>
              </w:rPr>
            </w:pPr>
            <w:r>
              <w:rPr>
                <w:rFonts w:ascii="宋体" w:eastAsia="宋体" w:cs="宋体"/>
                <w:spacing w:val="-3"/>
                <w:sz w:val="20"/>
                <w:szCs w:val="20"/>
              </w:rPr>
              <w:t>预算数</w:t>
            </w:r>
          </w:p>
        </w:tc>
        <w:tc>
          <w:tcPr>
            <w:tcW w:w="1019" w:type="dxa"/>
          </w:tcPr>
          <w:p w14:paraId="36320C06">
            <w:pPr>
              <w:spacing w:before="68" w:line="330" w:lineRule="exact"/>
              <w:ind w:left="305"/>
              <w:rPr>
                <w:rFonts w:ascii="宋体" w:eastAsia="宋体" w:cs="宋体"/>
                <w:sz w:val="20"/>
                <w:szCs w:val="20"/>
              </w:rPr>
            </w:pPr>
            <w:r>
              <w:rPr>
                <w:rFonts w:ascii="宋体" w:eastAsia="宋体" w:cs="宋体"/>
                <w:spacing w:val="-2"/>
                <w:position w:val="9"/>
                <w:sz w:val="20"/>
                <w:szCs w:val="20"/>
              </w:rPr>
              <w:t>全年</w:t>
            </w:r>
          </w:p>
          <w:p w14:paraId="13D9EE9D">
            <w:pPr>
              <w:spacing w:line="204" w:lineRule="auto"/>
              <w:ind w:left="206"/>
              <w:rPr>
                <w:rFonts w:ascii="宋体" w:eastAsia="宋体" w:cs="宋体"/>
                <w:sz w:val="20"/>
                <w:szCs w:val="20"/>
              </w:rPr>
            </w:pPr>
            <w:r>
              <w:rPr>
                <w:rFonts w:ascii="宋体" w:eastAsia="宋体" w:cs="宋体"/>
                <w:spacing w:val="-2"/>
                <w:sz w:val="20"/>
                <w:szCs w:val="20"/>
              </w:rPr>
              <w:t>执行数</w:t>
            </w:r>
          </w:p>
        </w:tc>
        <w:tc>
          <w:tcPr>
            <w:tcW w:w="839" w:type="dxa"/>
          </w:tcPr>
          <w:p w14:paraId="7715C6B5">
            <w:pPr>
              <w:spacing w:before="219" w:line="218" w:lineRule="auto"/>
              <w:ind w:left="216"/>
              <w:rPr>
                <w:rFonts w:ascii="宋体" w:eastAsia="宋体" w:cs="宋体"/>
                <w:sz w:val="20"/>
                <w:szCs w:val="20"/>
              </w:rPr>
            </w:pPr>
            <w:r>
              <w:rPr>
                <w:rFonts w:ascii="宋体" w:eastAsia="宋体" w:cs="宋体"/>
                <w:spacing w:val="-3"/>
                <w:sz w:val="20"/>
                <w:szCs w:val="20"/>
              </w:rPr>
              <w:t>分值</w:t>
            </w:r>
          </w:p>
        </w:tc>
        <w:tc>
          <w:tcPr>
            <w:tcW w:w="849" w:type="dxa"/>
          </w:tcPr>
          <w:p w14:paraId="0C705E6C">
            <w:pPr>
              <w:spacing w:before="269" w:line="218" w:lineRule="auto"/>
              <w:ind w:left="118"/>
              <w:rPr>
                <w:rFonts w:ascii="宋体" w:eastAsia="宋体" w:cs="宋体"/>
                <w:sz w:val="20"/>
                <w:szCs w:val="20"/>
              </w:rPr>
            </w:pPr>
            <w:r>
              <w:rPr>
                <w:rFonts w:ascii="宋体" w:eastAsia="宋体" w:cs="宋体"/>
                <w:spacing w:val="-2"/>
                <w:sz w:val="20"/>
                <w:szCs w:val="20"/>
              </w:rPr>
              <w:t>执行率</w:t>
            </w:r>
          </w:p>
        </w:tc>
        <w:tc>
          <w:tcPr>
            <w:tcW w:w="1183" w:type="dxa"/>
          </w:tcPr>
          <w:p w14:paraId="24949E6E">
            <w:pPr>
              <w:spacing w:before="219" w:line="218" w:lineRule="auto"/>
              <w:ind w:left="188"/>
              <w:rPr>
                <w:rFonts w:ascii="宋体" w:eastAsia="宋体" w:cs="宋体"/>
                <w:sz w:val="20"/>
                <w:szCs w:val="20"/>
              </w:rPr>
            </w:pPr>
            <w:r>
              <w:rPr>
                <w:rFonts w:ascii="宋体" w:eastAsia="宋体" w:cs="宋体"/>
                <w:spacing w:val="2"/>
                <w:sz w:val="20"/>
                <w:szCs w:val="20"/>
              </w:rPr>
              <w:t>自评得分</w:t>
            </w:r>
          </w:p>
        </w:tc>
      </w:tr>
      <w:tr w14:paraId="7BD7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cPr>
          <w:p w14:paraId="060C0345"/>
        </w:tc>
        <w:tc>
          <w:tcPr>
            <w:tcW w:w="2158" w:type="dxa"/>
            <w:gridSpan w:val="2"/>
          </w:tcPr>
          <w:p w14:paraId="24CC141F">
            <w:pPr>
              <w:spacing w:before="60" w:line="218" w:lineRule="auto"/>
              <w:ind w:left="101"/>
              <w:rPr>
                <w:rFonts w:ascii="宋体" w:eastAsia="宋体" w:cs="宋体"/>
                <w:sz w:val="20"/>
                <w:szCs w:val="20"/>
              </w:rPr>
            </w:pPr>
            <w:r>
              <w:rPr>
                <w:rFonts w:ascii="宋体" w:eastAsia="宋体" w:cs="宋体"/>
                <w:spacing w:val="-2"/>
                <w:sz w:val="20"/>
                <w:szCs w:val="20"/>
              </w:rPr>
              <w:t>年度资金总额</w:t>
            </w:r>
          </w:p>
        </w:tc>
        <w:tc>
          <w:tcPr>
            <w:tcW w:w="989" w:type="dxa"/>
            <w:vAlign w:val="center"/>
          </w:tcPr>
          <w:p w14:paraId="7A2283B4">
            <w:pPr>
              <w:pStyle w:val="16"/>
              <w:jc w:val="center"/>
              <w:rPr>
                <w:rFonts w:eastAsia="宋体"/>
                <w:lang w:eastAsia="zh-CN"/>
              </w:rPr>
            </w:pPr>
            <w:r>
              <w:rPr>
                <w:rFonts w:hint="eastAsia" w:eastAsia="宋体"/>
                <w:lang w:eastAsia="zh-CN"/>
              </w:rPr>
              <w:t>9063.77</w:t>
            </w:r>
          </w:p>
        </w:tc>
        <w:tc>
          <w:tcPr>
            <w:tcW w:w="1079" w:type="dxa"/>
            <w:vAlign w:val="center"/>
          </w:tcPr>
          <w:p w14:paraId="57FF3DC7">
            <w:pPr>
              <w:pStyle w:val="16"/>
              <w:jc w:val="center"/>
              <w:rPr>
                <w:rFonts w:eastAsia="宋体"/>
                <w:lang w:eastAsia="zh-CN"/>
              </w:rPr>
            </w:pPr>
            <w:r>
              <w:rPr>
                <w:rFonts w:hint="eastAsia" w:eastAsia="宋体"/>
                <w:lang w:eastAsia="zh-CN"/>
              </w:rPr>
              <w:t>10416.05</w:t>
            </w:r>
          </w:p>
        </w:tc>
        <w:tc>
          <w:tcPr>
            <w:tcW w:w="1019" w:type="dxa"/>
            <w:vAlign w:val="center"/>
          </w:tcPr>
          <w:p w14:paraId="55E6C0E2">
            <w:pPr>
              <w:pStyle w:val="16"/>
              <w:jc w:val="center"/>
              <w:rPr>
                <w:rFonts w:eastAsia="宋体"/>
                <w:lang w:eastAsia="zh-CN"/>
              </w:rPr>
            </w:pPr>
            <w:r>
              <w:rPr>
                <w:rFonts w:hint="eastAsia" w:eastAsia="宋体"/>
                <w:lang w:eastAsia="zh-CN"/>
              </w:rPr>
              <w:t>10416.05</w:t>
            </w:r>
          </w:p>
        </w:tc>
        <w:tc>
          <w:tcPr>
            <w:tcW w:w="839" w:type="dxa"/>
            <w:vAlign w:val="center"/>
          </w:tcPr>
          <w:p w14:paraId="5017D8DE">
            <w:pPr>
              <w:spacing w:before="110" w:line="185" w:lineRule="auto"/>
              <w:ind w:left="316"/>
              <w:jc w:val="center"/>
              <w:rPr>
                <w:rFonts w:ascii="宋体" w:eastAsia="宋体" w:cs="宋体"/>
                <w:sz w:val="20"/>
                <w:szCs w:val="20"/>
              </w:rPr>
            </w:pPr>
            <w:r>
              <w:rPr>
                <w:rFonts w:ascii="宋体" w:eastAsia="宋体" w:cs="宋体"/>
                <w:spacing w:val="-6"/>
                <w:sz w:val="20"/>
                <w:szCs w:val="20"/>
              </w:rPr>
              <w:t>10</w:t>
            </w:r>
          </w:p>
        </w:tc>
        <w:tc>
          <w:tcPr>
            <w:tcW w:w="849" w:type="dxa"/>
            <w:vAlign w:val="center"/>
          </w:tcPr>
          <w:p w14:paraId="12957666">
            <w:pPr>
              <w:pStyle w:val="16"/>
              <w:jc w:val="center"/>
              <w:rPr>
                <w:rFonts w:eastAsia="宋体"/>
                <w:lang w:eastAsia="zh-CN"/>
              </w:rPr>
            </w:pPr>
            <w:r>
              <w:rPr>
                <w:rFonts w:hint="eastAsia" w:eastAsia="宋体"/>
                <w:lang w:eastAsia="zh-CN"/>
              </w:rPr>
              <w:t>100%</w:t>
            </w:r>
          </w:p>
        </w:tc>
        <w:tc>
          <w:tcPr>
            <w:tcW w:w="1183" w:type="dxa"/>
            <w:vAlign w:val="center"/>
          </w:tcPr>
          <w:p w14:paraId="0A3AC5F4">
            <w:pPr>
              <w:pStyle w:val="16"/>
              <w:jc w:val="center"/>
              <w:rPr>
                <w:rFonts w:eastAsia="宋体"/>
                <w:lang w:eastAsia="zh-CN"/>
              </w:rPr>
            </w:pPr>
            <w:r>
              <w:rPr>
                <w:rFonts w:hint="eastAsia" w:eastAsia="宋体"/>
                <w:lang w:eastAsia="zh-CN"/>
              </w:rPr>
              <w:t>10</w:t>
            </w:r>
          </w:p>
        </w:tc>
      </w:tr>
      <w:tr w14:paraId="5273B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cPr>
          <w:p w14:paraId="0C746250"/>
        </w:tc>
        <w:tc>
          <w:tcPr>
            <w:tcW w:w="4226" w:type="dxa"/>
            <w:gridSpan w:val="4"/>
          </w:tcPr>
          <w:p w14:paraId="3E44A42C">
            <w:pPr>
              <w:spacing w:before="60" w:line="218" w:lineRule="auto"/>
              <w:ind w:left="161"/>
              <w:rPr>
                <w:rFonts w:ascii="宋体" w:eastAsia="宋体" w:cs="宋体"/>
                <w:sz w:val="20"/>
                <w:szCs w:val="20"/>
              </w:rPr>
            </w:pPr>
            <w:r>
              <w:rPr>
                <w:rFonts w:ascii="宋体" w:eastAsia="宋体" w:cs="宋体"/>
                <w:sz w:val="20"/>
                <w:szCs w:val="20"/>
              </w:rPr>
              <w:t>按收入性质分：</w:t>
            </w:r>
          </w:p>
        </w:tc>
        <w:tc>
          <w:tcPr>
            <w:tcW w:w="3890" w:type="dxa"/>
            <w:gridSpan w:val="4"/>
          </w:tcPr>
          <w:p w14:paraId="7E9F20ED">
            <w:pPr>
              <w:spacing w:before="60" w:line="218" w:lineRule="auto"/>
              <w:ind w:left="196"/>
              <w:rPr>
                <w:rFonts w:ascii="宋体" w:eastAsia="宋体" w:cs="宋体"/>
                <w:sz w:val="20"/>
                <w:szCs w:val="20"/>
              </w:rPr>
            </w:pPr>
            <w:r>
              <w:rPr>
                <w:rFonts w:ascii="宋体" w:eastAsia="宋体" w:cs="宋体"/>
                <w:spacing w:val="-1"/>
                <w:sz w:val="20"/>
                <w:szCs w:val="20"/>
              </w:rPr>
              <w:t>按支出性质分：</w:t>
            </w:r>
          </w:p>
        </w:tc>
      </w:tr>
      <w:tr w14:paraId="0B93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213" w:type="dxa"/>
            <w:vMerge w:val="continue"/>
            <w:tcBorders>
              <w:top w:val="nil"/>
              <w:bottom w:val="nil"/>
            </w:tcBorders>
          </w:tcPr>
          <w:p w14:paraId="5407185B"/>
        </w:tc>
        <w:tc>
          <w:tcPr>
            <w:tcW w:w="4226" w:type="dxa"/>
            <w:gridSpan w:val="4"/>
          </w:tcPr>
          <w:p w14:paraId="25FE77C5">
            <w:pPr>
              <w:spacing w:before="70" w:line="218" w:lineRule="auto"/>
              <w:ind w:left="161"/>
              <w:rPr>
                <w:rFonts w:ascii="宋体" w:eastAsia="宋体" w:cs="宋体"/>
                <w:sz w:val="20"/>
                <w:szCs w:val="20"/>
                <w:lang w:eastAsia="zh-CN"/>
              </w:rPr>
            </w:pPr>
            <w:r>
              <w:rPr>
                <w:rFonts w:ascii="宋体" w:eastAsia="宋体" w:cs="宋体"/>
                <w:spacing w:val="-9"/>
                <w:sz w:val="20"/>
                <w:szCs w:val="20"/>
              </w:rPr>
              <w:t>其中：</w:t>
            </w:r>
            <w:r>
              <w:rPr>
                <w:rFonts w:ascii="宋体" w:eastAsia="宋体" w:cs="宋体"/>
                <w:spacing w:val="18"/>
                <w:sz w:val="20"/>
                <w:szCs w:val="20"/>
              </w:rPr>
              <w:t xml:space="preserve"> </w:t>
            </w:r>
            <w:r>
              <w:rPr>
                <w:rFonts w:ascii="宋体" w:eastAsia="宋体" w:cs="宋体"/>
                <w:spacing w:val="-9"/>
                <w:sz w:val="20"/>
                <w:szCs w:val="20"/>
              </w:rPr>
              <w:t>一般公共项目</w:t>
            </w:r>
            <w:r>
              <w:rPr>
                <w:rFonts w:hint="eastAsia" w:ascii="宋体" w:eastAsia="宋体" w:cs="宋体"/>
                <w:spacing w:val="-9"/>
                <w:sz w:val="20"/>
                <w:szCs w:val="20"/>
                <w:lang w:eastAsia="zh-CN"/>
              </w:rPr>
              <w:t xml:space="preserve"> 10416.05</w:t>
            </w:r>
          </w:p>
        </w:tc>
        <w:tc>
          <w:tcPr>
            <w:tcW w:w="3890" w:type="dxa"/>
            <w:gridSpan w:val="4"/>
          </w:tcPr>
          <w:p w14:paraId="39413257">
            <w:pPr>
              <w:spacing w:before="68" w:line="218" w:lineRule="auto"/>
              <w:ind w:left="196"/>
              <w:rPr>
                <w:rFonts w:ascii="宋体" w:eastAsia="宋体" w:cs="宋体"/>
                <w:sz w:val="20"/>
                <w:szCs w:val="20"/>
                <w:lang w:eastAsia="zh-CN"/>
              </w:rPr>
            </w:pPr>
            <w:r>
              <w:rPr>
                <w:rFonts w:ascii="宋体" w:eastAsia="宋体" w:cs="宋体"/>
                <w:sz w:val="20"/>
                <w:szCs w:val="20"/>
              </w:rPr>
              <w:t>其中：基本支出：</w:t>
            </w:r>
            <w:r>
              <w:rPr>
                <w:rFonts w:hint="eastAsia" w:ascii="宋体" w:eastAsia="宋体" w:cs="宋体"/>
                <w:sz w:val="20"/>
                <w:szCs w:val="20"/>
                <w:lang w:eastAsia="zh-CN"/>
              </w:rPr>
              <w:t>7976.69</w:t>
            </w:r>
          </w:p>
        </w:tc>
      </w:tr>
      <w:tr w14:paraId="61A7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cPr>
          <w:p w14:paraId="27616D81"/>
        </w:tc>
        <w:tc>
          <w:tcPr>
            <w:tcW w:w="4226" w:type="dxa"/>
            <w:gridSpan w:val="4"/>
          </w:tcPr>
          <w:p w14:paraId="4E6A759E">
            <w:pPr>
              <w:spacing w:before="59" w:line="218" w:lineRule="auto"/>
              <w:ind w:left="731"/>
              <w:rPr>
                <w:rFonts w:ascii="宋体" w:eastAsia="宋体" w:cs="宋体"/>
                <w:sz w:val="20"/>
                <w:szCs w:val="20"/>
              </w:rPr>
            </w:pPr>
            <w:r>
              <w:rPr>
                <w:rFonts w:ascii="宋体" w:eastAsia="宋体" w:cs="宋体"/>
                <w:sz w:val="20"/>
                <w:szCs w:val="20"/>
              </w:rPr>
              <w:t>政府性基金拔款：</w:t>
            </w:r>
          </w:p>
        </w:tc>
        <w:tc>
          <w:tcPr>
            <w:tcW w:w="3890" w:type="dxa"/>
            <w:gridSpan w:val="4"/>
          </w:tcPr>
          <w:p w14:paraId="10FC8253">
            <w:pPr>
              <w:spacing w:before="61" w:line="221" w:lineRule="auto"/>
              <w:ind w:left="196"/>
              <w:rPr>
                <w:rFonts w:ascii="宋体" w:eastAsia="宋体" w:cs="宋体"/>
                <w:sz w:val="20"/>
                <w:szCs w:val="20"/>
                <w:lang w:eastAsia="zh-CN"/>
              </w:rPr>
            </w:pPr>
            <w:r>
              <w:rPr>
                <w:rFonts w:ascii="宋体" w:eastAsia="宋体" w:cs="宋体"/>
                <w:spacing w:val="-1"/>
                <w:sz w:val="20"/>
                <w:szCs w:val="20"/>
              </w:rPr>
              <w:t>项目支出：</w:t>
            </w:r>
            <w:r>
              <w:rPr>
                <w:rFonts w:hint="eastAsia" w:ascii="宋体" w:eastAsia="宋体" w:cs="宋体"/>
                <w:spacing w:val="-1"/>
                <w:sz w:val="20"/>
                <w:szCs w:val="20"/>
                <w:lang w:eastAsia="zh-CN"/>
              </w:rPr>
              <w:t>2439.36</w:t>
            </w:r>
          </w:p>
        </w:tc>
      </w:tr>
      <w:tr w14:paraId="3B3D5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13" w:type="dxa"/>
            <w:vMerge w:val="continue"/>
            <w:tcBorders>
              <w:top w:val="nil"/>
              <w:bottom w:val="nil"/>
            </w:tcBorders>
          </w:tcPr>
          <w:p w14:paraId="78CD30DC"/>
        </w:tc>
        <w:tc>
          <w:tcPr>
            <w:tcW w:w="4226" w:type="dxa"/>
            <w:gridSpan w:val="4"/>
          </w:tcPr>
          <w:p w14:paraId="2ADBC091">
            <w:pPr>
              <w:spacing w:before="61" w:line="218" w:lineRule="auto"/>
              <w:ind w:left="731"/>
              <w:rPr>
                <w:rFonts w:ascii="宋体" w:eastAsia="宋体" w:cs="宋体"/>
                <w:sz w:val="20"/>
                <w:szCs w:val="20"/>
              </w:rPr>
            </w:pPr>
            <w:r>
              <w:rPr>
                <w:rFonts w:ascii="宋体" w:eastAsia="宋体" w:cs="宋体"/>
                <w:spacing w:val="-1"/>
                <w:sz w:val="20"/>
                <w:szCs w:val="20"/>
              </w:rPr>
              <w:t>纳入专户管理的非税收入拔款</w:t>
            </w:r>
          </w:p>
        </w:tc>
        <w:tc>
          <w:tcPr>
            <w:tcW w:w="3890" w:type="dxa"/>
            <w:gridSpan w:val="4"/>
          </w:tcPr>
          <w:p w14:paraId="0565B4A6">
            <w:pPr>
              <w:pStyle w:val="16"/>
            </w:pPr>
          </w:p>
        </w:tc>
      </w:tr>
      <w:tr w14:paraId="762A5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213" w:type="dxa"/>
            <w:vMerge w:val="continue"/>
            <w:tcBorders>
              <w:top w:val="nil"/>
            </w:tcBorders>
          </w:tcPr>
          <w:p w14:paraId="7904D11D"/>
        </w:tc>
        <w:tc>
          <w:tcPr>
            <w:tcW w:w="4226" w:type="dxa"/>
            <w:gridSpan w:val="4"/>
          </w:tcPr>
          <w:p w14:paraId="6F2B51E1">
            <w:pPr>
              <w:spacing w:before="62" w:line="221" w:lineRule="auto"/>
              <w:ind w:left="741"/>
              <w:rPr>
                <w:rFonts w:ascii="宋体" w:eastAsia="宋体" w:cs="宋体"/>
                <w:sz w:val="20"/>
                <w:szCs w:val="20"/>
              </w:rPr>
            </w:pPr>
            <w:r>
              <w:rPr>
                <w:rFonts w:ascii="宋体" w:eastAsia="宋体" w:cs="宋体"/>
                <w:spacing w:val="-1"/>
                <w:sz w:val="20"/>
                <w:szCs w:val="20"/>
              </w:rPr>
              <w:t>其他资金：</w:t>
            </w:r>
          </w:p>
        </w:tc>
        <w:tc>
          <w:tcPr>
            <w:tcW w:w="3890" w:type="dxa"/>
            <w:gridSpan w:val="4"/>
          </w:tcPr>
          <w:p w14:paraId="3941EF31">
            <w:pPr>
              <w:pStyle w:val="16"/>
            </w:pPr>
          </w:p>
        </w:tc>
      </w:tr>
      <w:tr w14:paraId="4436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restart"/>
            <w:tcBorders>
              <w:bottom w:val="nil"/>
            </w:tcBorders>
          </w:tcPr>
          <w:p w14:paraId="58B08F60">
            <w:pPr>
              <w:pStyle w:val="16"/>
              <w:spacing w:line="266" w:lineRule="auto"/>
            </w:pPr>
          </w:p>
          <w:p w14:paraId="2C0D8AD3">
            <w:pPr>
              <w:spacing w:before="65" w:line="321" w:lineRule="exact"/>
              <w:ind w:left="294"/>
              <w:rPr>
                <w:rFonts w:ascii="宋体" w:eastAsia="宋体" w:cs="宋体"/>
                <w:sz w:val="20"/>
                <w:szCs w:val="20"/>
              </w:rPr>
            </w:pPr>
            <w:r>
              <w:rPr>
                <w:rFonts w:ascii="宋体" w:eastAsia="宋体" w:cs="宋体"/>
                <w:spacing w:val="5"/>
                <w:position w:val="8"/>
                <w:sz w:val="20"/>
                <w:szCs w:val="20"/>
              </w:rPr>
              <w:t>年度总</w:t>
            </w:r>
          </w:p>
          <w:p w14:paraId="5F5905AC">
            <w:pPr>
              <w:spacing w:line="221" w:lineRule="auto"/>
              <w:ind w:left="294"/>
              <w:rPr>
                <w:rFonts w:ascii="宋体" w:eastAsia="宋体" w:cs="宋体"/>
                <w:sz w:val="20"/>
                <w:szCs w:val="20"/>
              </w:rPr>
            </w:pPr>
            <w:r>
              <w:rPr>
                <w:rFonts w:ascii="宋体" w:eastAsia="宋体" w:cs="宋体"/>
                <w:spacing w:val="-2"/>
                <w:sz w:val="20"/>
                <w:szCs w:val="20"/>
              </w:rPr>
              <w:t>体目标</w:t>
            </w:r>
          </w:p>
        </w:tc>
        <w:tc>
          <w:tcPr>
            <w:tcW w:w="4226" w:type="dxa"/>
            <w:gridSpan w:val="4"/>
          </w:tcPr>
          <w:p w14:paraId="1F18B643">
            <w:pPr>
              <w:spacing w:before="63" w:line="221" w:lineRule="auto"/>
              <w:ind w:left="1722"/>
              <w:rPr>
                <w:rFonts w:ascii="宋体" w:eastAsia="宋体" w:cs="宋体"/>
                <w:sz w:val="20"/>
                <w:szCs w:val="20"/>
              </w:rPr>
            </w:pPr>
            <w:r>
              <w:rPr>
                <w:rFonts w:ascii="宋体" w:eastAsia="宋体" w:cs="宋体"/>
                <w:spacing w:val="-2"/>
                <w:sz w:val="20"/>
                <w:szCs w:val="20"/>
              </w:rPr>
              <w:t>预期目标</w:t>
            </w:r>
          </w:p>
        </w:tc>
        <w:tc>
          <w:tcPr>
            <w:tcW w:w="3890" w:type="dxa"/>
            <w:gridSpan w:val="4"/>
          </w:tcPr>
          <w:p w14:paraId="359531E1">
            <w:pPr>
              <w:spacing w:before="63" w:line="218" w:lineRule="auto"/>
              <w:ind w:left="1356"/>
              <w:rPr>
                <w:rFonts w:ascii="宋体" w:eastAsia="宋体" w:cs="宋体"/>
                <w:sz w:val="20"/>
                <w:szCs w:val="20"/>
              </w:rPr>
            </w:pPr>
            <w:r>
              <w:rPr>
                <w:rFonts w:ascii="宋体" w:eastAsia="宋体" w:cs="宋体"/>
                <w:spacing w:val="1"/>
                <w:sz w:val="20"/>
                <w:szCs w:val="20"/>
              </w:rPr>
              <w:t>实际完成情况</w:t>
            </w:r>
          </w:p>
        </w:tc>
      </w:tr>
      <w:tr w14:paraId="4F527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13" w:type="dxa"/>
            <w:vMerge w:val="continue"/>
            <w:tcBorders>
              <w:top w:val="nil"/>
            </w:tcBorders>
          </w:tcPr>
          <w:p w14:paraId="27172666"/>
        </w:tc>
        <w:tc>
          <w:tcPr>
            <w:tcW w:w="4226" w:type="dxa"/>
            <w:gridSpan w:val="4"/>
          </w:tcPr>
          <w:p w14:paraId="46E6D02F">
            <w:pPr>
              <w:pStyle w:val="16"/>
            </w:pPr>
            <w:r>
              <w:rPr>
                <w:rFonts w:hint="eastAsia"/>
              </w:rPr>
              <w:t xml:space="preserve">目标1：为全县经济社会发展保驾护航；   </w:t>
            </w:r>
          </w:p>
          <w:p w14:paraId="620CE1B6">
            <w:pPr>
              <w:pStyle w:val="16"/>
            </w:pPr>
            <w:r>
              <w:rPr>
                <w:rFonts w:hint="eastAsia"/>
              </w:rPr>
              <w:t>目标2：依法稳妥维护好全县政治大局稳定</w:t>
            </w:r>
            <w:r>
              <w:rPr>
                <w:rFonts w:hint="eastAsia" w:eastAsia="宋体"/>
                <w:lang w:eastAsia="zh-CN"/>
              </w:rPr>
              <w:t>.</w:t>
            </w:r>
            <w:r>
              <w:rPr>
                <w:rFonts w:hint="eastAsia"/>
              </w:rPr>
              <w:t>     </w:t>
            </w:r>
          </w:p>
        </w:tc>
        <w:tc>
          <w:tcPr>
            <w:tcW w:w="3890" w:type="dxa"/>
            <w:gridSpan w:val="4"/>
          </w:tcPr>
          <w:p w14:paraId="4C428EC5">
            <w:pPr>
              <w:pStyle w:val="16"/>
            </w:pPr>
            <w:r>
              <w:rPr>
                <w:rFonts w:hint="eastAsia"/>
              </w:rPr>
              <w:t>指标1: 社会治安总体良好，综合治理有效，环境改善，群众满意度全面提高；指标2: 改善了治安条件和办案效率，对维护经济环境起到积极作用。</w:t>
            </w:r>
          </w:p>
        </w:tc>
      </w:tr>
      <w:tr w14:paraId="748D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13" w:type="dxa"/>
            <w:vMerge w:val="restart"/>
            <w:tcBorders>
              <w:bottom w:val="nil"/>
            </w:tcBorders>
            <w:textDirection w:val="tbRlV"/>
          </w:tcPr>
          <w:p w14:paraId="28C7F565">
            <w:pPr>
              <w:pStyle w:val="16"/>
              <w:spacing w:line="427" w:lineRule="auto"/>
            </w:pPr>
          </w:p>
          <w:p w14:paraId="77E25A7C">
            <w:pPr>
              <w:spacing w:before="67" w:line="216" w:lineRule="auto"/>
              <w:ind w:left="3016"/>
              <w:rPr>
                <w:rFonts w:ascii="宋体" w:eastAsia="宋体" w:cs="宋体"/>
                <w:sz w:val="20"/>
                <w:szCs w:val="20"/>
              </w:rPr>
            </w:pPr>
            <w:r>
              <w:rPr>
                <w:rFonts w:ascii="宋体" w:eastAsia="宋体" w:cs="宋体"/>
                <w:sz w:val="20"/>
                <w:szCs w:val="20"/>
              </w:rPr>
              <w:t>绩</w:t>
            </w:r>
            <w:r>
              <w:rPr>
                <w:rFonts w:ascii="宋体" w:eastAsia="宋体" w:cs="宋体"/>
                <w:spacing w:val="24"/>
                <w:sz w:val="20"/>
                <w:szCs w:val="20"/>
              </w:rPr>
              <w:t xml:space="preserve"> </w:t>
            </w:r>
            <w:r>
              <w:rPr>
                <w:rFonts w:ascii="宋体" w:eastAsia="宋体" w:cs="宋体"/>
                <w:sz w:val="20"/>
                <w:szCs w:val="20"/>
              </w:rPr>
              <w:t>效</w:t>
            </w:r>
            <w:r>
              <w:rPr>
                <w:rFonts w:ascii="宋体" w:eastAsia="宋体" w:cs="宋体"/>
                <w:spacing w:val="24"/>
                <w:sz w:val="20"/>
                <w:szCs w:val="20"/>
              </w:rPr>
              <w:t xml:space="preserve"> </w:t>
            </w:r>
            <w:r>
              <w:rPr>
                <w:rFonts w:ascii="宋体" w:eastAsia="宋体" w:cs="宋体"/>
                <w:sz w:val="20"/>
                <w:szCs w:val="20"/>
              </w:rPr>
              <w:t>指</w:t>
            </w:r>
            <w:r>
              <w:rPr>
                <w:rFonts w:ascii="宋体" w:eastAsia="宋体" w:cs="宋体"/>
                <w:spacing w:val="25"/>
                <w:sz w:val="20"/>
                <w:szCs w:val="20"/>
              </w:rPr>
              <w:t xml:space="preserve"> </w:t>
            </w:r>
            <w:r>
              <w:rPr>
                <w:rFonts w:ascii="宋体" w:eastAsia="宋体" w:cs="宋体"/>
                <w:sz w:val="20"/>
                <w:szCs w:val="20"/>
              </w:rPr>
              <w:t>标</w:t>
            </w:r>
          </w:p>
        </w:tc>
        <w:tc>
          <w:tcPr>
            <w:tcW w:w="1009" w:type="dxa"/>
          </w:tcPr>
          <w:p w14:paraId="3BDC77F1">
            <w:pPr>
              <w:spacing w:before="246" w:line="328" w:lineRule="exact"/>
              <w:ind w:left="291"/>
              <w:rPr>
                <w:rFonts w:ascii="宋体" w:eastAsia="宋体" w:cs="宋体"/>
                <w:sz w:val="20"/>
                <w:szCs w:val="20"/>
              </w:rPr>
            </w:pPr>
            <w:r>
              <w:rPr>
                <w:rFonts w:ascii="宋体" w:eastAsia="宋体" w:cs="宋体"/>
                <w:spacing w:val="6"/>
                <w:position w:val="9"/>
                <w:sz w:val="20"/>
                <w:szCs w:val="20"/>
              </w:rPr>
              <w:t>一级</w:t>
            </w:r>
          </w:p>
          <w:p w14:paraId="747B3AEB">
            <w:pPr>
              <w:spacing w:line="221" w:lineRule="auto"/>
              <w:ind w:left="291"/>
              <w:rPr>
                <w:rFonts w:ascii="宋体" w:eastAsia="宋体" w:cs="宋体"/>
                <w:sz w:val="20"/>
                <w:szCs w:val="20"/>
              </w:rPr>
            </w:pPr>
            <w:r>
              <w:rPr>
                <w:rFonts w:ascii="宋体" w:eastAsia="宋体" w:cs="宋体"/>
                <w:spacing w:val="-3"/>
                <w:sz w:val="20"/>
                <w:szCs w:val="20"/>
              </w:rPr>
              <w:t>指标</w:t>
            </w:r>
          </w:p>
        </w:tc>
        <w:tc>
          <w:tcPr>
            <w:tcW w:w="1149" w:type="dxa"/>
          </w:tcPr>
          <w:p w14:paraId="054030EE">
            <w:pPr>
              <w:spacing w:before="266" w:line="288" w:lineRule="exact"/>
              <w:ind w:left="362"/>
              <w:rPr>
                <w:rFonts w:ascii="宋体" w:eastAsia="宋体" w:cs="宋体"/>
                <w:sz w:val="20"/>
                <w:szCs w:val="20"/>
              </w:rPr>
            </w:pPr>
            <w:r>
              <w:rPr>
                <w:rFonts w:ascii="宋体" w:eastAsia="宋体" w:cs="宋体"/>
                <w:spacing w:val="6"/>
                <w:position w:val="6"/>
                <w:sz w:val="20"/>
                <w:szCs w:val="20"/>
              </w:rPr>
              <w:t>二级</w:t>
            </w:r>
          </w:p>
          <w:p w14:paraId="3CFC3E52">
            <w:pPr>
              <w:spacing w:line="221" w:lineRule="auto"/>
              <w:ind w:left="362"/>
              <w:rPr>
                <w:rFonts w:ascii="宋体" w:eastAsia="宋体" w:cs="宋体"/>
                <w:sz w:val="20"/>
                <w:szCs w:val="20"/>
              </w:rPr>
            </w:pPr>
            <w:r>
              <w:rPr>
                <w:rFonts w:ascii="宋体" w:eastAsia="宋体" w:cs="宋体"/>
                <w:spacing w:val="-3"/>
                <w:sz w:val="20"/>
                <w:szCs w:val="20"/>
              </w:rPr>
              <w:t>指标</w:t>
            </w:r>
          </w:p>
        </w:tc>
        <w:tc>
          <w:tcPr>
            <w:tcW w:w="989" w:type="dxa"/>
          </w:tcPr>
          <w:p w14:paraId="77887F2D">
            <w:pPr>
              <w:spacing w:before="256" w:line="308" w:lineRule="exact"/>
              <w:ind w:left="283"/>
              <w:rPr>
                <w:rFonts w:ascii="宋体" w:eastAsia="宋体" w:cs="宋体"/>
                <w:sz w:val="20"/>
                <w:szCs w:val="20"/>
              </w:rPr>
            </w:pPr>
            <w:r>
              <w:rPr>
                <w:rFonts w:ascii="宋体" w:eastAsia="宋体" w:cs="宋体"/>
                <w:spacing w:val="6"/>
                <w:position w:val="8"/>
                <w:sz w:val="20"/>
                <w:szCs w:val="20"/>
              </w:rPr>
              <w:t>三级</w:t>
            </w:r>
          </w:p>
          <w:p w14:paraId="78A0FA62">
            <w:pPr>
              <w:spacing w:line="221" w:lineRule="auto"/>
              <w:ind w:left="283"/>
              <w:rPr>
                <w:rFonts w:ascii="宋体" w:eastAsia="宋体" w:cs="宋体"/>
                <w:sz w:val="20"/>
                <w:szCs w:val="20"/>
              </w:rPr>
            </w:pPr>
            <w:r>
              <w:rPr>
                <w:rFonts w:ascii="宋体" w:eastAsia="宋体" w:cs="宋体"/>
                <w:spacing w:val="-3"/>
                <w:sz w:val="20"/>
                <w:szCs w:val="20"/>
              </w:rPr>
              <w:t>指标</w:t>
            </w:r>
          </w:p>
        </w:tc>
        <w:tc>
          <w:tcPr>
            <w:tcW w:w="1079" w:type="dxa"/>
          </w:tcPr>
          <w:p w14:paraId="753380F1">
            <w:pPr>
              <w:spacing w:before="263" w:line="321" w:lineRule="exact"/>
              <w:ind w:left="334"/>
              <w:rPr>
                <w:rFonts w:ascii="宋体" w:eastAsia="宋体" w:cs="宋体"/>
                <w:sz w:val="20"/>
                <w:szCs w:val="20"/>
              </w:rPr>
            </w:pPr>
            <w:r>
              <w:rPr>
                <w:rFonts w:ascii="宋体" w:eastAsia="宋体" w:cs="宋体"/>
                <w:spacing w:val="5"/>
                <w:position w:val="8"/>
                <w:sz w:val="20"/>
                <w:szCs w:val="20"/>
              </w:rPr>
              <w:t>年度</w:t>
            </w:r>
          </w:p>
          <w:p w14:paraId="50FF4EEC">
            <w:pPr>
              <w:spacing w:line="218" w:lineRule="auto"/>
              <w:ind w:left="234"/>
              <w:rPr>
                <w:rFonts w:ascii="宋体" w:eastAsia="宋体" w:cs="宋体"/>
                <w:sz w:val="20"/>
                <w:szCs w:val="20"/>
              </w:rPr>
            </w:pPr>
            <w:r>
              <w:rPr>
                <w:rFonts w:ascii="宋体" w:eastAsia="宋体" w:cs="宋体"/>
                <w:spacing w:val="-3"/>
                <w:sz w:val="20"/>
                <w:szCs w:val="20"/>
              </w:rPr>
              <w:t>指标值</w:t>
            </w:r>
          </w:p>
        </w:tc>
        <w:tc>
          <w:tcPr>
            <w:tcW w:w="1019" w:type="dxa"/>
          </w:tcPr>
          <w:p w14:paraId="079D1F90">
            <w:pPr>
              <w:spacing w:before="254" w:line="319" w:lineRule="exact"/>
              <w:ind w:left="305"/>
              <w:rPr>
                <w:rFonts w:ascii="宋体" w:eastAsia="宋体" w:cs="宋体"/>
                <w:sz w:val="20"/>
                <w:szCs w:val="20"/>
              </w:rPr>
            </w:pPr>
            <w:r>
              <w:rPr>
                <w:rFonts w:ascii="宋体" w:eastAsia="宋体" w:cs="宋体"/>
                <w:spacing w:val="4"/>
                <w:position w:val="8"/>
                <w:sz w:val="20"/>
                <w:szCs w:val="20"/>
              </w:rPr>
              <w:t>实际</w:t>
            </w:r>
          </w:p>
          <w:p w14:paraId="077ED58D">
            <w:pPr>
              <w:spacing w:line="218" w:lineRule="auto"/>
              <w:ind w:left="206"/>
              <w:rPr>
                <w:rFonts w:ascii="宋体" w:eastAsia="宋体" w:cs="宋体"/>
                <w:sz w:val="20"/>
                <w:szCs w:val="20"/>
              </w:rPr>
            </w:pPr>
            <w:r>
              <w:rPr>
                <w:rFonts w:ascii="宋体" w:eastAsia="宋体" w:cs="宋体"/>
                <w:spacing w:val="-3"/>
                <w:sz w:val="20"/>
                <w:szCs w:val="20"/>
              </w:rPr>
              <w:t>完成值</w:t>
            </w:r>
          </w:p>
        </w:tc>
        <w:tc>
          <w:tcPr>
            <w:tcW w:w="839" w:type="dxa"/>
          </w:tcPr>
          <w:p w14:paraId="5A052451">
            <w:pPr>
              <w:pStyle w:val="16"/>
              <w:spacing w:line="326" w:lineRule="auto"/>
            </w:pPr>
          </w:p>
          <w:p w14:paraId="16BAE059">
            <w:pPr>
              <w:spacing w:before="65" w:line="218" w:lineRule="auto"/>
              <w:ind w:left="216"/>
              <w:rPr>
                <w:rFonts w:ascii="宋体" w:eastAsia="宋体" w:cs="宋体"/>
                <w:sz w:val="20"/>
                <w:szCs w:val="20"/>
              </w:rPr>
            </w:pPr>
            <w:r>
              <w:rPr>
                <w:rFonts w:ascii="宋体" w:eastAsia="宋体" w:cs="宋体"/>
                <w:spacing w:val="-3"/>
                <w:sz w:val="20"/>
                <w:szCs w:val="20"/>
              </w:rPr>
              <w:t>分值</w:t>
            </w:r>
          </w:p>
        </w:tc>
        <w:tc>
          <w:tcPr>
            <w:tcW w:w="849" w:type="dxa"/>
          </w:tcPr>
          <w:p w14:paraId="052E74C4">
            <w:pPr>
              <w:spacing w:before="244" w:line="320" w:lineRule="exact"/>
              <w:ind w:left="217"/>
              <w:rPr>
                <w:rFonts w:ascii="宋体" w:eastAsia="宋体" w:cs="宋体"/>
                <w:sz w:val="20"/>
                <w:szCs w:val="20"/>
              </w:rPr>
            </w:pPr>
            <w:r>
              <w:rPr>
                <w:rFonts w:ascii="宋体" w:eastAsia="宋体" w:cs="宋体"/>
                <w:spacing w:val="7"/>
                <w:position w:val="8"/>
                <w:sz w:val="20"/>
                <w:szCs w:val="20"/>
              </w:rPr>
              <w:t>自评</w:t>
            </w:r>
          </w:p>
          <w:p w14:paraId="2D9F651E">
            <w:pPr>
              <w:spacing w:line="218" w:lineRule="auto"/>
              <w:ind w:left="217"/>
              <w:rPr>
                <w:rFonts w:ascii="宋体" w:eastAsia="宋体" w:cs="宋体"/>
                <w:sz w:val="20"/>
                <w:szCs w:val="20"/>
              </w:rPr>
            </w:pPr>
            <w:r>
              <w:rPr>
                <w:rFonts w:ascii="宋体" w:eastAsia="宋体" w:cs="宋体"/>
                <w:spacing w:val="-3"/>
                <w:sz w:val="20"/>
                <w:szCs w:val="20"/>
              </w:rPr>
              <w:t>得分</w:t>
            </w:r>
          </w:p>
        </w:tc>
        <w:tc>
          <w:tcPr>
            <w:tcW w:w="1183" w:type="dxa"/>
          </w:tcPr>
          <w:p w14:paraId="181EB63A">
            <w:pPr>
              <w:spacing w:before="84" w:line="218" w:lineRule="auto"/>
              <w:ind w:left="188"/>
              <w:rPr>
                <w:rFonts w:ascii="宋体" w:eastAsia="宋体" w:cs="宋体"/>
                <w:sz w:val="20"/>
                <w:szCs w:val="20"/>
              </w:rPr>
            </w:pPr>
            <w:r>
              <w:rPr>
                <w:rFonts w:ascii="宋体" w:eastAsia="宋体" w:cs="宋体"/>
                <w:spacing w:val="5"/>
                <w:sz w:val="20"/>
                <w:szCs w:val="20"/>
              </w:rPr>
              <w:t>偏差原因</w:t>
            </w:r>
          </w:p>
          <w:p w14:paraId="47E74A70">
            <w:pPr>
              <w:spacing w:before="103" w:line="221" w:lineRule="auto"/>
              <w:ind w:left="288"/>
              <w:rPr>
                <w:rFonts w:ascii="宋体" w:eastAsia="宋体" w:cs="宋体"/>
                <w:sz w:val="20"/>
                <w:szCs w:val="20"/>
              </w:rPr>
            </w:pPr>
            <w:r>
              <w:rPr>
                <w:rFonts w:ascii="宋体" w:eastAsia="宋体" w:cs="宋体"/>
                <w:spacing w:val="3"/>
                <w:sz w:val="20"/>
                <w:szCs w:val="20"/>
              </w:rPr>
              <w:t>分析及</w:t>
            </w:r>
          </w:p>
          <w:p w14:paraId="0AB5DF92">
            <w:pPr>
              <w:spacing w:before="81" w:line="199" w:lineRule="auto"/>
              <w:ind w:left="188"/>
              <w:rPr>
                <w:rFonts w:ascii="宋体" w:eastAsia="宋体" w:cs="宋体"/>
                <w:sz w:val="20"/>
                <w:szCs w:val="20"/>
              </w:rPr>
            </w:pPr>
            <w:r>
              <w:rPr>
                <w:rFonts w:ascii="宋体" w:eastAsia="宋体" w:cs="宋体"/>
                <w:spacing w:val="2"/>
                <w:sz w:val="20"/>
                <w:szCs w:val="20"/>
              </w:rPr>
              <w:t>改进措施</w:t>
            </w:r>
          </w:p>
        </w:tc>
      </w:tr>
      <w:tr w14:paraId="2933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13" w:type="dxa"/>
            <w:vMerge w:val="continue"/>
            <w:tcBorders>
              <w:top w:val="nil"/>
              <w:bottom w:val="nil"/>
            </w:tcBorders>
            <w:textDirection w:val="tbRlV"/>
          </w:tcPr>
          <w:p w14:paraId="382FA2C8"/>
        </w:tc>
        <w:tc>
          <w:tcPr>
            <w:tcW w:w="1009" w:type="dxa"/>
            <w:vMerge w:val="restart"/>
            <w:tcBorders>
              <w:bottom w:val="nil"/>
            </w:tcBorders>
          </w:tcPr>
          <w:p w14:paraId="55CFE650">
            <w:pPr>
              <w:pStyle w:val="16"/>
              <w:spacing w:line="348" w:lineRule="auto"/>
            </w:pPr>
          </w:p>
          <w:p w14:paraId="520A10D7">
            <w:pPr>
              <w:pStyle w:val="16"/>
              <w:spacing w:line="348" w:lineRule="auto"/>
            </w:pPr>
          </w:p>
          <w:p w14:paraId="0E5C49AF">
            <w:pPr>
              <w:spacing w:before="65" w:line="301" w:lineRule="exact"/>
              <w:ind w:left="291"/>
              <w:rPr>
                <w:rFonts w:ascii="宋体" w:eastAsia="宋体" w:cs="宋体"/>
                <w:sz w:val="20"/>
                <w:szCs w:val="20"/>
              </w:rPr>
            </w:pPr>
            <w:r>
              <w:rPr>
                <w:rFonts w:ascii="宋体" w:eastAsia="宋体" w:cs="宋体"/>
                <w:spacing w:val="12"/>
                <w:position w:val="7"/>
                <w:sz w:val="20"/>
                <w:szCs w:val="20"/>
              </w:rPr>
              <w:t>产出</w:t>
            </w:r>
          </w:p>
          <w:p w14:paraId="3F364A8B">
            <w:pPr>
              <w:spacing w:line="221" w:lineRule="auto"/>
              <w:ind w:left="291"/>
              <w:rPr>
                <w:rFonts w:ascii="宋体" w:eastAsia="宋体" w:cs="宋体"/>
                <w:sz w:val="20"/>
                <w:szCs w:val="20"/>
              </w:rPr>
            </w:pPr>
            <w:r>
              <w:rPr>
                <w:rFonts w:ascii="宋体" w:eastAsia="宋体" w:cs="宋体"/>
                <w:spacing w:val="-3"/>
                <w:sz w:val="20"/>
                <w:szCs w:val="20"/>
              </w:rPr>
              <w:t>指标</w:t>
            </w:r>
          </w:p>
          <w:p w14:paraId="7F0756C7">
            <w:pPr>
              <w:pStyle w:val="16"/>
              <w:spacing w:line="365" w:lineRule="auto"/>
            </w:pPr>
          </w:p>
          <w:p w14:paraId="25D78616">
            <w:pPr>
              <w:spacing w:before="65" w:line="221" w:lineRule="auto"/>
              <w:ind w:left="191"/>
              <w:rPr>
                <w:rFonts w:ascii="宋体" w:eastAsia="宋体" w:cs="宋体"/>
                <w:sz w:val="20"/>
                <w:szCs w:val="20"/>
              </w:rPr>
            </w:pPr>
            <w:r>
              <w:rPr>
                <w:rFonts w:ascii="宋体" w:eastAsia="宋体" w:cs="宋体"/>
                <w:spacing w:val="8"/>
                <w:sz w:val="20"/>
                <w:szCs w:val="20"/>
              </w:rPr>
              <w:t>(50分)</w:t>
            </w:r>
          </w:p>
        </w:tc>
        <w:tc>
          <w:tcPr>
            <w:tcW w:w="1149" w:type="dxa"/>
            <w:vMerge w:val="restart"/>
            <w:tcBorders>
              <w:bottom w:val="nil"/>
            </w:tcBorders>
          </w:tcPr>
          <w:p w14:paraId="4E7C8C09">
            <w:pPr>
              <w:spacing w:before="225" w:line="218" w:lineRule="auto"/>
              <w:ind w:left="162"/>
              <w:rPr>
                <w:rFonts w:ascii="宋体" w:eastAsia="宋体" w:cs="宋体"/>
                <w:sz w:val="20"/>
                <w:szCs w:val="20"/>
              </w:rPr>
            </w:pPr>
            <w:r>
              <w:rPr>
                <w:rFonts w:ascii="宋体" w:eastAsia="宋体" w:cs="宋体"/>
                <w:spacing w:val="-2"/>
                <w:sz w:val="20"/>
                <w:szCs w:val="20"/>
              </w:rPr>
              <w:t>数量指标</w:t>
            </w:r>
          </w:p>
        </w:tc>
        <w:tc>
          <w:tcPr>
            <w:tcW w:w="989" w:type="dxa"/>
            <w:vAlign w:val="center"/>
          </w:tcPr>
          <w:p w14:paraId="19097CFC">
            <w:pPr>
              <w:pStyle w:val="16"/>
              <w:jc w:val="center"/>
              <w:rPr>
                <w:sz w:val="13"/>
                <w:szCs w:val="13"/>
              </w:rPr>
            </w:pPr>
            <w:r>
              <w:rPr>
                <w:rFonts w:hint="eastAsia"/>
                <w:sz w:val="13"/>
                <w:szCs w:val="13"/>
              </w:rPr>
              <w:t>行政及刑事案件数</w:t>
            </w:r>
          </w:p>
        </w:tc>
        <w:tc>
          <w:tcPr>
            <w:tcW w:w="1079" w:type="dxa"/>
            <w:vAlign w:val="center"/>
          </w:tcPr>
          <w:p w14:paraId="0F3B774D">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63094BBA">
            <w:pPr>
              <w:pStyle w:val="16"/>
              <w:jc w:val="center"/>
              <w:rPr>
                <w:rFonts w:eastAsia="宋体"/>
                <w:sz w:val="13"/>
                <w:szCs w:val="13"/>
                <w:lang w:eastAsia="zh-CN"/>
              </w:rPr>
            </w:pPr>
            <w:r>
              <w:rPr>
                <w:rFonts w:hint="eastAsia" w:eastAsia="宋体"/>
                <w:sz w:val="13"/>
                <w:szCs w:val="13"/>
                <w:lang w:eastAsia="zh-CN"/>
              </w:rPr>
              <w:t>100%</w:t>
            </w:r>
          </w:p>
        </w:tc>
        <w:tc>
          <w:tcPr>
            <w:tcW w:w="839" w:type="dxa"/>
            <w:vAlign w:val="center"/>
          </w:tcPr>
          <w:p w14:paraId="51458E8A">
            <w:pPr>
              <w:pStyle w:val="16"/>
              <w:jc w:val="center"/>
              <w:rPr>
                <w:rFonts w:eastAsia="宋体"/>
                <w:sz w:val="13"/>
                <w:szCs w:val="13"/>
                <w:lang w:eastAsia="zh-CN"/>
              </w:rPr>
            </w:pPr>
            <w:r>
              <w:rPr>
                <w:rFonts w:hint="eastAsia" w:eastAsia="宋体"/>
                <w:sz w:val="13"/>
                <w:szCs w:val="13"/>
                <w:lang w:eastAsia="zh-CN"/>
              </w:rPr>
              <w:t>10</w:t>
            </w:r>
          </w:p>
        </w:tc>
        <w:tc>
          <w:tcPr>
            <w:tcW w:w="849" w:type="dxa"/>
            <w:vAlign w:val="center"/>
          </w:tcPr>
          <w:p w14:paraId="303D7F19">
            <w:pPr>
              <w:pStyle w:val="16"/>
              <w:jc w:val="center"/>
              <w:rPr>
                <w:rFonts w:eastAsia="宋体"/>
                <w:sz w:val="13"/>
                <w:szCs w:val="13"/>
                <w:lang w:eastAsia="zh-CN"/>
              </w:rPr>
            </w:pPr>
            <w:r>
              <w:rPr>
                <w:rFonts w:hint="eastAsia" w:eastAsia="宋体"/>
                <w:sz w:val="13"/>
                <w:szCs w:val="13"/>
                <w:lang w:eastAsia="zh-CN"/>
              </w:rPr>
              <w:t>10</w:t>
            </w:r>
          </w:p>
        </w:tc>
        <w:tc>
          <w:tcPr>
            <w:tcW w:w="1183" w:type="dxa"/>
          </w:tcPr>
          <w:p w14:paraId="164FCC26">
            <w:pPr>
              <w:pStyle w:val="16"/>
            </w:pPr>
          </w:p>
        </w:tc>
      </w:tr>
      <w:tr w14:paraId="3581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3241F15F"/>
        </w:tc>
        <w:tc>
          <w:tcPr>
            <w:tcW w:w="1009" w:type="dxa"/>
            <w:vMerge w:val="continue"/>
            <w:tcBorders>
              <w:top w:val="nil"/>
              <w:bottom w:val="nil"/>
            </w:tcBorders>
          </w:tcPr>
          <w:p w14:paraId="29F40B57"/>
        </w:tc>
        <w:tc>
          <w:tcPr>
            <w:tcW w:w="1149" w:type="dxa"/>
            <w:vMerge w:val="continue"/>
            <w:tcBorders>
              <w:top w:val="nil"/>
            </w:tcBorders>
          </w:tcPr>
          <w:p w14:paraId="0843DF10"/>
        </w:tc>
        <w:tc>
          <w:tcPr>
            <w:tcW w:w="989" w:type="dxa"/>
            <w:vAlign w:val="center"/>
          </w:tcPr>
          <w:p w14:paraId="42067AC6">
            <w:pPr>
              <w:pStyle w:val="16"/>
              <w:jc w:val="center"/>
              <w:rPr>
                <w:sz w:val="13"/>
                <w:szCs w:val="13"/>
              </w:rPr>
            </w:pPr>
            <w:r>
              <w:rPr>
                <w:rFonts w:hint="eastAsia"/>
                <w:sz w:val="13"/>
                <w:szCs w:val="13"/>
              </w:rPr>
              <w:t>结案数量</w:t>
            </w:r>
          </w:p>
        </w:tc>
        <w:tc>
          <w:tcPr>
            <w:tcW w:w="1079" w:type="dxa"/>
            <w:vAlign w:val="center"/>
          </w:tcPr>
          <w:p w14:paraId="2A3748F6">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1DACBC50">
            <w:pPr>
              <w:pStyle w:val="16"/>
              <w:jc w:val="center"/>
              <w:rPr>
                <w:rFonts w:eastAsia="宋体"/>
                <w:sz w:val="13"/>
                <w:szCs w:val="13"/>
                <w:lang w:eastAsia="zh-CN"/>
              </w:rPr>
            </w:pPr>
            <w:r>
              <w:rPr>
                <w:rFonts w:hint="eastAsia" w:eastAsia="宋体"/>
                <w:sz w:val="13"/>
                <w:szCs w:val="13"/>
                <w:lang w:eastAsia="zh-CN"/>
              </w:rPr>
              <w:t>90%</w:t>
            </w:r>
          </w:p>
        </w:tc>
        <w:tc>
          <w:tcPr>
            <w:tcW w:w="839" w:type="dxa"/>
            <w:vAlign w:val="center"/>
          </w:tcPr>
          <w:p w14:paraId="01C617F9">
            <w:pPr>
              <w:pStyle w:val="16"/>
              <w:jc w:val="center"/>
              <w:rPr>
                <w:rFonts w:eastAsia="宋体"/>
                <w:sz w:val="13"/>
                <w:szCs w:val="13"/>
                <w:lang w:eastAsia="zh-CN"/>
              </w:rPr>
            </w:pPr>
            <w:r>
              <w:rPr>
                <w:rFonts w:hint="eastAsia" w:eastAsia="宋体"/>
                <w:sz w:val="13"/>
                <w:szCs w:val="13"/>
                <w:lang w:eastAsia="zh-CN"/>
              </w:rPr>
              <w:t>5</w:t>
            </w:r>
          </w:p>
        </w:tc>
        <w:tc>
          <w:tcPr>
            <w:tcW w:w="849" w:type="dxa"/>
            <w:vAlign w:val="center"/>
          </w:tcPr>
          <w:p w14:paraId="609C58AF">
            <w:pPr>
              <w:pStyle w:val="16"/>
              <w:jc w:val="center"/>
              <w:rPr>
                <w:rFonts w:eastAsia="宋体"/>
                <w:sz w:val="13"/>
                <w:szCs w:val="13"/>
                <w:lang w:eastAsia="zh-CN"/>
              </w:rPr>
            </w:pPr>
            <w:r>
              <w:rPr>
                <w:rFonts w:hint="eastAsia" w:eastAsia="宋体"/>
                <w:sz w:val="13"/>
                <w:szCs w:val="13"/>
                <w:lang w:eastAsia="zh-CN"/>
              </w:rPr>
              <w:t>5</w:t>
            </w:r>
          </w:p>
        </w:tc>
        <w:tc>
          <w:tcPr>
            <w:tcW w:w="1183" w:type="dxa"/>
          </w:tcPr>
          <w:p w14:paraId="764EE028">
            <w:pPr>
              <w:pStyle w:val="16"/>
            </w:pPr>
          </w:p>
        </w:tc>
      </w:tr>
      <w:tr w14:paraId="6DDFB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731709F5"/>
        </w:tc>
        <w:tc>
          <w:tcPr>
            <w:tcW w:w="1009" w:type="dxa"/>
            <w:vMerge w:val="continue"/>
            <w:tcBorders>
              <w:top w:val="nil"/>
              <w:bottom w:val="nil"/>
            </w:tcBorders>
          </w:tcPr>
          <w:p w14:paraId="5FB0D02F"/>
        </w:tc>
        <w:tc>
          <w:tcPr>
            <w:tcW w:w="1149" w:type="dxa"/>
            <w:vMerge w:val="restart"/>
            <w:tcBorders>
              <w:bottom w:val="nil"/>
            </w:tcBorders>
          </w:tcPr>
          <w:p w14:paraId="50F36352">
            <w:pPr>
              <w:spacing w:before="236" w:line="221" w:lineRule="auto"/>
              <w:ind w:left="162"/>
              <w:rPr>
                <w:rFonts w:ascii="宋体" w:eastAsia="宋体" w:cs="宋体"/>
                <w:sz w:val="20"/>
                <w:szCs w:val="20"/>
              </w:rPr>
            </w:pPr>
            <w:r>
              <w:rPr>
                <w:rFonts w:ascii="宋体" w:eastAsia="宋体" w:cs="宋体"/>
                <w:spacing w:val="-2"/>
                <w:sz w:val="20"/>
                <w:szCs w:val="20"/>
              </w:rPr>
              <w:t>质量指标</w:t>
            </w:r>
          </w:p>
        </w:tc>
        <w:tc>
          <w:tcPr>
            <w:tcW w:w="989" w:type="dxa"/>
            <w:vAlign w:val="center"/>
          </w:tcPr>
          <w:p w14:paraId="54EFF4AF">
            <w:pPr>
              <w:pStyle w:val="16"/>
              <w:jc w:val="center"/>
              <w:rPr>
                <w:sz w:val="13"/>
                <w:szCs w:val="13"/>
              </w:rPr>
            </w:pPr>
            <w:r>
              <w:rPr>
                <w:rFonts w:hint="eastAsia"/>
                <w:sz w:val="13"/>
                <w:szCs w:val="13"/>
              </w:rPr>
              <w:t>民警培训合格率</w:t>
            </w:r>
          </w:p>
        </w:tc>
        <w:tc>
          <w:tcPr>
            <w:tcW w:w="1079" w:type="dxa"/>
            <w:vAlign w:val="center"/>
          </w:tcPr>
          <w:p w14:paraId="3D3EC427">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0BA5DB87">
            <w:pPr>
              <w:pStyle w:val="16"/>
              <w:jc w:val="center"/>
              <w:rPr>
                <w:rFonts w:eastAsia="宋体"/>
                <w:sz w:val="13"/>
                <w:szCs w:val="13"/>
                <w:lang w:eastAsia="zh-CN"/>
              </w:rPr>
            </w:pPr>
            <w:r>
              <w:rPr>
                <w:rFonts w:hint="eastAsia" w:eastAsia="宋体"/>
                <w:sz w:val="13"/>
                <w:szCs w:val="13"/>
                <w:lang w:eastAsia="zh-CN"/>
              </w:rPr>
              <w:t>100%</w:t>
            </w:r>
          </w:p>
        </w:tc>
        <w:tc>
          <w:tcPr>
            <w:tcW w:w="839" w:type="dxa"/>
            <w:vAlign w:val="center"/>
          </w:tcPr>
          <w:p w14:paraId="56586FD0">
            <w:pPr>
              <w:pStyle w:val="16"/>
              <w:jc w:val="center"/>
              <w:rPr>
                <w:rFonts w:eastAsia="宋体"/>
                <w:sz w:val="13"/>
                <w:szCs w:val="13"/>
                <w:lang w:eastAsia="zh-CN"/>
              </w:rPr>
            </w:pPr>
            <w:r>
              <w:rPr>
                <w:rFonts w:hint="eastAsia" w:eastAsia="宋体"/>
                <w:sz w:val="13"/>
                <w:szCs w:val="13"/>
                <w:lang w:eastAsia="zh-CN"/>
              </w:rPr>
              <w:t>10</w:t>
            </w:r>
          </w:p>
        </w:tc>
        <w:tc>
          <w:tcPr>
            <w:tcW w:w="849" w:type="dxa"/>
            <w:vAlign w:val="center"/>
          </w:tcPr>
          <w:p w14:paraId="01719B97">
            <w:pPr>
              <w:pStyle w:val="16"/>
              <w:jc w:val="center"/>
              <w:rPr>
                <w:rFonts w:eastAsia="宋体"/>
                <w:sz w:val="13"/>
                <w:szCs w:val="13"/>
                <w:lang w:eastAsia="zh-CN"/>
              </w:rPr>
            </w:pPr>
            <w:r>
              <w:rPr>
                <w:rFonts w:hint="eastAsia" w:eastAsia="宋体"/>
                <w:sz w:val="13"/>
                <w:szCs w:val="13"/>
                <w:lang w:eastAsia="zh-CN"/>
              </w:rPr>
              <w:t>10</w:t>
            </w:r>
          </w:p>
        </w:tc>
        <w:tc>
          <w:tcPr>
            <w:tcW w:w="1183" w:type="dxa"/>
          </w:tcPr>
          <w:p w14:paraId="27FC3903">
            <w:pPr>
              <w:pStyle w:val="16"/>
            </w:pPr>
          </w:p>
        </w:tc>
      </w:tr>
      <w:tr w14:paraId="36021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15560FF9"/>
        </w:tc>
        <w:tc>
          <w:tcPr>
            <w:tcW w:w="1009" w:type="dxa"/>
            <w:vMerge w:val="continue"/>
            <w:tcBorders>
              <w:top w:val="nil"/>
              <w:bottom w:val="nil"/>
            </w:tcBorders>
          </w:tcPr>
          <w:p w14:paraId="1772EC70"/>
        </w:tc>
        <w:tc>
          <w:tcPr>
            <w:tcW w:w="1149" w:type="dxa"/>
            <w:vMerge w:val="continue"/>
            <w:tcBorders>
              <w:top w:val="nil"/>
            </w:tcBorders>
          </w:tcPr>
          <w:p w14:paraId="08174292"/>
        </w:tc>
        <w:tc>
          <w:tcPr>
            <w:tcW w:w="989" w:type="dxa"/>
            <w:vAlign w:val="center"/>
          </w:tcPr>
          <w:p w14:paraId="6CE2758C">
            <w:pPr>
              <w:pStyle w:val="16"/>
              <w:jc w:val="center"/>
              <w:rPr>
                <w:sz w:val="13"/>
                <w:szCs w:val="13"/>
              </w:rPr>
            </w:pPr>
            <w:r>
              <w:rPr>
                <w:rFonts w:hint="eastAsia"/>
                <w:sz w:val="13"/>
                <w:szCs w:val="13"/>
              </w:rPr>
              <w:t>装备配备合格率</w:t>
            </w:r>
          </w:p>
        </w:tc>
        <w:tc>
          <w:tcPr>
            <w:tcW w:w="1079" w:type="dxa"/>
            <w:vAlign w:val="center"/>
          </w:tcPr>
          <w:p w14:paraId="59F46A7F">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6E91EDEF">
            <w:pPr>
              <w:pStyle w:val="16"/>
              <w:jc w:val="center"/>
              <w:rPr>
                <w:rFonts w:eastAsia="宋体"/>
                <w:sz w:val="13"/>
                <w:szCs w:val="13"/>
                <w:lang w:eastAsia="zh-CN"/>
              </w:rPr>
            </w:pPr>
            <w:r>
              <w:rPr>
                <w:rFonts w:hint="eastAsia" w:eastAsia="宋体"/>
                <w:sz w:val="13"/>
                <w:szCs w:val="13"/>
                <w:lang w:eastAsia="zh-CN"/>
              </w:rPr>
              <w:t>100%</w:t>
            </w:r>
          </w:p>
        </w:tc>
        <w:tc>
          <w:tcPr>
            <w:tcW w:w="839" w:type="dxa"/>
            <w:vAlign w:val="center"/>
          </w:tcPr>
          <w:p w14:paraId="12D97358">
            <w:pPr>
              <w:pStyle w:val="16"/>
              <w:jc w:val="center"/>
              <w:rPr>
                <w:rFonts w:eastAsia="宋体"/>
                <w:sz w:val="13"/>
                <w:szCs w:val="13"/>
                <w:lang w:eastAsia="zh-CN"/>
              </w:rPr>
            </w:pPr>
            <w:r>
              <w:rPr>
                <w:rFonts w:hint="eastAsia" w:eastAsia="宋体"/>
                <w:sz w:val="13"/>
                <w:szCs w:val="13"/>
                <w:lang w:eastAsia="zh-CN"/>
              </w:rPr>
              <w:t>10</w:t>
            </w:r>
          </w:p>
        </w:tc>
        <w:tc>
          <w:tcPr>
            <w:tcW w:w="849" w:type="dxa"/>
            <w:vAlign w:val="center"/>
          </w:tcPr>
          <w:p w14:paraId="2C63B294">
            <w:pPr>
              <w:pStyle w:val="16"/>
              <w:jc w:val="center"/>
              <w:rPr>
                <w:rFonts w:eastAsia="宋体"/>
                <w:sz w:val="13"/>
                <w:szCs w:val="13"/>
                <w:lang w:eastAsia="zh-CN"/>
              </w:rPr>
            </w:pPr>
            <w:r>
              <w:rPr>
                <w:rFonts w:hint="eastAsia" w:eastAsia="宋体"/>
                <w:sz w:val="13"/>
                <w:szCs w:val="13"/>
                <w:lang w:eastAsia="zh-CN"/>
              </w:rPr>
              <w:t>10</w:t>
            </w:r>
          </w:p>
        </w:tc>
        <w:tc>
          <w:tcPr>
            <w:tcW w:w="1183" w:type="dxa"/>
          </w:tcPr>
          <w:p w14:paraId="2ABA9200">
            <w:pPr>
              <w:pStyle w:val="16"/>
            </w:pPr>
          </w:p>
        </w:tc>
      </w:tr>
      <w:tr w14:paraId="5C80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0DF9C801"/>
        </w:tc>
        <w:tc>
          <w:tcPr>
            <w:tcW w:w="1009" w:type="dxa"/>
            <w:vMerge w:val="continue"/>
            <w:tcBorders>
              <w:top w:val="nil"/>
              <w:bottom w:val="nil"/>
            </w:tcBorders>
          </w:tcPr>
          <w:p w14:paraId="07D87503"/>
        </w:tc>
        <w:tc>
          <w:tcPr>
            <w:tcW w:w="1149" w:type="dxa"/>
            <w:vMerge w:val="restart"/>
            <w:tcBorders>
              <w:bottom w:val="nil"/>
            </w:tcBorders>
          </w:tcPr>
          <w:p w14:paraId="7369739A">
            <w:pPr>
              <w:spacing w:before="236" w:line="221" w:lineRule="auto"/>
              <w:ind w:left="162"/>
              <w:rPr>
                <w:rFonts w:ascii="宋体" w:eastAsia="宋体" w:cs="宋体"/>
                <w:sz w:val="20"/>
                <w:szCs w:val="20"/>
              </w:rPr>
            </w:pPr>
            <w:r>
              <w:rPr>
                <w:rFonts w:ascii="宋体" w:eastAsia="宋体" w:cs="宋体"/>
                <w:spacing w:val="1"/>
                <w:sz w:val="20"/>
                <w:szCs w:val="20"/>
              </w:rPr>
              <w:t>时效指标</w:t>
            </w:r>
          </w:p>
        </w:tc>
        <w:tc>
          <w:tcPr>
            <w:tcW w:w="989" w:type="dxa"/>
            <w:vAlign w:val="center"/>
          </w:tcPr>
          <w:p w14:paraId="26C8B7B7">
            <w:pPr>
              <w:pStyle w:val="16"/>
              <w:jc w:val="center"/>
              <w:rPr>
                <w:sz w:val="13"/>
                <w:szCs w:val="13"/>
              </w:rPr>
            </w:pPr>
            <w:r>
              <w:rPr>
                <w:rFonts w:hint="eastAsia"/>
                <w:sz w:val="13"/>
                <w:szCs w:val="13"/>
              </w:rPr>
              <w:t>案件受理及时性</w:t>
            </w:r>
          </w:p>
        </w:tc>
        <w:tc>
          <w:tcPr>
            <w:tcW w:w="1079" w:type="dxa"/>
            <w:vAlign w:val="center"/>
          </w:tcPr>
          <w:p w14:paraId="2AC6B430">
            <w:pPr>
              <w:pStyle w:val="16"/>
              <w:jc w:val="center"/>
              <w:rPr>
                <w:rFonts w:eastAsia="宋体"/>
                <w:sz w:val="13"/>
                <w:szCs w:val="13"/>
                <w:lang w:eastAsia="zh-CN"/>
              </w:rPr>
            </w:pPr>
            <w:r>
              <w:rPr>
                <w:rFonts w:hint="eastAsia" w:eastAsia="宋体"/>
                <w:sz w:val="13"/>
                <w:szCs w:val="13"/>
                <w:lang w:eastAsia="zh-CN"/>
              </w:rPr>
              <w:t>及时</w:t>
            </w:r>
          </w:p>
        </w:tc>
        <w:tc>
          <w:tcPr>
            <w:tcW w:w="1019" w:type="dxa"/>
            <w:vAlign w:val="center"/>
          </w:tcPr>
          <w:p w14:paraId="50284DFA">
            <w:pPr>
              <w:pStyle w:val="16"/>
              <w:jc w:val="center"/>
              <w:rPr>
                <w:rFonts w:eastAsia="宋体"/>
                <w:sz w:val="13"/>
                <w:szCs w:val="13"/>
                <w:lang w:eastAsia="zh-CN"/>
              </w:rPr>
            </w:pPr>
            <w:r>
              <w:rPr>
                <w:rFonts w:hint="eastAsia" w:eastAsia="宋体"/>
                <w:sz w:val="13"/>
                <w:szCs w:val="13"/>
                <w:lang w:eastAsia="zh-CN"/>
              </w:rPr>
              <w:t>及时</w:t>
            </w:r>
          </w:p>
        </w:tc>
        <w:tc>
          <w:tcPr>
            <w:tcW w:w="839" w:type="dxa"/>
            <w:vAlign w:val="center"/>
          </w:tcPr>
          <w:p w14:paraId="73DB61DF">
            <w:pPr>
              <w:pStyle w:val="16"/>
              <w:jc w:val="center"/>
              <w:rPr>
                <w:rFonts w:eastAsia="宋体"/>
                <w:sz w:val="13"/>
                <w:szCs w:val="13"/>
                <w:lang w:eastAsia="zh-CN"/>
              </w:rPr>
            </w:pPr>
            <w:r>
              <w:rPr>
                <w:rFonts w:hint="eastAsia" w:eastAsia="宋体"/>
                <w:sz w:val="13"/>
                <w:szCs w:val="13"/>
                <w:lang w:eastAsia="zh-CN"/>
              </w:rPr>
              <w:t>10</w:t>
            </w:r>
          </w:p>
        </w:tc>
        <w:tc>
          <w:tcPr>
            <w:tcW w:w="849" w:type="dxa"/>
            <w:vAlign w:val="center"/>
          </w:tcPr>
          <w:p w14:paraId="0933E29E">
            <w:pPr>
              <w:pStyle w:val="16"/>
              <w:jc w:val="center"/>
              <w:rPr>
                <w:rFonts w:eastAsia="宋体"/>
                <w:sz w:val="13"/>
                <w:szCs w:val="13"/>
                <w:lang w:eastAsia="zh-CN"/>
              </w:rPr>
            </w:pPr>
            <w:r>
              <w:rPr>
                <w:rFonts w:hint="eastAsia" w:eastAsia="宋体"/>
                <w:sz w:val="13"/>
                <w:szCs w:val="13"/>
                <w:lang w:eastAsia="zh-CN"/>
              </w:rPr>
              <w:t>10</w:t>
            </w:r>
          </w:p>
        </w:tc>
        <w:tc>
          <w:tcPr>
            <w:tcW w:w="1183" w:type="dxa"/>
          </w:tcPr>
          <w:p w14:paraId="214FFF00">
            <w:pPr>
              <w:pStyle w:val="16"/>
            </w:pPr>
          </w:p>
        </w:tc>
      </w:tr>
      <w:tr w14:paraId="13AD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797F91CD"/>
        </w:tc>
        <w:tc>
          <w:tcPr>
            <w:tcW w:w="1009" w:type="dxa"/>
            <w:vMerge w:val="continue"/>
            <w:tcBorders>
              <w:top w:val="nil"/>
              <w:bottom w:val="nil"/>
            </w:tcBorders>
          </w:tcPr>
          <w:p w14:paraId="0F5F927F"/>
        </w:tc>
        <w:tc>
          <w:tcPr>
            <w:tcW w:w="1149" w:type="dxa"/>
            <w:vMerge w:val="continue"/>
            <w:tcBorders>
              <w:top w:val="nil"/>
            </w:tcBorders>
          </w:tcPr>
          <w:p w14:paraId="1B5E8EE7"/>
        </w:tc>
        <w:tc>
          <w:tcPr>
            <w:tcW w:w="989" w:type="dxa"/>
            <w:vAlign w:val="center"/>
          </w:tcPr>
          <w:p w14:paraId="30FD425C">
            <w:pPr>
              <w:pStyle w:val="16"/>
              <w:jc w:val="center"/>
              <w:rPr>
                <w:sz w:val="13"/>
                <w:szCs w:val="13"/>
              </w:rPr>
            </w:pPr>
            <w:r>
              <w:rPr>
                <w:rFonts w:hint="eastAsia"/>
                <w:sz w:val="13"/>
                <w:szCs w:val="13"/>
              </w:rPr>
              <w:t>装备采购及时性</w:t>
            </w:r>
          </w:p>
        </w:tc>
        <w:tc>
          <w:tcPr>
            <w:tcW w:w="1079" w:type="dxa"/>
            <w:vAlign w:val="center"/>
          </w:tcPr>
          <w:p w14:paraId="7276616C">
            <w:pPr>
              <w:pStyle w:val="16"/>
              <w:jc w:val="center"/>
              <w:rPr>
                <w:rFonts w:eastAsia="宋体"/>
                <w:sz w:val="13"/>
                <w:szCs w:val="13"/>
                <w:lang w:eastAsia="zh-CN"/>
              </w:rPr>
            </w:pPr>
            <w:r>
              <w:rPr>
                <w:rFonts w:hint="eastAsia" w:eastAsia="宋体"/>
                <w:sz w:val="13"/>
                <w:szCs w:val="13"/>
                <w:lang w:eastAsia="zh-CN"/>
              </w:rPr>
              <w:t>及时</w:t>
            </w:r>
          </w:p>
        </w:tc>
        <w:tc>
          <w:tcPr>
            <w:tcW w:w="1019" w:type="dxa"/>
            <w:vAlign w:val="center"/>
          </w:tcPr>
          <w:p w14:paraId="364CCDE6">
            <w:pPr>
              <w:pStyle w:val="16"/>
              <w:jc w:val="center"/>
              <w:rPr>
                <w:rFonts w:eastAsia="宋体"/>
                <w:sz w:val="13"/>
                <w:szCs w:val="13"/>
                <w:lang w:eastAsia="zh-CN"/>
              </w:rPr>
            </w:pPr>
            <w:r>
              <w:rPr>
                <w:rFonts w:hint="eastAsia" w:eastAsia="宋体"/>
                <w:sz w:val="13"/>
                <w:szCs w:val="13"/>
                <w:lang w:eastAsia="zh-CN"/>
              </w:rPr>
              <w:t>及时</w:t>
            </w:r>
          </w:p>
        </w:tc>
        <w:tc>
          <w:tcPr>
            <w:tcW w:w="839" w:type="dxa"/>
            <w:vAlign w:val="center"/>
          </w:tcPr>
          <w:p w14:paraId="45EBE79C">
            <w:pPr>
              <w:pStyle w:val="16"/>
              <w:jc w:val="center"/>
              <w:rPr>
                <w:rFonts w:eastAsia="宋体"/>
                <w:sz w:val="13"/>
                <w:szCs w:val="13"/>
                <w:lang w:eastAsia="zh-CN"/>
              </w:rPr>
            </w:pPr>
            <w:r>
              <w:rPr>
                <w:rFonts w:hint="eastAsia" w:eastAsia="宋体"/>
                <w:sz w:val="13"/>
                <w:szCs w:val="13"/>
                <w:lang w:eastAsia="zh-CN"/>
              </w:rPr>
              <w:t>5</w:t>
            </w:r>
          </w:p>
        </w:tc>
        <w:tc>
          <w:tcPr>
            <w:tcW w:w="849" w:type="dxa"/>
            <w:vAlign w:val="center"/>
          </w:tcPr>
          <w:p w14:paraId="3C5D1CFE">
            <w:pPr>
              <w:pStyle w:val="16"/>
              <w:jc w:val="center"/>
              <w:rPr>
                <w:rFonts w:eastAsia="宋体"/>
                <w:sz w:val="13"/>
                <w:szCs w:val="13"/>
                <w:lang w:eastAsia="zh-CN"/>
              </w:rPr>
            </w:pPr>
            <w:r>
              <w:rPr>
                <w:rFonts w:hint="eastAsia" w:eastAsia="宋体"/>
                <w:sz w:val="13"/>
                <w:szCs w:val="13"/>
                <w:lang w:eastAsia="zh-CN"/>
              </w:rPr>
              <w:t>5</w:t>
            </w:r>
          </w:p>
        </w:tc>
        <w:tc>
          <w:tcPr>
            <w:tcW w:w="1183" w:type="dxa"/>
          </w:tcPr>
          <w:p w14:paraId="5BDDF8DD">
            <w:pPr>
              <w:pStyle w:val="16"/>
            </w:pPr>
          </w:p>
        </w:tc>
      </w:tr>
      <w:tr w14:paraId="70572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24B0A336"/>
        </w:tc>
        <w:tc>
          <w:tcPr>
            <w:tcW w:w="1009" w:type="dxa"/>
            <w:vMerge w:val="continue"/>
            <w:tcBorders>
              <w:top w:val="nil"/>
              <w:bottom w:val="nil"/>
            </w:tcBorders>
          </w:tcPr>
          <w:p w14:paraId="7977BB3F"/>
        </w:tc>
        <w:tc>
          <w:tcPr>
            <w:tcW w:w="1149" w:type="dxa"/>
            <w:vMerge w:val="restart"/>
            <w:tcBorders>
              <w:bottom w:val="nil"/>
            </w:tcBorders>
          </w:tcPr>
          <w:p w14:paraId="5731A345">
            <w:pPr>
              <w:spacing w:before="235" w:line="218" w:lineRule="auto"/>
              <w:ind w:left="162"/>
              <w:rPr>
                <w:rFonts w:ascii="宋体" w:eastAsia="宋体" w:cs="宋体"/>
                <w:sz w:val="20"/>
                <w:szCs w:val="20"/>
              </w:rPr>
            </w:pPr>
            <w:r>
              <w:rPr>
                <w:rFonts w:ascii="宋体" w:eastAsia="宋体" w:cs="宋体"/>
                <w:spacing w:val="-2"/>
                <w:sz w:val="20"/>
                <w:szCs w:val="20"/>
              </w:rPr>
              <w:t>成本指标</w:t>
            </w:r>
          </w:p>
        </w:tc>
        <w:tc>
          <w:tcPr>
            <w:tcW w:w="989" w:type="dxa"/>
            <w:vAlign w:val="center"/>
          </w:tcPr>
          <w:p w14:paraId="3611EAC4">
            <w:pPr>
              <w:pStyle w:val="16"/>
              <w:jc w:val="center"/>
              <w:rPr>
                <w:rFonts w:eastAsia="宋体"/>
                <w:sz w:val="13"/>
                <w:szCs w:val="13"/>
                <w:lang w:eastAsia="zh-CN"/>
              </w:rPr>
            </w:pPr>
            <w:r>
              <w:rPr>
                <w:rFonts w:hint="eastAsia" w:eastAsia="宋体"/>
                <w:sz w:val="13"/>
                <w:szCs w:val="13"/>
                <w:lang w:eastAsia="zh-CN"/>
              </w:rPr>
              <w:t>不适用</w:t>
            </w:r>
          </w:p>
        </w:tc>
        <w:tc>
          <w:tcPr>
            <w:tcW w:w="1079" w:type="dxa"/>
            <w:vAlign w:val="center"/>
          </w:tcPr>
          <w:p w14:paraId="0A947A81">
            <w:pPr>
              <w:pStyle w:val="16"/>
              <w:jc w:val="center"/>
              <w:rPr>
                <w:sz w:val="13"/>
                <w:szCs w:val="13"/>
              </w:rPr>
            </w:pPr>
            <w:r>
              <w:rPr>
                <w:rFonts w:hint="eastAsia" w:eastAsia="宋体"/>
                <w:sz w:val="13"/>
                <w:szCs w:val="13"/>
                <w:lang w:eastAsia="zh-CN"/>
              </w:rPr>
              <w:t>不适用</w:t>
            </w:r>
          </w:p>
        </w:tc>
        <w:tc>
          <w:tcPr>
            <w:tcW w:w="1019" w:type="dxa"/>
            <w:vAlign w:val="center"/>
          </w:tcPr>
          <w:p w14:paraId="4FE562E1">
            <w:pPr>
              <w:pStyle w:val="16"/>
              <w:jc w:val="center"/>
              <w:rPr>
                <w:sz w:val="13"/>
                <w:szCs w:val="13"/>
              </w:rPr>
            </w:pPr>
            <w:r>
              <w:rPr>
                <w:rFonts w:hint="eastAsia" w:eastAsia="宋体"/>
                <w:sz w:val="13"/>
                <w:szCs w:val="13"/>
                <w:lang w:eastAsia="zh-CN"/>
              </w:rPr>
              <w:t>不适用</w:t>
            </w:r>
          </w:p>
        </w:tc>
        <w:tc>
          <w:tcPr>
            <w:tcW w:w="839" w:type="dxa"/>
            <w:vAlign w:val="center"/>
          </w:tcPr>
          <w:p w14:paraId="7C4565E3">
            <w:pPr>
              <w:pStyle w:val="16"/>
              <w:jc w:val="center"/>
              <w:rPr>
                <w:sz w:val="13"/>
                <w:szCs w:val="13"/>
              </w:rPr>
            </w:pPr>
            <w:r>
              <w:rPr>
                <w:rFonts w:hint="eastAsia" w:eastAsia="宋体"/>
                <w:sz w:val="13"/>
                <w:szCs w:val="13"/>
                <w:lang w:eastAsia="zh-CN"/>
              </w:rPr>
              <w:t>不适用</w:t>
            </w:r>
          </w:p>
        </w:tc>
        <w:tc>
          <w:tcPr>
            <w:tcW w:w="849" w:type="dxa"/>
            <w:vAlign w:val="center"/>
          </w:tcPr>
          <w:p w14:paraId="24B0DD94">
            <w:pPr>
              <w:pStyle w:val="16"/>
              <w:jc w:val="center"/>
              <w:rPr>
                <w:sz w:val="13"/>
                <w:szCs w:val="13"/>
              </w:rPr>
            </w:pPr>
            <w:r>
              <w:rPr>
                <w:rFonts w:hint="eastAsia" w:eastAsia="宋体"/>
                <w:sz w:val="13"/>
                <w:szCs w:val="13"/>
                <w:lang w:eastAsia="zh-CN"/>
              </w:rPr>
              <w:t>不适用</w:t>
            </w:r>
          </w:p>
        </w:tc>
        <w:tc>
          <w:tcPr>
            <w:tcW w:w="1183" w:type="dxa"/>
          </w:tcPr>
          <w:p w14:paraId="4B3602C6">
            <w:pPr>
              <w:pStyle w:val="16"/>
            </w:pPr>
          </w:p>
        </w:tc>
      </w:tr>
      <w:tr w14:paraId="2184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564EA32D"/>
        </w:tc>
        <w:tc>
          <w:tcPr>
            <w:tcW w:w="1009" w:type="dxa"/>
            <w:vMerge w:val="continue"/>
            <w:tcBorders>
              <w:top w:val="nil"/>
            </w:tcBorders>
          </w:tcPr>
          <w:p w14:paraId="0F247004"/>
        </w:tc>
        <w:tc>
          <w:tcPr>
            <w:tcW w:w="1149" w:type="dxa"/>
            <w:vMerge w:val="continue"/>
            <w:tcBorders>
              <w:top w:val="nil"/>
            </w:tcBorders>
          </w:tcPr>
          <w:p w14:paraId="52EC5334"/>
        </w:tc>
        <w:tc>
          <w:tcPr>
            <w:tcW w:w="989" w:type="dxa"/>
            <w:vAlign w:val="center"/>
          </w:tcPr>
          <w:p w14:paraId="631755A0">
            <w:pPr>
              <w:pStyle w:val="16"/>
              <w:jc w:val="center"/>
              <w:rPr>
                <w:rFonts w:eastAsia="宋体"/>
                <w:sz w:val="13"/>
                <w:szCs w:val="13"/>
                <w:lang w:eastAsia="zh-CN"/>
              </w:rPr>
            </w:pPr>
            <w:r>
              <w:rPr>
                <w:rFonts w:hint="eastAsia" w:eastAsia="宋体"/>
                <w:sz w:val="13"/>
                <w:szCs w:val="13"/>
                <w:lang w:eastAsia="zh-CN"/>
              </w:rPr>
              <w:t>不适用</w:t>
            </w:r>
          </w:p>
        </w:tc>
        <w:tc>
          <w:tcPr>
            <w:tcW w:w="1079" w:type="dxa"/>
            <w:vAlign w:val="center"/>
          </w:tcPr>
          <w:p w14:paraId="117E9FAF">
            <w:pPr>
              <w:pStyle w:val="16"/>
              <w:jc w:val="center"/>
              <w:rPr>
                <w:sz w:val="13"/>
                <w:szCs w:val="13"/>
              </w:rPr>
            </w:pPr>
            <w:r>
              <w:rPr>
                <w:rFonts w:hint="eastAsia" w:eastAsia="宋体"/>
                <w:sz w:val="13"/>
                <w:szCs w:val="13"/>
                <w:lang w:eastAsia="zh-CN"/>
              </w:rPr>
              <w:t>不适用</w:t>
            </w:r>
          </w:p>
        </w:tc>
        <w:tc>
          <w:tcPr>
            <w:tcW w:w="1019" w:type="dxa"/>
            <w:vAlign w:val="center"/>
          </w:tcPr>
          <w:p w14:paraId="733DAF80">
            <w:pPr>
              <w:pStyle w:val="16"/>
              <w:jc w:val="center"/>
              <w:rPr>
                <w:sz w:val="13"/>
                <w:szCs w:val="13"/>
              </w:rPr>
            </w:pPr>
            <w:r>
              <w:rPr>
                <w:rFonts w:hint="eastAsia" w:eastAsia="宋体"/>
                <w:sz w:val="13"/>
                <w:szCs w:val="13"/>
                <w:lang w:eastAsia="zh-CN"/>
              </w:rPr>
              <w:t>不适用</w:t>
            </w:r>
          </w:p>
        </w:tc>
        <w:tc>
          <w:tcPr>
            <w:tcW w:w="839" w:type="dxa"/>
            <w:vAlign w:val="center"/>
          </w:tcPr>
          <w:p w14:paraId="32499538">
            <w:pPr>
              <w:pStyle w:val="16"/>
              <w:jc w:val="center"/>
              <w:rPr>
                <w:sz w:val="13"/>
                <w:szCs w:val="13"/>
              </w:rPr>
            </w:pPr>
            <w:r>
              <w:rPr>
                <w:rFonts w:hint="eastAsia" w:eastAsia="宋体"/>
                <w:sz w:val="13"/>
                <w:szCs w:val="13"/>
                <w:lang w:eastAsia="zh-CN"/>
              </w:rPr>
              <w:t>不适用</w:t>
            </w:r>
          </w:p>
        </w:tc>
        <w:tc>
          <w:tcPr>
            <w:tcW w:w="849" w:type="dxa"/>
            <w:vAlign w:val="center"/>
          </w:tcPr>
          <w:p w14:paraId="37B2CF9C">
            <w:pPr>
              <w:pStyle w:val="16"/>
              <w:jc w:val="center"/>
              <w:rPr>
                <w:sz w:val="13"/>
                <w:szCs w:val="13"/>
              </w:rPr>
            </w:pPr>
            <w:r>
              <w:rPr>
                <w:rFonts w:hint="eastAsia" w:eastAsia="宋体"/>
                <w:sz w:val="13"/>
                <w:szCs w:val="13"/>
                <w:lang w:eastAsia="zh-CN"/>
              </w:rPr>
              <w:t>不适用</w:t>
            </w:r>
          </w:p>
        </w:tc>
        <w:tc>
          <w:tcPr>
            <w:tcW w:w="1183" w:type="dxa"/>
          </w:tcPr>
          <w:p w14:paraId="584930E4">
            <w:pPr>
              <w:pStyle w:val="16"/>
            </w:pPr>
          </w:p>
        </w:tc>
      </w:tr>
      <w:tr w14:paraId="26F6E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7083B10B"/>
        </w:tc>
        <w:tc>
          <w:tcPr>
            <w:tcW w:w="1009" w:type="dxa"/>
            <w:vMerge w:val="restart"/>
            <w:tcBorders>
              <w:bottom w:val="nil"/>
            </w:tcBorders>
          </w:tcPr>
          <w:p w14:paraId="6F6329F6">
            <w:pPr>
              <w:pStyle w:val="16"/>
              <w:spacing w:line="286" w:lineRule="auto"/>
            </w:pPr>
          </w:p>
          <w:p w14:paraId="4B1F58EC">
            <w:pPr>
              <w:pStyle w:val="16"/>
              <w:spacing w:line="286" w:lineRule="auto"/>
            </w:pPr>
          </w:p>
          <w:p w14:paraId="04F8EB53">
            <w:pPr>
              <w:pStyle w:val="16"/>
              <w:spacing w:line="286" w:lineRule="auto"/>
            </w:pPr>
          </w:p>
          <w:p w14:paraId="795D1245">
            <w:pPr>
              <w:spacing w:before="65" w:line="330" w:lineRule="exact"/>
              <w:ind w:left="291"/>
              <w:rPr>
                <w:rFonts w:ascii="宋体" w:eastAsia="宋体" w:cs="宋体"/>
                <w:sz w:val="20"/>
                <w:szCs w:val="20"/>
              </w:rPr>
            </w:pPr>
            <w:r>
              <w:rPr>
                <w:rFonts w:ascii="宋体" w:eastAsia="宋体" w:cs="宋体"/>
                <w:spacing w:val="4"/>
                <w:position w:val="9"/>
                <w:sz w:val="20"/>
                <w:szCs w:val="20"/>
              </w:rPr>
              <w:t>效益</w:t>
            </w:r>
          </w:p>
          <w:p w14:paraId="5B555EC1">
            <w:pPr>
              <w:spacing w:line="221" w:lineRule="auto"/>
              <w:ind w:left="291"/>
              <w:rPr>
                <w:rFonts w:ascii="宋体" w:eastAsia="宋体" w:cs="宋体"/>
                <w:sz w:val="20"/>
                <w:szCs w:val="20"/>
              </w:rPr>
            </w:pPr>
            <w:r>
              <w:rPr>
                <w:rFonts w:ascii="宋体" w:eastAsia="宋体" w:cs="宋体"/>
                <w:spacing w:val="-3"/>
                <w:sz w:val="20"/>
                <w:szCs w:val="20"/>
              </w:rPr>
              <w:t>指标</w:t>
            </w:r>
          </w:p>
          <w:p w14:paraId="46538D7F">
            <w:pPr>
              <w:spacing w:before="91" w:line="221" w:lineRule="auto"/>
              <w:ind w:left="101"/>
              <w:rPr>
                <w:rFonts w:ascii="宋体" w:eastAsia="宋体" w:cs="宋体"/>
                <w:sz w:val="20"/>
                <w:szCs w:val="20"/>
              </w:rPr>
            </w:pPr>
            <w:r>
              <w:rPr>
                <w:rFonts w:ascii="宋体" w:eastAsia="宋体" w:cs="宋体"/>
                <w:spacing w:val="8"/>
                <w:sz w:val="20"/>
                <w:szCs w:val="20"/>
              </w:rPr>
              <w:t>(</w:t>
            </w:r>
            <w:r>
              <w:rPr>
                <w:rFonts w:hint="eastAsia" w:ascii="宋体" w:eastAsia="宋体" w:cs="宋体"/>
                <w:spacing w:val="8"/>
                <w:sz w:val="20"/>
                <w:szCs w:val="20"/>
                <w:lang w:eastAsia="zh-CN"/>
              </w:rPr>
              <w:t>30</w:t>
            </w:r>
            <w:r>
              <w:rPr>
                <w:rFonts w:ascii="宋体" w:eastAsia="宋体" w:cs="宋体"/>
                <w:spacing w:val="8"/>
                <w:sz w:val="20"/>
                <w:szCs w:val="20"/>
              </w:rPr>
              <w:t>分)</w:t>
            </w:r>
          </w:p>
        </w:tc>
        <w:tc>
          <w:tcPr>
            <w:tcW w:w="1149" w:type="dxa"/>
            <w:vMerge w:val="restart"/>
            <w:tcBorders>
              <w:bottom w:val="nil"/>
            </w:tcBorders>
          </w:tcPr>
          <w:p w14:paraId="21A04539">
            <w:pPr>
              <w:spacing w:before="116" w:line="310" w:lineRule="exact"/>
              <w:ind w:left="262"/>
              <w:rPr>
                <w:rFonts w:ascii="宋体" w:eastAsia="宋体" w:cs="宋体"/>
                <w:sz w:val="20"/>
                <w:szCs w:val="20"/>
              </w:rPr>
            </w:pPr>
            <w:r>
              <w:rPr>
                <w:rFonts w:ascii="宋体" w:eastAsia="宋体" w:cs="宋体"/>
                <w:spacing w:val="-3"/>
                <w:position w:val="8"/>
                <w:sz w:val="20"/>
                <w:szCs w:val="20"/>
              </w:rPr>
              <w:t>经济效</w:t>
            </w:r>
          </w:p>
          <w:p w14:paraId="02ABE31F">
            <w:pPr>
              <w:spacing w:line="197" w:lineRule="auto"/>
              <w:ind w:left="262"/>
              <w:rPr>
                <w:rFonts w:ascii="宋体" w:eastAsia="宋体" w:cs="宋体"/>
                <w:sz w:val="20"/>
                <w:szCs w:val="20"/>
              </w:rPr>
            </w:pPr>
            <w:r>
              <w:rPr>
                <w:rFonts w:ascii="宋体" w:eastAsia="宋体" w:cs="宋体"/>
                <w:spacing w:val="-3"/>
                <w:sz w:val="20"/>
                <w:szCs w:val="20"/>
              </w:rPr>
              <w:t>益指标</w:t>
            </w:r>
          </w:p>
        </w:tc>
        <w:tc>
          <w:tcPr>
            <w:tcW w:w="989" w:type="dxa"/>
            <w:vAlign w:val="center"/>
          </w:tcPr>
          <w:p w14:paraId="361D9243">
            <w:pPr>
              <w:pStyle w:val="16"/>
              <w:jc w:val="center"/>
              <w:rPr>
                <w:rFonts w:eastAsia="宋体"/>
                <w:sz w:val="13"/>
                <w:szCs w:val="13"/>
                <w:lang w:eastAsia="zh-CN"/>
              </w:rPr>
            </w:pPr>
            <w:r>
              <w:rPr>
                <w:rFonts w:hint="eastAsia" w:eastAsia="宋体"/>
                <w:sz w:val="13"/>
                <w:szCs w:val="13"/>
                <w:lang w:eastAsia="zh-CN"/>
              </w:rPr>
              <w:t>不适用</w:t>
            </w:r>
          </w:p>
        </w:tc>
        <w:tc>
          <w:tcPr>
            <w:tcW w:w="1079" w:type="dxa"/>
            <w:vAlign w:val="center"/>
          </w:tcPr>
          <w:p w14:paraId="142863A5">
            <w:pPr>
              <w:pStyle w:val="16"/>
              <w:jc w:val="center"/>
              <w:rPr>
                <w:sz w:val="13"/>
                <w:szCs w:val="13"/>
              </w:rPr>
            </w:pPr>
            <w:r>
              <w:rPr>
                <w:rFonts w:hint="eastAsia" w:eastAsia="宋体"/>
                <w:sz w:val="13"/>
                <w:szCs w:val="13"/>
                <w:lang w:eastAsia="zh-CN"/>
              </w:rPr>
              <w:t>不适用</w:t>
            </w:r>
          </w:p>
        </w:tc>
        <w:tc>
          <w:tcPr>
            <w:tcW w:w="1019" w:type="dxa"/>
            <w:vAlign w:val="center"/>
          </w:tcPr>
          <w:p w14:paraId="7AF322EC">
            <w:pPr>
              <w:pStyle w:val="16"/>
              <w:jc w:val="center"/>
              <w:rPr>
                <w:sz w:val="13"/>
                <w:szCs w:val="13"/>
              </w:rPr>
            </w:pPr>
            <w:r>
              <w:rPr>
                <w:rFonts w:hint="eastAsia" w:eastAsia="宋体"/>
                <w:sz w:val="13"/>
                <w:szCs w:val="13"/>
                <w:lang w:eastAsia="zh-CN"/>
              </w:rPr>
              <w:t>不适用</w:t>
            </w:r>
          </w:p>
        </w:tc>
        <w:tc>
          <w:tcPr>
            <w:tcW w:w="839" w:type="dxa"/>
            <w:vAlign w:val="center"/>
          </w:tcPr>
          <w:p w14:paraId="488C7DBA">
            <w:pPr>
              <w:pStyle w:val="16"/>
              <w:jc w:val="center"/>
              <w:rPr>
                <w:sz w:val="13"/>
                <w:szCs w:val="13"/>
              </w:rPr>
            </w:pPr>
            <w:r>
              <w:rPr>
                <w:rFonts w:hint="eastAsia" w:eastAsia="宋体"/>
                <w:sz w:val="13"/>
                <w:szCs w:val="13"/>
                <w:lang w:eastAsia="zh-CN"/>
              </w:rPr>
              <w:t>不适用</w:t>
            </w:r>
          </w:p>
        </w:tc>
        <w:tc>
          <w:tcPr>
            <w:tcW w:w="849" w:type="dxa"/>
            <w:vAlign w:val="center"/>
          </w:tcPr>
          <w:p w14:paraId="704D36A8">
            <w:pPr>
              <w:pStyle w:val="16"/>
              <w:jc w:val="center"/>
              <w:rPr>
                <w:sz w:val="13"/>
                <w:szCs w:val="13"/>
              </w:rPr>
            </w:pPr>
            <w:r>
              <w:rPr>
                <w:rFonts w:hint="eastAsia" w:eastAsia="宋体"/>
                <w:sz w:val="13"/>
                <w:szCs w:val="13"/>
                <w:lang w:eastAsia="zh-CN"/>
              </w:rPr>
              <w:t>不适用</w:t>
            </w:r>
          </w:p>
        </w:tc>
        <w:tc>
          <w:tcPr>
            <w:tcW w:w="1183" w:type="dxa"/>
          </w:tcPr>
          <w:p w14:paraId="10AC2EC2">
            <w:pPr>
              <w:pStyle w:val="16"/>
            </w:pPr>
          </w:p>
        </w:tc>
      </w:tr>
      <w:tr w14:paraId="1AF2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1E6E1F0C"/>
        </w:tc>
        <w:tc>
          <w:tcPr>
            <w:tcW w:w="1009" w:type="dxa"/>
            <w:vMerge w:val="continue"/>
            <w:tcBorders>
              <w:top w:val="nil"/>
              <w:bottom w:val="nil"/>
            </w:tcBorders>
          </w:tcPr>
          <w:p w14:paraId="7CDAA36E"/>
        </w:tc>
        <w:tc>
          <w:tcPr>
            <w:tcW w:w="1149" w:type="dxa"/>
            <w:vMerge w:val="continue"/>
            <w:tcBorders>
              <w:top w:val="nil"/>
            </w:tcBorders>
          </w:tcPr>
          <w:p w14:paraId="1259602E"/>
        </w:tc>
        <w:tc>
          <w:tcPr>
            <w:tcW w:w="989" w:type="dxa"/>
            <w:vAlign w:val="center"/>
          </w:tcPr>
          <w:p w14:paraId="06E737F2">
            <w:pPr>
              <w:pStyle w:val="16"/>
              <w:jc w:val="center"/>
              <w:rPr>
                <w:sz w:val="13"/>
                <w:szCs w:val="13"/>
              </w:rPr>
            </w:pPr>
          </w:p>
        </w:tc>
        <w:tc>
          <w:tcPr>
            <w:tcW w:w="1079" w:type="dxa"/>
            <w:vAlign w:val="center"/>
          </w:tcPr>
          <w:p w14:paraId="5C66B14A">
            <w:pPr>
              <w:pStyle w:val="16"/>
              <w:jc w:val="center"/>
              <w:rPr>
                <w:sz w:val="13"/>
                <w:szCs w:val="13"/>
              </w:rPr>
            </w:pPr>
          </w:p>
        </w:tc>
        <w:tc>
          <w:tcPr>
            <w:tcW w:w="1019" w:type="dxa"/>
            <w:vAlign w:val="center"/>
          </w:tcPr>
          <w:p w14:paraId="3A579DE6">
            <w:pPr>
              <w:pStyle w:val="16"/>
              <w:jc w:val="center"/>
              <w:rPr>
                <w:sz w:val="13"/>
                <w:szCs w:val="13"/>
              </w:rPr>
            </w:pPr>
          </w:p>
        </w:tc>
        <w:tc>
          <w:tcPr>
            <w:tcW w:w="839" w:type="dxa"/>
            <w:vAlign w:val="center"/>
          </w:tcPr>
          <w:p w14:paraId="153C0529">
            <w:pPr>
              <w:pStyle w:val="16"/>
              <w:jc w:val="center"/>
              <w:rPr>
                <w:sz w:val="13"/>
                <w:szCs w:val="13"/>
              </w:rPr>
            </w:pPr>
          </w:p>
        </w:tc>
        <w:tc>
          <w:tcPr>
            <w:tcW w:w="849" w:type="dxa"/>
            <w:vAlign w:val="center"/>
          </w:tcPr>
          <w:p w14:paraId="56E95741">
            <w:pPr>
              <w:pStyle w:val="16"/>
              <w:jc w:val="center"/>
              <w:rPr>
                <w:rFonts w:eastAsia="宋体"/>
                <w:sz w:val="13"/>
                <w:szCs w:val="13"/>
                <w:lang w:eastAsia="zh-CN"/>
              </w:rPr>
            </w:pPr>
          </w:p>
        </w:tc>
        <w:tc>
          <w:tcPr>
            <w:tcW w:w="1183" w:type="dxa"/>
          </w:tcPr>
          <w:p w14:paraId="009E871D">
            <w:pPr>
              <w:pStyle w:val="16"/>
            </w:pPr>
          </w:p>
        </w:tc>
      </w:tr>
      <w:tr w14:paraId="229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00D7194B"/>
        </w:tc>
        <w:tc>
          <w:tcPr>
            <w:tcW w:w="1009" w:type="dxa"/>
            <w:vMerge w:val="continue"/>
            <w:tcBorders>
              <w:top w:val="nil"/>
              <w:bottom w:val="nil"/>
            </w:tcBorders>
          </w:tcPr>
          <w:p w14:paraId="366C4406"/>
        </w:tc>
        <w:tc>
          <w:tcPr>
            <w:tcW w:w="1149" w:type="dxa"/>
            <w:vMerge w:val="restart"/>
            <w:tcBorders>
              <w:bottom w:val="nil"/>
            </w:tcBorders>
          </w:tcPr>
          <w:p w14:paraId="4DDDAA8E">
            <w:pPr>
              <w:spacing w:before="105" w:line="321" w:lineRule="exact"/>
              <w:ind w:left="262"/>
              <w:rPr>
                <w:rFonts w:ascii="宋体" w:eastAsia="宋体" w:cs="宋体"/>
                <w:sz w:val="20"/>
                <w:szCs w:val="20"/>
              </w:rPr>
            </w:pPr>
            <w:r>
              <w:rPr>
                <w:rFonts w:ascii="宋体" w:eastAsia="宋体" w:cs="宋体"/>
                <w:spacing w:val="-3"/>
                <w:position w:val="9"/>
                <w:sz w:val="20"/>
                <w:szCs w:val="20"/>
              </w:rPr>
              <w:t>社会效</w:t>
            </w:r>
          </w:p>
          <w:p w14:paraId="0250217B">
            <w:pPr>
              <w:spacing w:line="197" w:lineRule="auto"/>
              <w:ind w:left="262"/>
              <w:rPr>
                <w:rFonts w:ascii="宋体" w:eastAsia="宋体" w:cs="宋体"/>
                <w:sz w:val="20"/>
                <w:szCs w:val="20"/>
              </w:rPr>
            </w:pPr>
            <w:r>
              <w:rPr>
                <w:rFonts w:ascii="宋体" w:eastAsia="宋体" w:cs="宋体"/>
                <w:spacing w:val="-3"/>
                <w:sz w:val="20"/>
                <w:szCs w:val="20"/>
              </w:rPr>
              <w:t>益指标</w:t>
            </w:r>
          </w:p>
        </w:tc>
        <w:tc>
          <w:tcPr>
            <w:tcW w:w="989" w:type="dxa"/>
            <w:vAlign w:val="center"/>
          </w:tcPr>
          <w:p w14:paraId="59FECBB7">
            <w:pPr>
              <w:pStyle w:val="16"/>
              <w:jc w:val="center"/>
              <w:rPr>
                <w:rFonts w:eastAsia="宋体"/>
                <w:sz w:val="13"/>
                <w:szCs w:val="13"/>
                <w:lang w:eastAsia="zh-CN"/>
              </w:rPr>
            </w:pPr>
            <w:r>
              <w:rPr>
                <w:rFonts w:hint="eastAsia" w:eastAsia="宋体"/>
                <w:sz w:val="13"/>
                <w:szCs w:val="13"/>
                <w:lang w:eastAsia="zh-CN"/>
              </w:rPr>
              <w:t>社会治安状态良好</w:t>
            </w:r>
          </w:p>
        </w:tc>
        <w:tc>
          <w:tcPr>
            <w:tcW w:w="1079" w:type="dxa"/>
            <w:vAlign w:val="center"/>
          </w:tcPr>
          <w:p w14:paraId="79D268A2">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04582865">
            <w:pPr>
              <w:pStyle w:val="16"/>
              <w:jc w:val="center"/>
              <w:rPr>
                <w:rFonts w:eastAsia="宋体"/>
                <w:sz w:val="13"/>
                <w:szCs w:val="13"/>
                <w:lang w:eastAsia="zh-CN"/>
              </w:rPr>
            </w:pPr>
            <w:r>
              <w:rPr>
                <w:rFonts w:hint="eastAsia" w:eastAsia="宋体"/>
                <w:sz w:val="13"/>
                <w:szCs w:val="13"/>
                <w:lang w:eastAsia="zh-CN"/>
              </w:rPr>
              <w:t>100</w:t>
            </w:r>
          </w:p>
        </w:tc>
        <w:tc>
          <w:tcPr>
            <w:tcW w:w="839" w:type="dxa"/>
            <w:vAlign w:val="center"/>
          </w:tcPr>
          <w:p w14:paraId="2BAD6411">
            <w:pPr>
              <w:pStyle w:val="16"/>
              <w:jc w:val="center"/>
              <w:rPr>
                <w:rFonts w:eastAsia="宋体"/>
                <w:sz w:val="13"/>
                <w:szCs w:val="13"/>
                <w:lang w:eastAsia="zh-CN"/>
              </w:rPr>
            </w:pPr>
            <w:r>
              <w:rPr>
                <w:rFonts w:hint="eastAsia" w:eastAsia="宋体"/>
                <w:sz w:val="13"/>
                <w:szCs w:val="13"/>
                <w:lang w:eastAsia="zh-CN"/>
              </w:rPr>
              <w:t>15</w:t>
            </w:r>
          </w:p>
        </w:tc>
        <w:tc>
          <w:tcPr>
            <w:tcW w:w="849" w:type="dxa"/>
            <w:vAlign w:val="center"/>
          </w:tcPr>
          <w:p w14:paraId="2B9928C1">
            <w:pPr>
              <w:pStyle w:val="16"/>
              <w:jc w:val="center"/>
              <w:rPr>
                <w:rFonts w:eastAsia="宋体"/>
                <w:sz w:val="13"/>
                <w:szCs w:val="13"/>
                <w:lang w:eastAsia="zh-CN"/>
              </w:rPr>
            </w:pPr>
            <w:r>
              <w:rPr>
                <w:rFonts w:hint="eastAsia" w:eastAsia="宋体"/>
                <w:sz w:val="13"/>
                <w:szCs w:val="13"/>
                <w:lang w:eastAsia="zh-CN"/>
              </w:rPr>
              <w:t>20</w:t>
            </w:r>
          </w:p>
        </w:tc>
        <w:tc>
          <w:tcPr>
            <w:tcW w:w="1183" w:type="dxa"/>
          </w:tcPr>
          <w:p w14:paraId="6C8D66E7">
            <w:pPr>
              <w:pStyle w:val="16"/>
            </w:pPr>
          </w:p>
        </w:tc>
      </w:tr>
      <w:tr w14:paraId="009D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32C1CC9C"/>
        </w:tc>
        <w:tc>
          <w:tcPr>
            <w:tcW w:w="1009" w:type="dxa"/>
            <w:vMerge w:val="continue"/>
            <w:tcBorders>
              <w:top w:val="nil"/>
              <w:bottom w:val="nil"/>
            </w:tcBorders>
          </w:tcPr>
          <w:p w14:paraId="0E1FE854"/>
        </w:tc>
        <w:tc>
          <w:tcPr>
            <w:tcW w:w="1149" w:type="dxa"/>
            <w:vMerge w:val="continue"/>
            <w:tcBorders>
              <w:top w:val="nil"/>
            </w:tcBorders>
          </w:tcPr>
          <w:p w14:paraId="7B39D360"/>
        </w:tc>
        <w:tc>
          <w:tcPr>
            <w:tcW w:w="989" w:type="dxa"/>
            <w:vAlign w:val="center"/>
          </w:tcPr>
          <w:p w14:paraId="62370507">
            <w:pPr>
              <w:pStyle w:val="16"/>
              <w:jc w:val="center"/>
              <w:rPr>
                <w:sz w:val="13"/>
                <w:szCs w:val="13"/>
              </w:rPr>
            </w:pPr>
          </w:p>
        </w:tc>
        <w:tc>
          <w:tcPr>
            <w:tcW w:w="1079" w:type="dxa"/>
            <w:vAlign w:val="center"/>
          </w:tcPr>
          <w:p w14:paraId="400BDB66">
            <w:pPr>
              <w:pStyle w:val="16"/>
              <w:jc w:val="center"/>
              <w:rPr>
                <w:sz w:val="13"/>
                <w:szCs w:val="13"/>
              </w:rPr>
            </w:pPr>
          </w:p>
        </w:tc>
        <w:tc>
          <w:tcPr>
            <w:tcW w:w="1019" w:type="dxa"/>
            <w:vAlign w:val="center"/>
          </w:tcPr>
          <w:p w14:paraId="5EFFF934">
            <w:pPr>
              <w:pStyle w:val="16"/>
              <w:jc w:val="center"/>
              <w:rPr>
                <w:sz w:val="13"/>
                <w:szCs w:val="13"/>
              </w:rPr>
            </w:pPr>
          </w:p>
        </w:tc>
        <w:tc>
          <w:tcPr>
            <w:tcW w:w="839" w:type="dxa"/>
            <w:vAlign w:val="center"/>
          </w:tcPr>
          <w:p w14:paraId="62E4E476">
            <w:pPr>
              <w:pStyle w:val="16"/>
              <w:jc w:val="center"/>
              <w:rPr>
                <w:sz w:val="13"/>
                <w:szCs w:val="13"/>
              </w:rPr>
            </w:pPr>
          </w:p>
        </w:tc>
        <w:tc>
          <w:tcPr>
            <w:tcW w:w="849" w:type="dxa"/>
            <w:vAlign w:val="center"/>
          </w:tcPr>
          <w:p w14:paraId="71C97A66">
            <w:pPr>
              <w:pStyle w:val="16"/>
              <w:jc w:val="center"/>
              <w:rPr>
                <w:sz w:val="13"/>
                <w:szCs w:val="13"/>
              </w:rPr>
            </w:pPr>
          </w:p>
        </w:tc>
        <w:tc>
          <w:tcPr>
            <w:tcW w:w="1183" w:type="dxa"/>
          </w:tcPr>
          <w:p w14:paraId="549F8914">
            <w:pPr>
              <w:pStyle w:val="16"/>
            </w:pPr>
          </w:p>
        </w:tc>
      </w:tr>
      <w:tr w14:paraId="6858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213" w:type="dxa"/>
            <w:vMerge w:val="continue"/>
            <w:tcBorders>
              <w:top w:val="nil"/>
              <w:bottom w:val="nil"/>
            </w:tcBorders>
            <w:textDirection w:val="tbRlV"/>
          </w:tcPr>
          <w:p w14:paraId="6B94F1CB"/>
        </w:tc>
        <w:tc>
          <w:tcPr>
            <w:tcW w:w="1009" w:type="dxa"/>
            <w:vMerge w:val="continue"/>
            <w:tcBorders>
              <w:top w:val="nil"/>
              <w:bottom w:val="nil"/>
            </w:tcBorders>
          </w:tcPr>
          <w:p w14:paraId="26CD8DBF"/>
        </w:tc>
        <w:tc>
          <w:tcPr>
            <w:tcW w:w="1149" w:type="dxa"/>
            <w:vMerge w:val="restart"/>
            <w:tcBorders>
              <w:bottom w:val="nil"/>
            </w:tcBorders>
          </w:tcPr>
          <w:p w14:paraId="24CA0E0A">
            <w:pPr>
              <w:spacing w:before="116" w:line="310" w:lineRule="exact"/>
              <w:ind w:left="262"/>
              <w:rPr>
                <w:rFonts w:ascii="宋体" w:eastAsia="宋体" w:cs="宋体"/>
                <w:sz w:val="20"/>
                <w:szCs w:val="20"/>
              </w:rPr>
            </w:pPr>
            <w:r>
              <w:rPr>
                <w:rFonts w:ascii="宋体" w:eastAsia="宋体" w:cs="宋体"/>
                <w:spacing w:val="-3"/>
                <w:position w:val="8"/>
                <w:sz w:val="20"/>
                <w:szCs w:val="20"/>
              </w:rPr>
              <w:t>生态效</w:t>
            </w:r>
          </w:p>
          <w:p w14:paraId="37EA215F">
            <w:pPr>
              <w:spacing w:line="197" w:lineRule="auto"/>
              <w:ind w:left="262"/>
              <w:rPr>
                <w:rFonts w:ascii="宋体" w:eastAsia="宋体" w:cs="宋体"/>
                <w:sz w:val="20"/>
                <w:szCs w:val="20"/>
              </w:rPr>
            </w:pPr>
            <w:r>
              <w:rPr>
                <w:rFonts w:ascii="宋体" w:eastAsia="宋体" w:cs="宋体"/>
                <w:spacing w:val="-3"/>
                <w:sz w:val="20"/>
                <w:szCs w:val="20"/>
              </w:rPr>
              <w:t>益指标</w:t>
            </w:r>
          </w:p>
        </w:tc>
        <w:tc>
          <w:tcPr>
            <w:tcW w:w="989" w:type="dxa"/>
            <w:vAlign w:val="center"/>
          </w:tcPr>
          <w:p w14:paraId="5B7BACBF">
            <w:pPr>
              <w:pStyle w:val="16"/>
              <w:jc w:val="center"/>
              <w:rPr>
                <w:sz w:val="13"/>
                <w:szCs w:val="13"/>
              </w:rPr>
            </w:pPr>
            <w:r>
              <w:rPr>
                <w:rFonts w:hint="eastAsia" w:eastAsia="宋体"/>
                <w:sz w:val="13"/>
                <w:szCs w:val="13"/>
                <w:lang w:eastAsia="zh-CN"/>
              </w:rPr>
              <w:t>不适用</w:t>
            </w:r>
          </w:p>
        </w:tc>
        <w:tc>
          <w:tcPr>
            <w:tcW w:w="1079" w:type="dxa"/>
            <w:vAlign w:val="center"/>
          </w:tcPr>
          <w:p w14:paraId="2DD56664">
            <w:pPr>
              <w:pStyle w:val="16"/>
              <w:jc w:val="center"/>
              <w:rPr>
                <w:sz w:val="13"/>
                <w:szCs w:val="13"/>
              </w:rPr>
            </w:pPr>
            <w:r>
              <w:rPr>
                <w:rFonts w:hint="eastAsia" w:eastAsia="宋体"/>
                <w:sz w:val="13"/>
                <w:szCs w:val="13"/>
                <w:lang w:eastAsia="zh-CN"/>
              </w:rPr>
              <w:t>不适用</w:t>
            </w:r>
          </w:p>
        </w:tc>
        <w:tc>
          <w:tcPr>
            <w:tcW w:w="1019" w:type="dxa"/>
            <w:vAlign w:val="center"/>
          </w:tcPr>
          <w:p w14:paraId="0A23216E">
            <w:pPr>
              <w:pStyle w:val="16"/>
              <w:jc w:val="center"/>
              <w:rPr>
                <w:sz w:val="13"/>
                <w:szCs w:val="13"/>
              </w:rPr>
            </w:pPr>
            <w:r>
              <w:rPr>
                <w:rFonts w:hint="eastAsia" w:eastAsia="宋体"/>
                <w:sz w:val="13"/>
                <w:szCs w:val="13"/>
                <w:lang w:eastAsia="zh-CN"/>
              </w:rPr>
              <w:t>不适用</w:t>
            </w:r>
          </w:p>
        </w:tc>
        <w:tc>
          <w:tcPr>
            <w:tcW w:w="839" w:type="dxa"/>
            <w:vAlign w:val="center"/>
          </w:tcPr>
          <w:p w14:paraId="4C01BE45">
            <w:pPr>
              <w:pStyle w:val="16"/>
              <w:jc w:val="center"/>
              <w:rPr>
                <w:sz w:val="13"/>
                <w:szCs w:val="13"/>
              </w:rPr>
            </w:pPr>
            <w:r>
              <w:rPr>
                <w:rFonts w:hint="eastAsia" w:eastAsia="宋体"/>
                <w:sz w:val="13"/>
                <w:szCs w:val="13"/>
                <w:lang w:eastAsia="zh-CN"/>
              </w:rPr>
              <w:t>不适用</w:t>
            </w:r>
          </w:p>
        </w:tc>
        <w:tc>
          <w:tcPr>
            <w:tcW w:w="849" w:type="dxa"/>
            <w:vAlign w:val="center"/>
          </w:tcPr>
          <w:p w14:paraId="42A891B5">
            <w:pPr>
              <w:pStyle w:val="16"/>
              <w:jc w:val="center"/>
              <w:rPr>
                <w:sz w:val="13"/>
                <w:szCs w:val="13"/>
              </w:rPr>
            </w:pPr>
            <w:r>
              <w:rPr>
                <w:rFonts w:hint="eastAsia" w:eastAsia="宋体"/>
                <w:sz w:val="13"/>
                <w:szCs w:val="13"/>
                <w:lang w:eastAsia="zh-CN"/>
              </w:rPr>
              <w:t>不适用</w:t>
            </w:r>
          </w:p>
        </w:tc>
        <w:tc>
          <w:tcPr>
            <w:tcW w:w="1183" w:type="dxa"/>
          </w:tcPr>
          <w:p w14:paraId="418A4E45">
            <w:pPr>
              <w:pStyle w:val="16"/>
            </w:pPr>
          </w:p>
        </w:tc>
      </w:tr>
      <w:tr w14:paraId="1FB8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146E872D"/>
        </w:tc>
        <w:tc>
          <w:tcPr>
            <w:tcW w:w="1009" w:type="dxa"/>
            <w:vMerge w:val="continue"/>
            <w:tcBorders>
              <w:top w:val="nil"/>
              <w:bottom w:val="nil"/>
            </w:tcBorders>
          </w:tcPr>
          <w:p w14:paraId="26B53E22"/>
        </w:tc>
        <w:tc>
          <w:tcPr>
            <w:tcW w:w="1149" w:type="dxa"/>
            <w:vMerge w:val="continue"/>
            <w:tcBorders>
              <w:top w:val="nil"/>
            </w:tcBorders>
          </w:tcPr>
          <w:p w14:paraId="0AF62194"/>
        </w:tc>
        <w:tc>
          <w:tcPr>
            <w:tcW w:w="989" w:type="dxa"/>
            <w:vAlign w:val="center"/>
          </w:tcPr>
          <w:p w14:paraId="231C8AC3">
            <w:pPr>
              <w:pStyle w:val="16"/>
              <w:jc w:val="center"/>
              <w:rPr>
                <w:sz w:val="13"/>
                <w:szCs w:val="13"/>
              </w:rPr>
            </w:pPr>
          </w:p>
        </w:tc>
        <w:tc>
          <w:tcPr>
            <w:tcW w:w="1079" w:type="dxa"/>
            <w:vAlign w:val="center"/>
          </w:tcPr>
          <w:p w14:paraId="3C8F91AA">
            <w:pPr>
              <w:pStyle w:val="16"/>
              <w:jc w:val="center"/>
              <w:rPr>
                <w:sz w:val="13"/>
                <w:szCs w:val="13"/>
              </w:rPr>
            </w:pPr>
          </w:p>
        </w:tc>
        <w:tc>
          <w:tcPr>
            <w:tcW w:w="1019" w:type="dxa"/>
            <w:vAlign w:val="center"/>
          </w:tcPr>
          <w:p w14:paraId="539D9109">
            <w:pPr>
              <w:pStyle w:val="16"/>
              <w:jc w:val="center"/>
              <w:rPr>
                <w:sz w:val="13"/>
                <w:szCs w:val="13"/>
              </w:rPr>
            </w:pPr>
          </w:p>
        </w:tc>
        <w:tc>
          <w:tcPr>
            <w:tcW w:w="839" w:type="dxa"/>
            <w:vAlign w:val="center"/>
          </w:tcPr>
          <w:p w14:paraId="6A158BF0">
            <w:pPr>
              <w:pStyle w:val="16"/>
              <w:jc w:val="center"/>
              <w:rPr>
                <w:sz w:val="13"/>
                <w:szCs w:val="13"/>
              </w:rPr>
            </w:pPr>
          </w:p>
        </w:tc>
        <w:tc>
          <w:tcPr>
            <w:tcW w:w="849" w:type="dxa"/>
            <w:vAlign w:val="center"/>
          </w:tcPr>
          <w:p w14:paraId="6C449D9A">
            <w:pPr>
              <w:pStyle w:val="16"/>
              <w:jc w:val="center"/>
              <w:rPr>
                <w:sz w:val="13"/>
                <w:szCs w:val="13"/>
              </w:rPr>
            </w:pPr>
          </w:p>
        </w:tc>
        <w:tc>
          <w:tcPr>
            <w:tcW w:w="1183" w:type="dxa"/>
          </w:tcPr>
          <w:p w14:paraId="4841B412">
            <w:pPr>
              <w:pStyle w:val="16"/>
            </w:pPr>
          </w:p>
        </w:tc>
      </w:tr>
      <w:tr w14:paraId="7D3B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213" w:type="dxa"/>
            <w:vMerge w:val="continue"/>
            <w:tcBorders>
              <w:top w:val="nil"/>
              <w:bottom w:val="nil"/>
            </w:tcBorders>
            <w:textDirection w:val="tbRlV"/>
          </w:tcPr>
          <w:p w14:paraId="4E43EAFB"/>
        </w:tc>
        <w:tc>
          <w:tcPr>
            <w:tcW w:w="1009" w:type="dxa"/>
            <w:vMerge w:val="continue"/>
            <w:tcBorders>
              <w:top w:val="nil"/>
              <w:bottom w:val="nil"/>
            </w:tcBorders>
          </w:tcPr>
          <w:p w14:paraId="283191CB"/>
        </w:tc>
        <w:tc>
          <w:tcPr>
            <w:tcW w:w="1149" w:type="dxa"/>
            <w:vMerge w:val="restart"/>
            <w:tcBorders>
              <w:bottom w:val="nil"/>
            </w:tcBorders>
          </w:tcPr>
          <w:p w14:paraId="663B0BD4">
            <w:pPr>
              <w:spacing w:before="116" w:line="218" w:lineRule="auto"/>
              <w:ind w:left="162"/>
              <w:rPr>
                <w:rFonts w:ascii="宋体" w:eastAsia="宋体" w:cs="宋体"/>
                <w:sz w:val="20"/>
                <w:szCs w:val="20"/>
              </w:rPr>
            </w:pPr>
            <w:r>
              <w:rPr>
                <w:rFonts w:ascii="宋体" w:eastAsia="宋体" w:cs="宋体"/>
                <w:spacing w:val="-2"/>
                <w:sz w:val="20"/>
                <w:szCs w:val="20"/>
              </w:rPr>
              <w:t>可持续影</w:t>
            </w:r>
          </w:p>
          <w:p w14:paraId="09904CDF">
            <w:pPr>
              <w:spacing w:before="82" w:line="187" w:lineRule="auto"/>
              <w:ind w:left="262"/>
              <w:rPr>
                <w:rFonts w:ascii="宋体" w:eastAsia="宋体" w:cs="宋体"/>
                <w:sz w:val="20"/>
                <w:szCs w:val="20"/>
              </w:rPr>
            </w:pPr>
            <w:r>
              <w:rPr>
                <w:rFonts w:ascii="宋体" w:eastAsia="宋体" w:cs="宋体"/>
                <w:spacing w:val="2"/>
                <w:sz w:val="20"/>
                <w:szCs w:val="20"/>
              </w:rPr>
              <w:t>响指标</w:t>
            </w:r>
          </w:p>
        </w:tc>
        <w:tc>
          <w:tcPr>
            <w:tcW w:w="989" w:type="dxa"/>
            <w:vAlign w:val="center"/>
          </w:tcPr>
          <w:p w14:paraId="070B6974">
            <w:pPr>
              <w:pStyle w:val="16"/>
              <w:jc w:val="center"/>
              <w:rPr>
                <w:sz w:val="13"/>
                <w:szCs w:val="13"/>
              </w:rPr>
            </w:pPr>
            <w:r>
              <w:rPr>
                <w:rFonts w:hint="eastAsia"/>
                <w:sz w:val="13"/>
                <w:szCs w:val="13"/>
              </w:rPr>
              <w:t>群众安全感持续上升</w:t>
            </w:r>
          </w:p>
        </w:tc>
        <w:tc>
          <w:tcPr>
            <w:tcW w:w="1079" w:type="dxa"/>
            <w:vAlign w:val="center"/>
          </w:tcPr>
          <w:p w14:paraId="5EF8A20E">
            <w:pPr>
              <w:pStyle w:val="16"/>
              <w:jc w:val="center"/>
              <w:rPr>
                <w:rFonts w:eastAsia="宋体"/>
                <w:sz w:val="13"/>
                <w:szCs w:val="13"/>
                <w:lang w:eastAsia="zh-CN"/>
              </w:rPr>
            </w:pPr>
            <w:r>
              <w:rPr>
                <w:rFonts w:hint="eastAsia" w:eastAsia="宋体"/>
                <w:sz w:val="13"/>
                <w:szCs w:val="13"/>
                <w:lang w:eastAsia="zh-CN"/>
              </w:rPr>
              <w:t>100</w:t>
            </w:r>
          </w:p>
        </w:tc>
        <w:tc>
          <w:tcPr>
            <w:tcW w:w="1019" w:type="dxa"/>
            <w:vAlign w:val="center"/>
          </w:tcPr>
          <w:p w14:paraId="4A3C82EA">
            <w:pPr>
              <w:pStyle w:val="16"/>
              <w:jc w:val="center"/>
              <w:rPr>
                <w:rFonts w:eastAsia="宋体"/>
                <w:sz w:val="13"/>
                <w:szCs w:val="13"/>
                <w:lang w:eastAsia="zh-CN"/>
              </w:rPr>
            </w:pPr>
            <w:r>
              <w:rPr>
                <w:rFonts w:hint="eastAsia" w:eastAsia="宋体"/>
                <w:sz w:val="13"/>
                <w:szCs w:val="13"/>
                <w:lang w:eastAsia="zh-CN"/>
              </w:rPr>
              <w:t>100</w:t>
            </w:r>
          </w:p>
        </w:tc>
        <w:tc>
          <w:tcPr>
            <w:tcW w:w="839" w:type="dxa"/>
            <w:vAlign w:val="center"/>
          </w:tcPr>
          <w:p w14:paraId="006CF132">
            <w:pPr>
              <w:pStyle w:val="16"/>
              <w:jc w:val="center"/>
              <w:rPr>
                <w:rFonts w:eastAsia="宋体"/>
                <w:sz w:val="13"/>
                <w:szCs w:val="13"/>
                <w:lang w:eastAsia="zh-CN"/>
              </w:rPr>
            </w:pPr>
            <w:r>
              <w:rPr>
                <w:rFonts w:hint="eastAsia" w:eastAsia="宋体"/>
                <w:sz w:val="13"/>
                <w:szCs w:val="13"/>
                <w:lang w:eastAsia="zh-CN"/>
              </w:rPr>
              <w:t>15</w:t>
            </w:r>
          </w:p>
        </w:tc>
        <w:tc>
          <w:tcPr>
            <w:tcW w:w="849" w:type="dxa"/>
            <w:vAlign w:val="center"/>
          </w:tcPr>
          <w:p w14:paraId="1C3C1685">
            <w:pPr>
              <w:pStyle w:val="16"/>
              <w:jc w:val="center"/>
              <w:rPr>
                <w:rFonts w:eastAsia="宋体"/>
                <w:sz w:val="13"/>
                <w:szCs w:val="13"/>
                <w:lang w:eastAsia="zh-CN"/>
              </w:rPr>
            </w:pPr>
            <w:r>
              <w:rPr>
                <w:rFonts w:hint="eastAsia" w:eastAsia="宋体"/>
                <w:sz w:val="13"/>
                <w:szCs w:val="13"/>
                <w:lang w:eastAsia="zh-CN"/>
              </w:rPr>
              <w:t>15</w:t>
            </w:r>
          </w:p>
        </w:tc>
        <w:tc>
          <w:tcPr>
            <w:tcW w:w="1183" w:type="dxa"/>
          </w:tcPr>
          <w:p w14:paraId="5B31159F">
            <w:pPr>
              <w:pStyle w:val="16"/>
            </w:pPr>
          </w:p>
        </w:tc>
      </w:tr>
      <w:tr w14:paraId="5002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3" w:type="dxa"/>
            <w:vMerge w:val="continue"/>
            <w:tcBorders>
              <w:top w:val="nil"/>
              <w:bottom w:val="nil"/>
            </w:tcBorders>
            <w:textDirection w:val="tbRlV"/>
          </w:tcPr>
          <w:p w14:paraId="159907E2"/>
        </w:tc>
        <w:tc>
          <w:tcPr>
            <w:tcW w:w="1009" w:type="dxa"/>
            <w:vMerge w:val="continue"/>
            <w:tcBorders>
              <w:top w:val="nil"/>
            </w:tcBorders>
          </w:tcPr>
          <w:p w14:paraId="26D903B5"/>
        </w:tc>
        <w:tc>
          <w:tcPr>
            <w:tcW w:w="1149" w:type="dxa"/>
            <w:vMerge w:val="continue"/>
            <w:tcBorders>
              <w:top w:val="nil"/>
            </w:tcBorders>
          </w:tcPr>
          <w:p w14:paraId="087B06C5"/>
        </w:tc>
        <w:tc>
          <w:tcPr>
            <w:tcW w:w="989" w:type="dxa"/>
            <w:vAlign w:val="center"/>
          </w:tcPr>
          <w:p w14:paraId="3ED176C6">
            <w:pPr>
              <w:pStyle w:val="16"/>
              <w:jc w:val="center"/>
              <w:rPr>
                <w:sz w:val="13"/>
                <w:szCs w:val="13"/>
              </w:rPr>
            </w:pPr>
          </w:p>
        </w:tc>
        <w:tc>
          <w:tcPr>
            <w:tcW w:w="1079" w:type="dxa"/>
            <w:vAlign w:val="center"/>
          </w:tcPr>
          <w:p w14:paraId="47E80155">
            <w:pPr>
              <w:pStyle w:val="16"/>
              <w:jc w:val="center"/>
            </w:pPr>
          </w:p>
        </w:tc>
        <w:tc>
          <w:tcPr>
            <w:tcW w:w="1019" w:type="dxa"/>
            <w:vAlign w:val="center"/>
          </w:tcPr>
          <w:p w14:paraId="168BB13E">
            <w:pPr>
              <w:pStyle w:val="16"/>
              <w:jc w:val="center"/>
            </w:pPr>
          </w:p>
        </w:tc>
        <w:tc>
          <w:tcPr>
            <w:tcW w:w="839" w:type="dxa"/>
            <w:vAlign w:val="center"/>
          </w:tcPr>
          <w:p w14:paraId="2782D7C9">
            <w:pPr>
              <w:pStyle w:val="16"/>
              <w:jc w:val="center"/>
            </w:pPr>
          </w:p>
        </w:tc>
        <w:tc>
          <w:tcPr>
            <w:tcW w:w="849" w:type="dxa"/>
            <w:vAlign w:val="center"/>
          </w:tcPr>
          <w:p w14:paraId="4BF1C746">
            <w:pPr>
              <w:pStyle w:val="16"/>
              <w:jc w:val="center"/>
            </w:pPr>
          </w:p>
        </w:tc>
        <w:tc>
          <w:tcPr>
            <w:tcW w:w="1183" w:type="dxa"/>
          </w:tcPr>
          <w:p w14:paraId="1B86ECD4">
            <w:pPr>
              <w:pStyle w:val="16"/>
            </w:pPr>
          </w:p>
        </w:tc>
      </w:tr>
      <w:tr w14:paraId="1858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213" w:type="dxa"/>
            <w:vMerge w:val="continue"/>
            <w:tcBorders>
              <w:top w:val="nil"/>
              <w:bottom w:val="nil"/>
            </w:tcBorders>
            <w:textDirection w:val="tbRlV"/>
          </w:tcPr>
          <w:p w14:paraId="60DD2E50"/>
        </w:tc>
        <w:tc>
          <w:tcPr>
            <w:tcW w:w="1009" w:type="dxa"/>
            <w:vMerge w:val="restart"/>
            <w:tcBorders>
              <w:bottom w:val="nil"/>
            </w:tcBorders>
          </w:tcPr>
          <w:p w14:paraId="444BC8C2">
            <w:pPr>
              <w:spacing w:before="86" w:line="218" w:lineRule="auto"/>
              <w:ind w:left="191"/>
              <w:rPr>
                <w:rFonts w:ascii="宋体" w:eastAsia="宋体" w:cs="宋体"/>
                <w:sz w:val="20"/>
                <w:szCs w:val="20"/>
              </w:rPr>
            </w:pPr>
            <w:r>
              <w:rPr>
                <w:rFonts w:ascii="宋体" w:eastAsia="宋体" w:cs="宋体"/>
                <w:spacing w:val="-2"/>
                <w:sz w:val="20"/>
                <w:szCs w:val="20"/>
              </w:rPr>
              <w:t>满意度</w:t>
            </w:r>
          </w:p>
          <w:p w14:paraId="175552AF">
            <w:pPr>
              <w:spacing w:before="103" w:line="221" w:lineRule="auto"/>
              <w:ind w:left="291"/>
              <w:rPr>
                <w:rFonts w:ascii="宋体" w:eastAsia="宋体" w:cs="宋体"/>
                <w:sz w:val="20"/>
                <w:szCs w:val="20"/>
              </w:rPr>
            </w:pPr>
            <w:r>
              <w:rPr>
                <w:rFonts w:ascii="宋体" w:eastAsia="宋体" w:cs="宋体"/>
                <w:spacing w:val="-3"/>
                <w:sz w:val="20"/>
                <w:szCs w:val="20"/>
              </w:rPr>
              <w:t>指标</w:t>
            </w:r>
          </w:p>
          <w:p w14:paraId="68363D99">
            <w:pPr>
              <w:spacing w:before="71" w:line="197" w:lineRule="auto"/>
              <w:ind w:left="191"/>
              <w:rPr>
                <w:rFonts w:ascii="宋体" w:eastAsia="宋体" w:cs="宋体"/>
                <w:sz w:val="20"/>
                <w:szCs w:val="20"/>
              </w:rPr>
            </w:pPr>
            <w:r>
              <w:rPr>
                <w:rFonts w:ascii="宋体" w:eastAsia="宋体" w:cs="宋体"/>
                <w:spacing w:val="8"/>
                <w:sz w:val="20"/>
                <w:szCs w:val="20"/>
              </w:rPr>
              <w:t>(10分)</w:t>
            </w:r>
          </w:p>
        </w:tc>
        <w:tc>
          <w:tcPr>
            <w:tcW w:w="1149" w:type="dxa"/>
            <w:vMerge w:val="restart"/>
            <w:tcBorders>
              <w:bottom w:val="nil"/>
            </w:tcBorders>
          </w:tcPr>
          <w:p w14:paraId="0A874205">
            <w:pPr>
              <w:spacing w:before="96" w:line="218" w:lineRule="auto"/>
              <w:ind w:left="162"/>
              <w:rPr>
                <w:rFonts w:ascii="宋体" w:eastAsia="宋体" w:cs="宋体"/>
                <w:sz w:val="20"/>
                <w:szCs w:val="20"/>
              </w:rPr>
            </w:pPr>
            <w:r>
              <w:rPr>
                <w:rFonts w:ascii="宋体" w:eastAsia="宋体" w:cs="宋体"/>
                <w:spacing w:val="-2"/>
                <w:sz w:val="20"/>
                <w:szCs w:val="20"/>
              </w:rPr>
              <w:t>服务对象</w:t>
            </w:r>
          </w:p>
          <w:p w14:paraId="01D19F45">
            <w:pPr>
              <w:spacing w:before="92" w:line="218" w:lineRule="auto"/>
              <w:ind w:left="162"/>
              <w:rPr>
                <w:rFonts w:ascii="宋体" w:eastAsia="宋体" w:cs="宋体"/>
                <w:sz w:val="20"/>
                <w:szCs w:val="20"/>
              </w:rPr>
            </w:pPr>
            <w:r>
              <w:rPr>
                <w:rFonts w:ascii="宋体" w:eastAsia="宋体" w:cs="宋体"/>
                <w:spacing w:val="3"/>
                <w:sz w:val="20"/>
                <w:szCs w:val="20"/>
              </w:rPr>
              <w:t>满意度指</w:t>
            </w:r>
          </w:p>
          <w:p w14:paraId="2211EC54">
            <w:pPr>
              <w:spacing w:before="93" w:line="178" w:lineRule="auto"/>
              <w:ind w:left="462"/>
              <w:rPr>
                <w:rFonts w:ascii="宋体" w:eastAsia="宋体" w:cs="宋体"/>
                <w:sz w:val="20"/>
                <w:szCs w:val="20"/>
              </w:rPr>
            </w:pPr>
            <w:r>
              <w:rPr>
                <w:rFonts w:ascii="宋体" w:eastAsia="宋体" w:cs="宋体"/>
                <w:sz w:val="20"/>
                <w:szCs w:val="20"/>
              </w:rPr>
              <w:t>标</w:t>
            </w:r>
          </w:p>
        </w:tc>
        <w:tc>
          <w:tcPr>
            <w:tcW w:w="989" w:type="dxa"/>
            <w:vAlign w:val="center"/>
          </w:tcPr>
          <w:p w14:paraId="45195803">
            <w:pPr>
              <w:pStyle w:val="16"/>
              <w:jc w:val="center"/>
              <w:rPr>
                <w:sz w:val="13"/>
                <w:szCs w:val="13"/>
              </w:rPr>
            </w:pPr>
            <w:r>
              <w:rPr>
                <w:rFonts w:hint="eastAsia"/>
                <w:sz w:val="13"/>
                <w:szCs w:val="13"/>
              </w:rPr>
              <w:t>人民群众满意度</w:t>
            </w:r>
          </w:p>
        </w:tc>
        <w:tc>
          <w:tcPr>
            <w:tcW w:w="1079" w:type="dxa"/>
            <w:vAlign w:val="center"/>
          </w:tcPr>
          <w:p w14:paraId="50240711">
            <w:pPr>
              <w:pStyle w:val="16"/>
              <w:jc w:val="center"/>
              <w:rPr>
                <w:sz w:val="13"/>
                <w:szCs w:val="13"/>
              </w:rPr>
            </w:pPr>
            <w:r>
              <w:rPr>
                <w:rFonts w:hint="eastAsia"/>
                <w:sz w:val="13"/>
                <w:szCs w:val="13"/>
              </w:rPr>
              <w:t>≧95%</w:t>
            </w:r>
          </w:p>
        </w:tc>
        <w:tc>
          <w:tcPr>
            <w:tcW w:w="1019" w:type="dxa"/>
            <w:vAlign w:val="center"/>
          </w:tcPr>
          <w:p w14:paraId="3C1D1FD9">
            <w:pPr>
              <w:pStyle w:val="16"/>
              <w:jc w:val="center"/>
              <w:rPr>
                <w:sz w:val="13"/>
                <w:szCs w:val="13"/>
              </w:rPr>
            </w:pPr>
            <w:r>
              <w:rPr>
                <w:rFonts w:hint="eastAsia"/>
                <w:sz w:val="13"/>
                <w:szCs w:val="13"/>
              </w:rPr>
              <w:t>≧95%</w:t>
            </w:r>
          </w:p>
        </w:tc>
        <w:tc>
          <w:tcPr>
            <w:tcW w:w="839" w:type="dxa"/>
            <w:vAlign w:val="center"/>
          </w:tcPr>
          <w:p w14:paraId="0F9C3D98">
            <w:pPr>
              <w:pStyle w:val="16"/>
              <w:jc w:val="center"/>
              <w:rPr>
                <w:rFonts w:eastAsia="宋体"/>
                <w:sz w:val="13"/>
                <w:szCs w:val="13"/>
                <w:lang w:eastAsia="zh-CN"/>
              </w:rPr>
            </w:pPr>
            <w:r>
              <w:rPr>
                <w:rFonts w:hint="eastAsia" w:eastAsia="宋体"/>
                <w:sz w:val="13"/>
                <w:szCs w:val="13"/>
                <w:lang w:eastAsia="zh-CN"/>
              </w:rPr>
              <w:t>10</w:t>
            </w:r>
          </w:p>
        </w:tc>
        <w:tc>
          <w:tcPr>
            <w:tcW w:w="849" w:type="dxa"/>
            <w:vAlign w:val="center"/>
          </w:tcPr>
          <w:p w14:paraId="203F2A67">
            <w:pPr>
              <w:pStyle w:val="16"/>
              <w:jc w:val="center"/>
              <w:rPr>
                <w:rFonts w:eastAsia="宋体"/>
                <w:sz w:val="13"/>
                <w:szCs w:val="13"/>
                <w:lang w:eastAsia="zh-CN"/>
              </w:rPr>
            </w:pPr>
            <w:r>
              <w:rPr>
                <w:rFonts w:hint="eastAsia" w:eastAsia="宋体"/>
                <w:sz w:val="13"/>
                <w:szCs w:val="13"/>
                <w:lang w:eastAsia="zh-CN"/>
              </w:rPr>
              <w:t>10</w:t>
            </w:r>
          </w:p>
        </w:tc>
        <w:tc>
          <w:tcPr>
            <w:tcW w:w="1183" w:type="dxa"/>
          </w:tcPr>
          <w:p w14:paraId="0382EDDA">
            <w:pPr>
              <w:pStyle w:val="16"/>
            </w:pPr>
          </w:p>
        </w:tc>
      </w:tr>
      <w:tr w14:paraId="4B11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13" w:type="dxa"/>
            <w:vMerge w:val="continue"/>
            <w:tcBorders>
              <w:top w:val="nil"/>
            </w:tcBorders>
            <w:textDirection w:val="tbRlV"/>
          </w:tcPr>
          <w:p w14:paraId="3B047FD7"/>
        </w:tc>
        <w:tc>
          <w:tcPr>
            <w:tcW w:w="1009" w:type="dxa"/>
            <w:vMerge w:val="continue"/>
            <w:tcBorders>
              <w:top w:val="nil"/>
            </w:tcBorders>
          </w:tcPr>
          <w:p w14:paraId="6B4E50FA"/>
        </w:tc>
        <w:tc>
          <w:tcPr>
            <w:tcW w:w="1149" w:type="dxa"/>
            <w:vMerge w:val="continue"/>
            <w:tcBorders>
              <w:top w:val="nil"/>
            </w:tcBorders>
          </w:tcPr>
          <w:p w14:paraId="549901DA"/>
        </w:tc>
        <w:tc>
          <w:tcPr>
            <w:tcW w:w="989" w:type="dxa"/>
            <w:vAlign w:val="center"/>
          </w:tcPr>
          <w:p w14:paraId="4B595EA9">
            <w:pPr>
              <w:pStyle w:val="16"/>
              <w:jc w:val="center"/>
            </w:pPr>
          </w:p>
        </w:tc>
        <w:tc>
          <w:tcPr>
            <w:tcW w:w="1079" w:type="dxa"/>
            <w:vAlign w:val="center"/>
          </w:tcPr>
          <w:p w14:paraId="39753520">
            <w:pPr>
              <w:pStyle w:val="16"/>
              <w:jc w:val="center"/>
            </w:pPr>
          </w:p>
        </w:tc>
        <w:tc>
          <w:tcPr>
            <w:tcW w:w="1019" w:type="dxa"/>
            <w:vAlign w:val="center"/>
          </w:tcPr>
          <w:p w14:paraId="2111AAFC">
            <w:pPr>
              <w:pStyle w:val="16"/>
              <w:jc w:val="center"/>
            </w:pPr>
          </w:p>
        </w:tc>
        <w:tc>
          <w:tcPr>
            <w:tcW w:w="839" w:type="dxa"/>
            <w:vAlign w:val="center"/>
          </w:tcPr>
          <w:p w14:paraId="658ECA79">
            <w:pPr>
              <w:pStyle w:val="16"/>
              <w:jc w:val="center"/>
            </w:pPr>
          </w:p>
        </w:tc>
        <w:tc>
          <w:tcPr>
            <w:tcW w:w="849" w:type="dxa"/>
            <w:vAlign w:val="center"/>
          </w:tcPr>
          <w:p w14:paraId="003B5CD1">
            <w:pPr>
              <w:pStyle w:val="16"/>
              <w:jc w:val="center"/>
            </w:pPr>
          </w:p>
        </w:tc>
        <w:tc>
          <w:tcPr>
            <w:tcW w:w="1183" w:type="dxa"/>
          </w:tcPr>
          <w:p w14:paraId="06D1C31F">
            <w:pPr>
              <w:pStyle w:val="16"/>
            </w:pPr>
          </w:p>
        </w:tc>
      </w:tr>
      <w:tr w14:paraId="54A9D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458" w:type="dxa"/>
            <w:gridSpan w:val="6"/>
          </w:tcPr>
          <w:p w14:paraId="407C92BD">
            <w:pPr>
              <w:spacing w:before="67" w:line="221" w:lineRule="auto"/>
              <w:ind w:left="3024"/>
              <w:rPr>
                <w:rFonts w:ascii="宋体" w:eastAsia="宋体" w:cs="宋体"/>
                <w:sz w:val="20"/>
                <w:szCs w:val="20"/>
              </w:rPr>
            </w:pPr>
            <w:r>
              <w:rPr>
                <w:rFonts w:ascii="宋体" w:eastAsia="宋体" w:cs="宋体"/>
                <w:spacing w:val="4"/>
                <w:sz w:val="20"/>
                <w:szCs w:val="20"/>
              </w:rPr>
              <w:t>总分</w:t>
            </w:r>
          </w:p>
        </w:tc>
        <w:tc>
          <w:tcPr>
            <w:tcW w:w="839" w:type="dxa"/>
            <w:vAlign w:val="center"/>
          </w:tcPr>
          <w:p w14:paraId="35F6D0BF">
            <w:pPr>
              <w:spacing w:before="117" w:line="180" w:lineRule="auto"/>
              <w:ind w:left="266"/>
              <w:jc w:val="center"/>
              <w:rPr>
                <w:rFonts w:ascii="宋体" w:eastAsia="宋体" w:cs="宋体"/>
                <w:sz w:val="20"/>
                <w:szCs w:val="20"/>
              </w:rPr>
            </w:pPr>
            <w:r>
              <w:rPr>
                <w:rFonts w:ascii="宋体" w:eastAsia="宋体" w:cs="宋体"/>
                <w:spacing w:val="-6"/>
                <w:sz w:val="20"/>
                <w:szCs w:val="20"/>
              </w:rPr>
              <w:t>100</w:t>
            </w:r>
          </w:p>
        </w:tc>
        <w:tc>
          <w:tcPr>
            <w:tcW w:w="849" w:type="dxa"/>
            <w:vAlign w:val="center"/>
          </w:tcPr>
          <w:p w14:paraId="11152180">
            <w:pPr>
              <w:pStyle w:val="16"/>
              <w:jc w:val="center"/>
              <w:rPr>
                <w:rFonts w:eastAsia="宋体"/>
                <w:lang w:eastAsia="zh-CN"/>
              </w:rPr>
            </w:pPr>
            <w:r>
              <w:rPr>
                <w:rFonts w:ascii="宋体" w:eastAsia="宋体" w:cs="宋体"/>
                <w:spacing w:val="-6"/>
                <w:sz w:val="20"/>
                <w:szCs w:val="20"/>
              </w:rPr>
              <w:t>100</w:t>
            </w:r>
          </w:p>
        </w:tc>
        <w:tc>
          <w:tcPr>
            <w:tcW w:w="1183" w:type="dxa"/>
          </w:tcPr>
          <w:p w14:paraId="67E7EDB0">
            <w:pPr>
              <w:pStyle w:val="16"/>
            </w:pPr>
          </w:p>
        </w:tc>
      </w:tr>
    </w:tbl>
    <w:p w14:paraId="667C9672">
      <w:pPr>
        <w:pStyle w:val="6"/>
        <w:spacing w:before="187" w:line="228" w:lineRule="auto"/>
        <w:ind w:left="254"/>
        <w:rPr>
          <w:sz w:val="23"/>
          <w:szCs w:val="23"/>
        </w:rPr>
        <w:sectPr>
          <w:footerReference r:id="rId3" w:type="default"/>
          <w:pgSz w:w="12130" w:h="16980"/>
          <w:pgMar w:top="1443" w:right="1335" w:bottom="1315" w:left="1445" w:header="0" w:footer="997" w:gutter="0"/>
          <w:cols w:space="720" w:num="1"/>
          <w:docGrid w:linePitch="435" w:charSpace="0"/>
        </w:sectPr>
      </w:pPr>
      <w:r>
        <w:rPr>
          <w:rFonts w:hint="eastAsia"/>
          <w:spacing w:val="-20"/>
          <w:position w:val="2"/>
          <w:sz w:val="23"/>
          <w:szCs w:val="23"/>
          <w:lang w:eastAsia="zh-CN"/>
        </w:rPr>
        <w:t>填表</w:t>
      </w:r>
      <w:r>
        <w:rPr>
          <w:spacing w:val="-20"/>
          <w:position w:val="2"/>
          <w:sz w:val="23"/>
          <w:szCs w:val="23"/>
        </w:rPr>
        <w:t>人：</w:t>
      </w:r>
      <w:r>
        <w:rPr>
          <w:rFonts w:hint="eastAsia"/>
          <w:spacing w:val="-20"/>
          <w:position w:val="2"/>
          <w:sz w:val="23"/>
          <w:szCs w:val="23"/>
          <w:lang w:eastAsia="zh-CN"/>
        </w:rPr>
        <w:t>蒋兰</w:t>
      </w:r>
      <w:r>
        <w:rPr>
          <w:spacing w:val="8"/>
          <w:position w:val="2"/>
          <w:sz w:val="23"/>
          <w:szCs w:val="23"/>
        </w:rPr>
        <w:t xml:space="preserve">   </w:t>
      </w:r>
      <w:r>
        <w:rPr>
          <w:spacing w:val="-20"/>
          <w:sz w:val="23"/>
          <w:szCs w:val="23"/>
        </w:rPr>
        <w:t>填报日期：</w:t>
      </w:r>
      <w:r>
        <w:rPr>
          <w:rFonts w:hint="eastAsia"/>
          <w:spacing w:val="-20"/>
          <w:sz w:val="23"/>
          <w:szCs w:val="23"/>
          <w:lang w:eastAsia="zh-CN"/>
        </w:rPr>
        <w:t>2024.5.12</w:t>
      </w:r>
      <w:r>
        <w:rPr>
          <w:spacing w:val="7"/>
          <w:sz w:val="23"/>
          <w:szCs w:val="23"/>
        </w:rPr>
        <w:t xml:space="preserve">   </w:t>
      </w:r>
      <w:r>
        <w:rPr>
          <w:spacing w:val="-20"/>
          <w:sz w:val="23"/>
          <w:szCs w:val="23"/>
        </w:rPr>
        <w:t>联系电话：</w:t>
      </w:r>
      <w:r>
        <w:rPr>
          <w:rFonts w:hint="eastAsia"/>
          <w:spacing w:val="-20"/>
          <w:sz w:val="23"/>
          <w:szCs w:val="23"/>
          <w:lang w:eastAsia="zh-CN"/>
        </w:rPr>
        <w:t>13638451517</w:t>
      </w:r>
      <w:r>
        <w:rPr>
          <w:spacing w:val="12"/>
          <w:sz w:val="23"/>
          <w:szCs w:val="23"/>
        </w:rPr>
        <w:t xml:space="preserve">   </w:t>
      </w:r>
      <w:r>
        <w:rPr>
          <w:spacing w:val="-20"/>
          <w:position w:val="-1"/>
          <w:sz w:val="23"/>
          <w:szCs w:val="23"/>
        </w:rPr>
        <w:t>单位负责人签字：</w:t>
      </w:r>
    </w:p>
    <w:p w14:paraId="5A09E48D"/>
    <w:sectPr>
      <w:footerReference r:id="rId4" w:type="default"/>
      <w:pgSz w:w="11906" w:h="16838"/>
      <w:pgMar w:top="2098" w:right="1800" w:bottom="1984" w:left="1587" w:header="851" w:footer="992" w:gutter="0"/>
      <w:cols w:space="720" w:num="1"/>
      <w:docGrid w:type="lines" w:linePitch="312"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___WRD_EMBED_SUB_39">
    <w:altName w:val="Microsoft YaHei UI"/>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C8E4">
    <w:pPr>
      <w:spacing w:line="178" w:lineRule="auto"/>
      <w:ind w:left="174"/>
      <w:rPr>
        <w:rFonts w:ascii="宋体" w:eastAsia="宋体" w:cs="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9140">
    <w:pPr>
      <w:pStyle w:val="9"/>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88900" cy="230505"/>
              <wp:effectExtent l="0" t="0" r="0" b="0"/>
              <wp:wrapNone/>
              <wp:docPr id="1" name="_x0000_s1026"/>
              <wp:cNvGraphicFramePr/>
              <a:graphic xmlns:a="http://schemas.openxmlformats.org/drawingml/2006/main">
                <a:graphicData uri="http://schemas.microsoft.com/office/word/2010/wordprocessingShape">
                  <wps:wsp>
                    <wps:cNvSpPr/>
                    <wps:spPr>
                      <a:xfrm>
                        <a:off x="0" y="0"/>
                        <a:ext cx="88900" cy="230251"/>
                      </a:xfrm>
                      <a:prstGeom prst="rect">
                        <a:avLst/>
                      </a:prstGeom>
                      <a:noFill/>
                      <a:ln w="9525" cap="flat" cmpd="sng">
                        <a:noFill/>
                        <a:prstDash val="solid"/>
                        <a:miter/>
                      </a:ln>
                    </wps:spPr>
                    <wps:txbx>
                      <w:txbxContent>
                        <w:p w14:paraId="707A88AA">
                          <w:pPr>
                            <w:pStyle w:val="9"/>
                          </w:pPr>
                          <w:r>
                            <w:rPr>
                              <w:rFonts w:hint="eastAsia" w:ascii="方正仿宋_GB2312" w:eastAsia="方正仿宋_GB2312" w:cs="方正仿宋_GB2312"/>
                              <w:sz w:val="28"/>
                              <w:szCs w:val="28"/>
                            </w:rPr>
                            <w:fldChar w:fldCharType="begin"/>
                          </w:r>
                          <w:r>
                            <w:rPr>
                              <w:rFonts w:hint="eastAsia" w:ascii="方正仿宋_GB2312" w:eastAsia="方正仿宋_GB2312" w:cs="方正仿宋_GB2312"/>
                              <w:sz w:val="28"/>
                              <w:szCs w:val="28"/>
                            </w:rPr>
                            <w:instrText xml:space="preserve"> PAGE  \* MERGEFORMAT </w:instrText>
                          </w:r>
                          <w:r>
                            <w:rPr>
                              <w:rFonts w:hint="eastAsia" w:ascii="方正仿宋_GB2312" w:eastAsia="方正仿宋_GB2312" w:cs="方正仿宋_GB2312"/>
                              <w:sz w:val="28"/>
                              <w:szCs w:val="28"/>
                            </w:rPr>
                            <w:fldChar w:fldCharType="separate"/>
                          </w:r>
                          <w:r>
                            <w:rPr>
                              <w:rFonts w:ascii="方正仿宋_GB2312" w:eastAsia="方正仿宋_GB2312" w:cs="方正仿宋_GB2312"/>
                              <w:sz w:val="28"/>
                              <w:szCs w:val="28"/>
                            </w:rPr>
                            <w:t>4</w:t>
                          </w:r>
                          <w:r>
                            <w:rPr>
                              <w:rFonts w:hint="eastAsia" w:ascii="方正仿宋_GB2312" w:eastAsia="方正仿宋_GB2312" w:cs="方正仿宋_GB2312"/>
                              <w:sz w:val="28"/>
                              <w:szCs w:val="28"/>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8.15pt;width:7pt;mso-position-horizontal:right;mso-position-horizontal-relative:margin;mso-wrap-style:none;z-index:251659264;mso-width-relative:page;mso-height-relative:page;" filled="f" stroked="f" coordsize="21600,21600" o:gfxdata="UEsDBAoAAAAAAIdO4kAAAAAAAAAAAAAAAAAEAAAAZHJzL1BLAwQUAAAACACHTuJAQKu3VdEAAAAD&#10;AQAADwAAAGRycy9kb3ducmV2LnhtbE2PzWrDMBCE74W+g9hAb42UpITgWs4hEGhLL3HyABtr/UOl&#10;lZGUOH37Kr20l4Fhlplvy+3NWXGlEAfPGhZzBYK48WbgTsPpuH/egIgJ2aD1TBq+KcK2enwosTB+&#10;4gNd69SJXMKxQA19SmMhZWx6chjnfiTOWeuDw5Rt6KQJOOVyZ+VSqbV0OHBe6HGkXU/NV31xGuSx&#10;3k+b2gblP5btp31/O7TktX6aLdQriES39HcMd/yMDlVmOvsLmyishvxI+tV79pLdWcNqvQJZlfI/&#10;e/UDUEsDBBQAAAAIAIdO4kCUjrBx9QEAAPQDAAAOAAAAZHJzL2Uyb0RvYy54bWytU02L2zAUvBf6&#10;H4TujR2XLLshzlIathRKu7Db86LIcizQF3pK7PTXd2TnY9le9lAf7JH0PHozGq3uB2vYQUXS3tV8&#10;Pis5U076RrtdzX8/P3y65YyScI0w3qmaHxXx+/XHD6s+LFXlO28aFRlIHC37UPMupbAsCpKdsoJm&#10;PiiHxdZHKxKGcVc0UfRgt6aoyvKm6H1sQvRSEWF2My3yE2N8D6FvWy3Vxsu9VS5NrFEZkSCJOh2I&#10;r8du21bJ9KttSSVmag6laXxjE+BtfhfrlVjuogidlqcWxHtaeKPJCu2w6YVqI5Jg+6j/obJaRk++&#10;TTPpbTEJGR2Binn5xpunTgQ1aoHVFC6m0/+jlT8Pj5HpBkngzAmLA38ZSjwvNC+rm+xPH2iJsqfw&#10;GE8jAsxihzba/IUMNoyeHi+eqiExicnb27sSZkusVJ/LajHPlMX13xApfVPesgxqHnFio5Hi8IPS&#10;VHouyVs5/6CNwbxYGsf6mt8tqgXoBZLYIgGANkANud1I86o+02wEdewgEAbyRjfT8VudVJaGrozD&#10;JwueJGaUhu2AxQy3vjnCLVwedNr5+IezHtGpucNN4cx8dziZnLIziGewPQPhJH6sORqd4Nc0pXEf&#10;ot514J2PfVP4sk/QOlpw3fvUHcIwtnsKbk7b6/FYdb2s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q7dV0QAAAAMBAAAPAAAAAAAAAAEAIAAAACIAAABkcnMvZG93bnJldi54bWxQSwECFAAUAAAA&#10;CACHTuJAlI6wcfUBAAD0AwAADgAAAAAAAAABACAAAAAgAQAAZHJzL2Uyb0RvYy54bWxQSwUGAAAA&#10;AAYABgBZAQAAhwUAAAAA&#10;">
              <v:fill on="f" focussize="0,0"/>
              <v:stroke on="f" joinstyle="miter"/>
              <v:imagedata o:title=""/>
              <o:lock v:ext="edit" aspectratio="f"/>
              <v:textbox inset="0mm,0mm,0mm,0mm" style="mso-fit-shape-to-text:t;">
                <w:txbxContent>
                  <w:p w14:paraId="707A88AA">
                    <w:pPr>
                      <w:pStyle w:val="9"/>
                    </w:pPr>
                    <w:r>
                      <w:rPr>
                        <w:rFonts w:hint="eastAsia" w:ascii="方正仿宋_GB2312" w:eastAsia="方正仿宋_GB2312" w:cs="方正仿宋_GB2312"/>
                        <w:sz w:val="28"/>
                        <w:szCs w:val="28"/>
                      </w:rPr>
                      <w:fldChar w:fldCharType="begin"/>
                    </w:r>
                    <w:r>
                      <w:rPr>
                        <w:rFonts w:hint="eastAsia" w:ascii="方正仿宋_GB2312" w:eastAsia="方正仿宋_GB2312" w:cs="方正仿宋_GB2312"/>
                        <w:sz w:val="28"/>
                        <w:szCs w:val="28"/>
                      </w:rPr>
                      <w:instrText xml:space="preserve"> PAGE  \* MERGEFORMAT </w:instrText>
                    </w:r>
                    <w:r>
                      <w:rPr>
                        <w:rFonts w:hint="eastAsia" w:ascii="方正仿宋_GB2312" w:eastAsia="方正仿宋_GB2312" w:cs="方正仿宋_GB2312"/>
                        <w:sz w:val="28"/>
                        <w:szCs w:val="28"/>
                      </w:rPr>
                      <w:fldChar w:fldCharType="separate"/>
                    </w:r>
                    <w:r>
                      <w:rPr>
                        <w:rFonts w:ascii="方正仿宋_GB2312" w:eastAsia="方正仿宋_GB2312" w:cs="方正仿宋_GB2312"/>
                        <w:sz w:val="28"/>
                        <w:szCs w:val="28"/>
                      </w:rPr>
                      <w:t>4</w:t>
                    </w:r>
                    <w:r>
                      <w:rPr>
                        <w:rFonts w:hint="eastAsia" w:ascii="方正仿宋_GB2312" w:eastAsia="方正仿宋_GB2312" w:cs="方正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DAzNDNmZGY5ODE4YTVlYjYxZjc0MjRkNGFmZDRkY2UifQ=="/>
    <w:docVar w:name="KSO_WPS_MARK_KEY" w:val="9920a277-c0c3-43b4-93d3-1636fe398e0b"/>
  </w:docVars>
  <w:rsids>
    <w:rsidRoot w:val="00000000"/>
    <w:rsid w:val="714D6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32"/>
      <w:szCs w:val="3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line="560" w:lineRule="exact"/>
      <w:ind w:firstLine="200" w:firstLineChars="200"/>
      <w:outlineLvl w:val="1"/>
    </w:pPr>
    <w:rPr>
      <w:rFonts w:ascii="Calibri Light" w:hAnsi="Calibri Light" w:eastAsia="楷体_GB2312" w:cs="Times New Roman"/>
      <w:bCs/>
      <w:sz w:val="32"/>
      <w:szCs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5"/>
    <w:basedOn w:val="1"/>
    <w:next w:val="1"/>
    <w:autoRedefine/>
    <w:qFormat/>
    <w:uiPriority w:val="0"/>
    <w:pPr>
      <w:ind w:left="1680"/>
    </w:pPr>
  </w:style>
  <w:style w:type="paragraph" w:styleId="6">
    <w:name w:val="Body Text"/>
    <w:next w:val="7"/>
    <w:qFormat/>
    <w:uiPriority w:val="0"/>
    <w:pPr>
      <w:kinsoku w:val="0"/>
      <w:autoSpaceDE w:val="0"/>
      <w:autoSpaceDN w:val="0"/>
      <w:adjustRightInd w:val="0"/>
      <w:snapToGrid w:val="0"/>
      <w:textAlignment w:val="baseline"/>
    </w:pPr>
    <w:rPr>
      <w:rFonts w:ascii="仿宋" w:hAnsi="Times New Roman" w:eastAsia="仿宋" w:cs="仿宋"/>
      <w:snapToGrid w:val="0"/>
      <w:color w:val="000000"/>
      <w:sz w:val="34"/>
      <w:szCs w:val="34"/>
      <w:lang w:val="en-US" w:eastAsia="zh-CN" w:bidi="ar-SA"/>
    </w:rPr>
  </w:style>
  <w:style w:type="paragraph" w:styleId="7">
    <w:name w:val="Normal (Web)"/>
    <w:basedOn w:val="1"/>
    <w:autoRedefine/>
    <w:qFormat/>
    <w:uiPriority w:val="0"/>
    <w:pPr>
      <w:widowControl/>
      <w:shd w:val="clear" w:color="auto" w:fill="FFFFFF"/>
      <w:snapToGrid w:val="0"/>
      <w:spacing w:line="520" w:lineRule="exact"/>
      <w:ind w:firstLine="200" w:firstLineChars="200"/>
      <w:jc w:val="left"/>
    </w:pPr>
    <w:rPr>
      <w:rFonts w:ascii="仿宋" w:eastAsia="仿宋" w:cs="宋体"/>
      <w:b/>
      <w:bCs/>
      <w:kern w:val="0"/>
      <w:sz w:val="32"/>
      <w:szCs w:val="32"/>
    </w:rPr>
  </w:style>
  <w:style w:type="paragraph" w:styleId="8">
    <w:name w:val="Body Text Indent"/>
    <w:basedOn w:val="1"/>
    <w:autoRedefine/>
    <w:qFormat/>
    <w:uiPriority w:val="0"/>
    <w:pPr>
      <w:ind w:firstLine="200" w:firstLineChars="200"/>
    </w:pPr>
    <w:rPr>
      <w:sz w:val="3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1">
    <w:name w:val="Body Text First Indent 2"/>
    <w:basedOn w:val="8"/>
    <w:autoRedefine/>
    <w:qFormat/>
    <w:uiPriority w:val="0"/>
  </w:style>
  <w:style w:type="paragraph" w:customStyle="1" w:styleId="14">
    <w:name w:val="标题1"/>
    <w:basedOn w:val="3"/>
    <w:autoRedefine/>
    <w:qFormat/>
    <w:uiPriority w:val="0"/>
    <w:rPr>
      <w:rFonts w:eastAsia="黑体"/>
    </w:rPr>
  </w:style>
  <w:style w:type="paragraph" w:customStyle="1" w:styleId="15">
    <w:name w:val="首行缩进"/>
    <w:basedOn w:val="1"/>
    <w:autoRedefine/>
    <w:qFormat/>
    <w:uiPriority w:val="0"/>
    <w:pPr>
      <w:ind w:firstLine="200" w:firstLineChars="200"/>
    </w:pPr>
    <w:rPr>
      <w:lang w:val="zh-CN"/>
    </w:rPr>
  </w:style>
  <w:style w:type="paragraph" w:customStyle="1" w:styleId="16">
    <w:name w:val="Table Text"/>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3462</Words>
  <Characters>3774</Characters>
  <Lines>0</Lines>
  <Paragraphs>104</Paragraphs>
  <TotalTime>1522</TotalTime>
  <ScaleCrop>false</ScaleCrop>
  <LinksUpToDate>false</LinksUpToDate>
  <CharactersWithSpaces>3911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日月 日月</cp:lastModifiedBy>
  <cp:lastPrinted>2025-05-15T04:06:00Z</cp:lastPrinted>
  <dcterms:modified xsi:type="dcterms:W3CDTF">2025-10-11T08:02:44Z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4B545E2748234224AA7888E0D1AE4147_13</vt:lpwstr>
  </property>
  <property fmtid="{D5CDD505-2E9C-101B-9397-08002B2CF9AE}" pid="4" name="KSOTemplateDocerSaveRecord">
    <vt:lpwstr>eyJoZGlkIjoiOTFmMWZlMjJjOTJkODkwMWFlMzA4ZTA0ZmVhN2VlMGYiLCJ1c2VySWQiOiIzNTIwMTQxMzAifQ==</vt:lpwstr>
  </property>
</Properties>
</file>