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margin" w:tblpXSpec="center" w:tblpY="-890"/>
        <w:tblW w:w="9460" w:type="dxa"/>
        <w:jc w:val="center"/>
        <w:tblLayout w:type="fixed"/>
        <w:tblCellMar>
          <w:top w:w="0" w:type="dxa"/>
          <w:left w:w="108" w:type="dxa"/>
          <w:bottom w:w="0" w:type="dxa"/>
          <w:right w:w="108" w:type="dxa"/>
        </w:tblCellMar>
      </w:tblPr>
      <w:tblGrid>
        <w:gridCol w:w="1244"/>
        <w:gridCol w:w="1020"/>
        <w:gridCol w:w="1170"/>
        <w:gridCol w:w="1001"/>
        <w:gridCol w:w="1090"/>
        <w:gridCol w:w="1027"/>
        <w:gridCol w:w="858"/>
        <w:gridCol w:w="846"/>
        <w:gridCol w:w="1204"/>
      </w:tblGrid>
      <w:tr w14:paraId="1591112C">
        <w:tblPrEx>
          <w:tblCellMar>
            <w:top w:w="0" w:type="dxa"/>
            <w:left w:w="108" w:type="dxa"/>
            <w:bottom w:w="0" w:type="dxa"/>
            <w:right w:w="108" w:type="dxa"/>
          </w:tblCellMar>
        </w:tblPrEx>
        <w:trPr>
          <w:trHeight w:val="1541" w:hRule="atLeast"/>
          <w:jc w:val="center"/>
        </w:trPr>
        <w:tc>
          <w:tcPr>
            <w:tcW w:w="9460" w:type="dxa"/>
            <w:gridSpan w:val="9"/>
            <w:tcBorders>
              <w:top w:val="nil"/>
              <w:left w:val="nil"/>
              <w:bottom w:val="nil"/>
              <w:right w:val="nil"/>
            </w:tcBorders>
            <w:noWrap/>
            <w:vAlign w:val="center"/>
          </w:tcPr>
          <w:p w14:paraId="35102C36">
            <w:pPr>
              <w:widowControl/>
              <w:spacing w:line="400" w:lineRule="exact"/>
              <w:rPr>
                <w:rFonts w:hint="eastAsia" w:ascii="仿宋" w:hAnsi="仿宋" w:eastAsia="仿宋"/>
                <w:sz w:val="28"/>
                <w:szCs w:val="28"/>
              </w:rPr>
            </w:pPr>
            <w:r>
              <w:rPr>
                <w:rFonts w:hint="eastAsia" w:ascii="仿宋" w:hAnsi="仿宋" w:eastAsia="仿宋"/>
                <w:sz w:val="28"/>
                <w:szCs w:val="28"/>
              </w:rPr>
              <w:t>　</w:t>
            </w:r>
          </w:p>
          <w:p w14:paraId="6914ABC8">
            <w:pPr>
              <w:spacing w:line="600" w:lineRule="exact"/>
              <w:rPr>
                <w:rFonts w:hint="eastAsia" w:ascii="仿宋" w:hAnsi="仿宋" w:eastAsia="仿宋"/>
                <w:sz w:val="28"/>
                <w:szCs w:val="28"/>
              </w:rPr>
            </w:pPr>
            <w:r>
              <w:rPr>
                <w:rFonts w:hint="eastAsia" w:ascii="仿宋" w:hAnsi="仿宋" w:eastAsia="仿宋"/>
                <w:sz w:val="28"/>
                <w:szCs w:val="28"/>
              </w:rPr>
              <w:t>　附件2</w:t>
            </w:r>
          </w:p>
          <w:p w14:paraId="00DCF1B1">
            <w:pPr>
              <w:widowControl/>
              <w:spacing w:line="200" w:lineRule="exact"/>
              <w:rPr>
                <w:rFonts w:hint="eastAsia" w:ascii="仿宋" w:hAnsi="仿宋" w:eastAsia="仿宋" w:cs="宋体"/>
                <w:color w:val="000000"/>
                <w:sz w:val="11"/>
                <w:szCs w:val="11"/>
              </w:rPr>
            </w:pPr>
            <w:r>
              <w:rPr>
                <w:rFonts w:hint="eastAsia" w:ascii="仿宋" w:hAnsi="仿宋" w:eastAsia="仿宋"/>
                <w:sz w:val="32"/>
              </w:rPr>
              <w:t xml:space="preserve">  </w:t>
            </w:r>
            <w:r>
              <w:rPr>
                <w:rFonts w:hint="eastAsia" w:ascii="仿宋" w:hAnsi="仿宋" w:eastAsia="仿宋" w:cs="宋体"/>
                <w:color w:val="000000"/>
                <w:sz w:val="24"/>
              </w:rPr>
              <w:t xml:space="preserve">       </w:t>
            </w:r>
            <w:r>
              <w:rPr>
                <w:rFonts w:hint="eastAsia" w:ascii="仿宋" w:hAnsi="仿宋" w:eastAsia="仿宋" w:cs="宋体"/>
                <w:color w:val="000000"/>
                <w:sz w:val="11"/>
                <w:szCs w:val="11"/>
              </w:rPr>
              <w:t xml:space="preserve"> </w:t>
            </w:r>
          </w:p>
          <w:p w14:paraId="194DDCD8">
            <w:pPr>
              <w:widowControl/>
              <w:spacing w:line="600" w:lineRule="exact"/>
              <w:jc w:val="center"/>
              <w:rPr>
                <w:rFonts w:hint="eastAsia" w:ascii="仿宋" w:hAnsi="仿宋" w:eastAsia="仿宋"/>
                <w:color w:val="000000"/>
                <w:sz w:val="44"/>
                <w:szCs w:val="44"/>
              </w:rPr>
            </w:pPr>
            <w:r>
              <w:rPr>
                <w:rFonts w:hint="eastAsia" w:ascii="黑体" w:hAnsi="黑体" w:eastAsia="黑体" w:cs="黑体"/>
                <w:bCs/>
                <w:sz w:val="44"/>
              </w:rPr>
              <w:t>2023年度部门整体支出绩效自评表</w:t>
            </w:r>
          </w:p>
        </w:tc>
      </w:tr>
      <w:tr w14:paraId="08816C6C">
        <w:tblPrEx>
          <w:tblCellMar>
            <w:top w:w="0" w:type="dxa"/>
            <w:left w:w="108" w:type="dxa"/>
            <w:bottom w:w="0" w:type="dxa"/>
            <w:right w:w="108" w:type="dxa"/>
          </w:tblCellMar>
        </w:tblPrEx>
        <w:trPr>
          <w:trHeight w:val="318" w:hRule="atLeast"/>
          <w:jc w:val="center"/>
        </w:trPr>
        <w:tc>
          <w:tcPr>
            <w:tcW w:w="1244" w:type="dxa"/>
            <w:tcBorders>
              <w:top w:val="single" w:color="auto" w:sz="4" w:space="0"/>
              <w:left w:val="single" w:color="auto" w:sz="4" w:space="0"/>
              <w:bottom w:val="single" w:color="auto" w:sz="4" w:space="0"/>
              <w:right w:val="single" w:color="auto" w:sz="4" w:space="0"/>
            </w:tcBorders>
            <w:noWrap w:val="0"/>
            <w:vAlign w:val="center"/>
          </w:tcPr>
          <w:p w14:paraId="7812CF3E">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单位名称</w:t>
            </w:r>
          </w:p>
        </w:tc>
        <w:tc>
          <w:tcPr>
            <w:tcW w:w="8216" w:type="dxa"/>
            <w:gridSpan w:val="8"/>
            <w:tcBorders>
              <w:top w:val="single" w:color="auto" w:sz="4" w:space="0"/>
              <w:left w:val="nil"/>
              <w:bottom w:val="single" w:color="auto" w:sz="4" w:space="0"/>
              <w:right w:val="single" w:color="000000" w:sz="4" w:space="0"/>
            </w:tcBorders>
            <w:noWrap w:val="0"/>
            <w:vAlign w:val="center"/>
          </w:tcPr>
          <w:p w14:paraId="6DA50961">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lang w:eastAsia="zh-CN"/>
              </w:rPr>
              <w:t>辰溪县农村经营服务站</w:t>
            </w:r>
            <w:r>
              <w:rPr>
                <w:rFonts w:hint="eastAsia" w:ascii="仿宋" w:hAnsi="仿宋" w:eastAsia="仿宋"/>
                <w:color w:val="000000"/>
                <w:sz w:val="21"/>
                <w:szCs w:val="21"/>
              </w:rPr>
              <w:t>　</w:t>
            </w:r>
          </w:p>
        </w:tc>
      </w:tr>
      <w:tr w14:paraId="13729E13">
        <w:tblPrEx>
          <w:tblCellMar>
            <w:top w:w="0" w:type="dxa"/>
            <w:left w:w="108" w:type="dxa"/>
            <w:bottom w:w="0" w:type="dxa"/>
            <w:right w:w="108" w:type="dxa"/>
          </w:tblCellMar>
        </w:tblPrEx>
        <w:trPr>
          <w:trHeight w:val="626" w:hRule="atLeast"/>
          <w:jc w:val="center"/>
        </w:trPr>
        <w:tc>
          <w:tcPr>
            <w:tcW w:w="1244" w:type="dxa"/>
            <w:vMerge w:val="restart"/>
            <w:tcBorders>
              <w:top w:val="nil"/>
              <w:left w:val="single" w:color="auto" w:sz="4" w:space="0"/>
              <w:right w:val="single" w:color="auto" w:sz="4" w:space="0"/>
            </w:tcBorders>
            <w:noWrap w:val="0"/>
            <w:vAlign w:val="center"/>
          </w:tcPr>
          <w:p w14:paraId="579EAE31">
            <w:pPr>
              <w:widowControl/>
              <w:spacing w:line="320" w:lineRule="exact"/>
              <w:jc w:val="center"/>
              <w:rPr>
                <w:rFonts w:hint="eastAsia" w:ascii="仿宋" w:hAnsi="仿宋" w:eastAsia="仿宋"/>
                <w:color w:val="000000"/>
                <w:sz w:val="21"/>
                <w:szCs w:val="21"/>
                <w:lang w:eastAsia="zh-CN"/>
              </w:rPr>
            </w:pPr>
            <w:r>
              <w:rPr>
                <w:rFonts w:hint="eastAsia" w:ascii="仿宋" w:hAnsi="仿宋" w:eastAsia="仿宋"/>
                <w:color w:val="000000"/>
                <w:sz w:val="21"/>
                <w:szCs w:val="21"/>
              </w:rPr>
              <w:t>年度项目申请</w:t>
            </w:r>
          </w:p>
          <w:p w14:paraId="56B6CCF9">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（万元）</w:t>
            </w:r>
          </w:p>
        </w:tc>
        <w:tc>
          <w:tcPr>
            <w:tcW w:w="2190" w:type="dxa"/>
            <w:gridSpan w:val="2"/>
            <w:tcBorders>
              <w:top w:val="nil"/>
              <w:left w:val="nil"/>
              <w:bottom w:val="single" w:color="auto" w:sz="4" w:space="0"/>
              <w:right w:val="single" w:color="auto" w:sz="4" w:space="0"/>
            </w:tcBorders>
            <w:noWrap w:val="0"/>
            <w:vAlign w:val="center"/>
          </w:tcPr>
          <w:p w14:paraId="60E3C126">
            <w:pPr>
              <w:widowControl/>
              <w:spacing w:line="320" w:lineRule="exact"/>
              <w:jc w:val="left"/>
              <w:rPr>
                <w:rFonts w:ascii="仿宋" w:hAnsi="仿宋" w:eastAsia="仿宋"/>
                <w:color w:val="000000"/>
                <w:sz w:val="21"/>
                <w:szCs w:val="21"/>
              </w:rPr>
            </w:pPr>
            <w:r>
              <w:rPr>
                <w:rFonts w:hint="eastAsia" w:ascii="仿宋" w:hAnsi="仿宋" w:eastAsia="仿宋"/>
                <w:color w:val="000000"/>
                <w:sz w:val="21"/>
                <w:szCs w:val="21"/>
              </w:rPr>
              <w:t>　</w:t>
            </w:r>
          </w:p>
        </w:tc>
        <w:tc>
          <w:tcPr>
            <w:tcW w:w="1001" w:type="dxa"/>
            <w:tcBorders>
              <w:top w:val="nil"/>
              <w:left w:val="nil"/>
              <w:bottom w:val="single" w:color="auto" w:sz="4" w:space="0"/>
              <w:right w:val="single" w:color="auto" w:sz="4" w:space="0"/>
            </w:tcBorders>
            <w:noWrap w:val="0"/>
            <w:vAlign w:val="center"/>
          </w:tcPr>
          <w:p w14:paraId="613B8171">
            <w:pPr>
              <w:widowControl/>
              <w:spacing w:line="320" w:lineRule="exact"/>
              <w:jc w:val="center"/>
              <w:rPr>
                <w:rFonts w:hint="eastAsia" w:ascii="仿宋" w:hAnsi="仿宋" w:eastAsia="仿宋"/>
                <w:color w:val="000000"/>
                <w:sz w:val="21"/>
                <w:szCs w:val="21"/>
              </w:rPr>
            </w:pPr>
            <w:r>
              <w:rPr>
                <w:rFonts w:hint="eastAsia" w:ascii="仿宋" w:hAnsi="仿宋" w:eastAsia="仿宋"/>
                <w:color w:val="000000"/>
                <w:sz w:val="21"/>
                <w:szCs w:val="21"/>
              </w:rPr>
              <w:t>年初</w:t>
            </w:r>
          </w:p>
          <w:p w14:paraId="67C43DEA">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项目数</w:t>
            </w:r>
          </w:p>
        </w:tc>
        <w:tc>
          <w:tcPr>
            <w:tcW w:w="1090" w:type="dxa"/>
            <w:tcBorders>
              <w:top w:val="nil"/>
              <w:left w:val="nil"/>
              <w:bottom w:val="single" w:color="auto" w:sz="4" w:space="0"/>
              <w:right w:val="single" w:color="auto" w:sz="4" w:space="0"/>
            </w:tcBorders>
            <w:noWrap w:val="0"/>
            <w:vAlign w:val="center"/>
          </w:tcPr>
          <w:p w14:paraId="06A30645">
            <w:pPr>
              <w:widowControl/>
              <w:spacing w:line="320" w:lineRule="exact"/>
              <w:jc w:val="center"/>
              <w:rPr>
                <w:rFonts w:hint="eastAsia" w:ascii="仿宋" w:hAnsi="仿宋" w:eastAsia="仿宋"/>
                <w:color w:val="000000"/>
                <w:sz w:val="21"/>
                <w:szCs w:val="21"/>
              </w:rPr>
            </w:pPr>
            <w:r>
              <w:rPr>
                <w:rFonts w:hint="eastAsia" w:ascii="仿宋" w:hAnsi="仿宋" w:eastAsia="仿宋"/>
                <w:color w:val="000000"/>
                <w:sz w:val="21"/>
                <w:szCs w:val="21"/>
              </w:rPr>
              <w:t>全年</w:t>
            </w:r>
          </w:p>
          <w:p w14:paraId="4BE6DCAC">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项目数</w:t>
            </w:r>
          </w:p>
        </w:tc>
        <w:tc>
          <w:tcPr>
            <w:tcW w:w="1027" w:type="dxa"/>
            <w:tcBorders>
              <w:top w:val="nil"/>
              <w:left w:val="nil"/>
              <w:bottom w:val="single" w:color="auto" w:sz="4" w:space="0"/>
              <w:right w:val="single" w:color="auto" w:sz="4" w:space="0"/>
            </w:tcBorders>
            <w:noWrap w:val="0"/>
            <w:vAlign w:val="top"/>
          </w:tcPr>
          <w:p w14:paraId="65CF1F88">
            <w:pPr>
              <w:spacing w:line="320" w:lineRule="exact"/>
              <w:jc w:val="center"/>
              <w:rPr>
                <w:rFonts w:hint="eastAsia" w:ascii="仿宋" w:hAnsi="仿宋" w:eastAsia="仿宋"/>
                <w:sz w:val="21"/>
                <w:szCs w:val="21"/>
              </w:rPr>
            </w:pPr>
            <w:r>
              <w:rPr>
                <w:rFonts w:hint="eastAsia" w:ascii="仿宋" w:hAnsi="仿宋" w:eastAsia="仿宋"/>
                <w:sz w:val="21"/>
                <w:szCs w:val="21"/>
              </w:rPr>
              <w:t>全年</w:t>
            </w:r>
          </w:p>
          <w:p w14:paraId="20A5D592">
            <w:pPr>
              <w:spacing w:line="320" w:lineRule="exact"/>
              <w:jc w:val="center"/>
              <w:rPr>
                <w:rFonts w:ascii="仿宋" w:hAnsi="仿宋" w:eastAsia="仿宋"/>
                <w:sz w:val="21"/>
                <w:szCs w:val="21"/>
              </w:rPr>
            </w:pPr>
            <w:r>
              <w:rPr>
                <w:rFonts w:hint="eastAsia" w:ascii="仿宋" w:hAnsi="仿宋" w:eastAsia="仿宋"/>
                <w:sz w:val="21"/>
                <w:szCs w:val="21"/>
              </w:rPr>
              <w:t>执行数</w:t>
            </w:r>
          </w:p>
        </w:tc>
        <w:tc>
          <w:tcPr>
            <w:tcW w:w="858" w:type="dxa"/>
            <w:tcBorders>
              <w:top w:val="nil"/>
              <w:left w:val="nil"/>
              <w:bottom w:val="single" w:color="auto" w:sz="4" w:space="0"/>
              <w:right w:val="single" w:color="auto" w:sz="4" w:space="0"/>
            </w:tcBorders>
            <w:noWrap w:val="0"/>
            <w:vAlign w:val="top"/>
          </w:tcPr>
          <w:p w14:paraId="23542451">
            <w:pPr>
              <w:spacing w:line="160" w:lineRule="exact"/>
              <w:jc w:val="center"/>
              <w:rPr>
                <w:rFonts w:hint="eastAsia" w:ascii="仿宋" w:hAnsi="仿宋" w:eastAsia="仿宋"/>
                <w:sz w:val="21"/>
                <w:szCs w:val="21"/>
              </w:rPr>
            </w:pPr>
          </w:p>
          <w:p w14:paraId="47AB44C2">
            <w:pPr>
              <w:spacing w:line="320" w:lineRule="exact"/>
              <w:jc w:val="center"/>
              <w:rPr>
                <w:rFonts w:ascii="仿宋" w:hAnsi="仿宋" w:eastAsia="仿宋"/>
                <w:sz w:val="21"/>
                <w:szCs w:val="21"/>
              </w:rPr>
            </w:pPr>
            <w:r>
              <w:rPr>
                <w:rFonts w:hint="eastAsia" w:ascii="仿宋" w:hAnsi="仿宋" w:eastAsia="仿宋"/>
                <w:sz w:val="21"/>
                <w:szCs w:val="21"/>
              </w:rPr>
              <w:t>分值</w:t>
            </w:r>
          </w:p>
        </w:tc>
        <w:tc>
          <w:tcPr>
            <w:tcW w:w="846" w:type="dxa"/>
            <w:tcBorders>
              <w:top w:val="nil"/>
              <w:left w:val="nil"/>
              <w:bottom w:val="single" w:color="auto" w:sz="4" w:space="0"/>
              <w:right w:val="single" w:color="auto" w:sz="4" w:space="0"/>
            </w:tcBorders>
            <w:noWrap w:val="0"/>
            <w:vAlign w:val="top"/>
          </w:tcPr>
          <w:p w14:paraId="1E54F847">
            <w:pPr>
              <w:spacing w:line="560" w:lineRule="exact"/>
              <w:jc w:val="center"/>
              <w:rPr>
                <w:rFonts w:ascii="仿宋" w:hAnsi="仿宋" w:eastAsia="仿宋"/>
                <w:sz w:val="21"/>
                <w:szCs w:val="21"/>
              </w:rPr>
            </w:pPr>
            <w:r>
              <w:rPr>
                <w:rFonts w:hint="eastAsia" w:ascii="仿宋" w:hAnsi="仿宋" w:eastAsia="仿宋"/>
                <w:sz w:val="21"/>
                <w:szCs w:val="21"/>
              </w:rPr>
              <w:t>执行率</w:t>
            </w:r>
          </w:p>
        </w:tc>
        <w:tc>
          <w:tcPr>
            <w:tcW w:w="1204" w:type="dxa"/>
            <w:tcBorders>
              <w:top w:val="nil"/>
              <w:left w:val="nil"/>
              <w:bottom w:val="single" w:color="auto" w:sz="4" w:space="0"/>
              <w:right w:val="single" w:color="auto" w:sz="4" w:space="0"/>
            </w:tcBorders>
            <w:noWrap w:val="0"/>
            <w:vAlign w:val="top"/>
          </w:tcPr>
          <w:p w14:paraId="3E3D6828">
            <w:pPr>
              <w:spacing w:line="160" w:lineRule="exact"/>
              <w:jc w:val="center"/>
              <w:rPr>
                <w:rFonts w:hint="eastAsia" w:ascii="仿宋" w:hAnsi="仿宋" w:eastAsia="仿宋"/>
                <w:sz w:val="21"/>
                <w:szCs w:val="21"/>
              </w:rPr>
            </w:pPr>
          </w:p>
          <w:p w14:paraId="004579C9">
            <w:pPr>
              <w:spacing w:line="320" w:lineRule="exact"/>
              <w:jc w:val="center"/>
              <w:rPr>
                <w:rFonts w:ascii="仿宋" w:hAnsi="仿宋" w:eastAsia="仿宋"/>
                <w:sz w:val="21"/>
                <w:szCs w:val="21"/>
              </w:rPr>
            </w:pPr>
            <w:r>
              <w:rPr>
                <w:rFonts w:hint="eastAsia" w:ascii="仿宋" w:hAnsi="仿宋" w:eastAsia="仿宋"/>
                <w:sz w:val="21"/>
                <w:szCs w:val="21"/>
              </w:rPr>
              <w:t>自评得分</w:t>
            </w:r>
          </w:p>
        </w:tc>
      </w:tr>
      <w:tr w14:paraId="7AC619A7">
        <w:tblPrEx>
          <w:tblCellMar>
            <w:top w:w="0" w:type="dxa"/>
            <w:left w:w="108" w:type="dxa"/>
            <w:bottom w:w="0" w:type="dxa"/>
            <w:right w:w="108" w:type="dxa"/>
          </w:tblCellMar>
        </w:tblPrEx>
        <w:trPr>
          <w:trHeight w:val="318" w:hRule="atLeast"/>
          <w:jc w:val="center"/>
        </w:trPr>
        <w:tc>
          <w:tcPr>
            <w:tcW w:w="1244" w:type="dxa"/>
            <w:vMerge w:val="continue"/>
            <w:tcBorders>
              <w:left w:val="single" w:color="auto" w:sz="4" w:space="0"/>
              <w:right w:val="single" w:color="auto" w:sz="4" w:space="0"/>
            </w:tcBorders>
            <w:noWrap w:val="0"/>
            <w:vAlign w:val="center"/>
          </w:tcPr>
          <w:p w14:paraId="34CD5428">
            <w:pPr>
              <w:widowControl/>
              <w:spacing w:line="320" w:lineRule="exact"/>
              <w:jc w:val="left"/>
              <w:rPr>
                <w:rFonts w:ascii="仿宋" w:hAnsi="仿宋" w:eastAsia="仿宋"/>
                <w:color w:val="000000"/>
                <w:sz w:val="21"/>
                <w:szCs w:val="21"/>
              </w:rPr>
            </w:pPr>
          </w:p>
        </w:tc>
        <w:tc>
          <w:tcPr>
            <w:tcW w:w="2190" w:type="dxa"/>
            <w:gridSpan w:val="2"/>
            <w:tcBorders>
              <w:top w:val="nil"/>
              <w:left w:val="nil"/>
              <w:bottom w:val="single" w:color="auto" w:sz="4" w:space="0"/>
              <w:right w:val="single" w:color="auto" w:sz="4" w:space="0"/>
            </w:tcBorders>
            <w:noWrap w:val="0"/>
            <w:vAlign w:val="center"/>
          </w:tcPr>
          <w:p w14:paraId="547D2478">
            <w:pPr>
              <w:widowControl/>
              <w:spacing w:line="320" w:lineRule="exact"/>
              <w:jc w:val="left"/>
              <w:rPr>
                <w:rFonts w:ascii="仿宋" w:hAnsi="仿宋" w:eastAsia="仿宋"/>
                <w:color w:val="000000"/>
                <w:sz w:val="21"/>
                <w:szCs w:val="21"/>
              </w:rPr>
            </w:pPr>
            <w:r>
              <w:rPr>
                <w:rFonts w:hint="eastAsia" w:ascii="仿宋" w:hAnsi="仿宋" w:eastAsia="仿宋"/>
                <w:color w:val="000000"/>
                <w:sz w:val="21"/>
                <w:szCs w:val="21"/>
              </w:rPr>
              <w:t>年度资金总额　</w:t>
            </w:r>
          </w:p>
        </w:tc>
        <w:tc>
          <w:tcPr>
            <w:tcW w:w="1001" w:type="dxa"/>
            <w:tcBorders>
              <w:top w:val="nil"/>
              <w:left w:val="nil"/>
              <w:bottom w:val="single" w:color="auto" w:sz="4" w:space="0"/>
              <w:right w:val="single" w:color="auto" w:sz="4" w:space="0"/>
            </w:tcBorders>
            <w:noWrap w:val="0"/>
            <w:vAlign w:val="center"/>
          </w:tcPr>
          <w:p w14:paraId="3ED1CA0F">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307.2</w:t>
            </w:r>
          </w:p>
        </w:tc>
        <w:tc>
          <w:tcPr>
            <w:tcW w:w="1090" w:type="dxa"/>
            <w:tcBorders>
              <w:top w:val="nil"/>
              <w:left w:val="nil"/>
              <w:bottom w:val="single" w:color="auto" w:sz="4" w:space="0"/>
              <w:right w:val="single" w:color="auto" w:sz="4" w:space="0"/>
            </w:tcBorders>
            <w:noWrap w:val="0"/>
            <w:vAlign w:val="center"/>
          </w:tcPr>
          <w:p w14:paraId="65CFBAF5">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467.56</w:t>
            </w:r>
          </w:p>
        </w:tc>
        <w:tc>
          <w:tcPr>
            <w:tcW w:w="1027" w:type="dxa"/>
            <w:tcBorders>
              <w:top w:val="nil"/>
              <w:left w:val="nil"/>
              <w:bottom w:val="single" w:color="auto" w:sz="4" w:space="0"/>
              <w:right w:val="single" w:color="auto" w:sz="4" w:space="0"/>
            </w:tcBorders>
            <w:noWrap w:val="0"/>
            <w:vAlign w:val="center"/>
          </w:tcPr>
          <w:p w14:paraId="1B3D5BF9">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467.56</w:t>
            </w:r>
          </w:p>
        </w:tc>
        <w:tc>
          <w:tcPr>
            <w:tcW w:w="858" w:type="dxa"/>
            <w:tcBorders>
              <w:top w:val="nil"/>
              <w:left w:val="nil"/>
              <w:bottom w:val="single" w:color="auto" w:sz="4" w:space="0"/>
              <w:right w:val="single" w:color="auto" w:sz="4" w:space="0"/>
            </w:tcBorders>
            <w:noWrap w:val="0"/>
            <w:vAlign w:val="center"/>
          </w:tcPr>
          <w:p w14:paraId="5EB60D7E">
            <w:pPr>
              <w:widowControl/>
              <w:spacing w:line="320" w:lineRule="exact"/>
              <w:jc w:val="left"/>
              <w:rPr>
                <w:rFonts w:ascii="仿宋" w:hAnsi="仿宋" w:eastAsia="仿宋"/>
                <w:color w:val="000000"/>
                <w:sz w:val="21"/>
                <w:szCs w:val="21"/>
              </w:rPr>
            </w:pPr>
            <w:r>
              <w:rPr>
                <w:rFonts w:hint="eastAsia" w:ascii="仿宋" w:hAnsi="仿宋" w:eastAsia="仿宋"/>
                <w:color w:val="000000"/>
                <w:sz w:val="21"/>
                <w:szCs w:val="21"/>
              </w:rPr>
              <w:t>　10</w:t>
            </w:r>
          </w:p>
        </w:tc>
        <w:tc>
          <w:tcPr>
            <w:tcW w:w="846" w:type="dxa"/>
            <w:tcBorders>
              <w:top w:val="nil"/>
              <w:left w:val="nil"/>
              <w:bottom w:val="single" w:color="auto" w:sz="4" w:space="0"/>
              <w:right w:val="single" w:color="auto" w:sz="4" w:space="0"/>
            </w:tcBorders>
            <w:noWrap w:val="0"/>
            <w:vAlign w:val="center"/>
          </w:tcPr>
          <w:p w14:paraId="5E79DAEB">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100%</w:t>
            </w:r>
          </w:p>
        </w:tc>
        <w:tc>
          <w:tcPr>
            <w:tcW w:w="1204" w:type="dxa"/>
            <w:tcBorders>
              <w:top w:val="nil"/>
              <w:left w:val="nil"/>
              <w:bottom w:val="single" w:color="auto" w:sz="4" w:space="0"/>
              <w:right w:val="single" w:color="auto" w:sz="4" w:space="0"/>
            </w:tcBorders>
            <w:noWrap w:val="0"/>
            <w:vAlign w:val="center"/>
          </w:tcPr>
          <w:p w14:paraId="431CC6A8">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94</w:t>
            </w:r>
          </w:p>
        </w:tc>
      </w:tr>
      <w:tr w14:paraId="3F19453F">
        <w:tblPrEx>
          <w:tblCellMar>
            <w:top w:w="0" w:type="dxa"/>
            <w:left w:w="108" w:type="dxa"/>
            <w:bottom w:w="0" w:type="dxa"/>
            <w:right w:w="108" w:type="dxa"/>
          </w:tblCellMar>
        </w:tblPrEx>
        <w:trPr>
          <w:trHeight w:val="318" w:hRule="atLeast"/>
          <w:jc w:val="center"/>
        </w:trPr>
        <w:tc>
          <w:tcPr>
            <w:tcW w:w="1244" w:type="dxa"/>
            <w:vMerge w:val="continue"/>
            <w:tcBorders>
              <w:left w:val="single" w:color="auto" w:sz="4" w:space="0"/>
              <w:right w:val="single" w:color="auto" w:sz="4" w:space="0"/>
            </w:tcBorders>
            <w:noWrap w:val="0"/>
            <w:vAlign w:val="center"/>
          </w:tcPr>
          <w:p w14:paraId="7D511A40">
            <w:pPr>
              <w:widowControl/>
              <w:spacing w:line="320" w:lineRule="exact"/>
              <w:jc w:val="left"/>
              <w:rPr>
                <w:rFonts w:ascii="仿宋" w:hAnsi="仿宋" w:eastAsia="仿宋"/>
                <w:color w:val="000000"/>
                <w:sz w:val="21"/>
                <w:szCs w:val="21"/>
              </w:rPr>
            </w:pPr>
          </w:p>
        </w:tc>
        <w:tc>
          <w:tcPr>
            <w:tcW w:w="4281" w:type="dxa"/>
            <w:gridSpan w:val="4"/>
            <w:tcBorders>
              <w:top w:val="nil"/>
              <w:left w:val="nil"/>
              <w:bottom w:val="single" w:color="auto" w:sz="4" w:space="0"/>
              <w:right w:val="single" w:color="auto" w:sz="4" w:space="0"/>
            </w:tcBorders>
            <w:noWrap w:val="0"/>
            <w:vAlign w:val="center"/>
          </w:tcPr>
          <w:p w14:paraId="0A2FDC34">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按收入性质分：</w:t>
            </w:r>
            <w:r>
              <w:rPr>
                <w:rFonts w:hint="eastAsia" w:ascii="仿宋" w:hAnsi="仿宋" w:eastAsia="仿宋"/>
                <w:color w:val="000000"/>
                <w:sz w:val="21"/>
                <w:szCs w:val="21"/>
                <w:lang w:val="en-US" w:eastAsia="zh-CN"/>
              </w:rPr>
              <w:t>467.56</w:t>
            </w:r>
          </w:p>
        </w:tc>
        <w:tc>
          <w:tcPr>
            <w:tcW w:w="3935" w:type="dxa"/>
            <w:gridSpan w:val="4"/>
            <w:tcBorders>
              <w:top w:val="nil"/>
              <w:left w:val="nil"/>
              <w:bottom w:val="single" w:color="auto" w:sz="4" w:space="0"/>
              <w:right w:val="single" w:color="auto" w:sz="4" w:space="0"/>
            </w:tcBorders>
            <w:noWrap w:val="0"/>
            <w:vAlign w:val="center"/>
          </w:tcPr>
          <w:p w14:paraId="40C29237">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按支出性质分：</w:t>
            </w:r>
            <w:r>
              <w:rPr>
                <w:rFonts w:hint="eastAsia" w:ascii="仿宋" w:hAnsi="仿宋" w:eastAsia="仿宋"/>
                <w:color w:val="000000"/>
                <w:sz w:val="21"/>
                <w:szCs w:val="21"/>
                <w:lang w:val="en-US" w:eastAsia="zh-CN"/>
              </w:rPr>
              <w:t>467.56</w:t>
            </w:r>
          </w:p>
        </w:tc>
      </w:tr>
      <w:tr w14:paraId="08D8E76E">
        <w:tblPrEx>
          <w:tblCellMar>
            <w:top w:w="0" w:type="dxa"/>
            <w:left w:w="108" w:type="dxa"/>
            <w:bottom w:w="0" w:type="dxa"/>
            <w:right w:w="108" w:type="dxa"/>
          </w:tblCellMar>
        </w:tblPrEx>
        <w:trPr>
          <w:trHeight w:val="318" w:hRule="atLeast"/>
          <w:jc w:val="center"/>
        </w:trPr>
        <w:tc>
          <w:tcPr>
            <w:tcW w:w="1244" w:type="dxa"/>
            <w:vMerge w:val="continue"/>
            <w:tcBorders>
              <w:left w:val="single" w:color="auto" w:sz="4" w:space="0"/>
              <w:right w:val="single" w:color="auto" w:sz="4" w:space="0"/>
            </w:tcBorders>
            <w:noWrap w:val="0"/>
            <w:vAlign w:val="center"/>
          </w:tcPr>
          <w:p w14:paraId="78204604">
            <w:pPr>
              <w:widowControl/>
              <w:spacing w:line="320" w:lineRule="exact"/>
              <w:jc w:val="left"/>
              <w:rPr>
                <w:rFonts w:ascii="仿宋" w:hAnsi="仿宋" w:eastAsia="仿宋"/>
                <w:color w:val="000000"/>
                <w:sz w:val="21"/>
                <w:szCs w:val="21"/>
              </w:rPr>
            </w:pPr>
          </w:p>
        </w:tc>
        <w:tc>
          <w:tcPr>
            <w:tcW w:w="4281" w:type="dxa"/>
            <w:gridSpan w:val="4"/>
            <w:tcBorders>
              <w:top w:val="nil"/>
              <w:left w:val="nil"/>
              <w:bottom w:val="single" w:color="auto" w:sz="4" w:space="0"/>
              <w:right w:val="single" w:color="auto" w:sz="4" w:space="0"/>
            </w:tcBorders>
            <w:noWrap w:val="0"/>
            <w:vAlign w:val="center"/>
          </w:tcPr>
          <w:p w14:paraId="3E3BF6FE">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其中：一般公共项目：　</w:t>
            </w:r>
            <w:r>
              <w:rPr>
                <w:rFonts w:hint="eastAsia" w:ascii="仿宋" w:hAnsi="仿宋" w:eastAsia="仿宋"/>
                <w:color w:val="000000"/>
                <w:sz w:val="21"/>
                <w:szCs w:val="21"/>
                <w:lang w:val="en-US" w:eastAsia="zh-CN"/>
              </w:rPr>
              <w:t>373.24</w:t>
            </w:r>
          </w:p>
        </w:tc>
        <w:tc>
          <w:tcPr>
            <w:tcW w:w="3935" w:type="dxa"/>
            <w:gridSpan w:val="4"/>
            <w:tcBorders>
              <w:top w:val="nil"/>
              <w:left w:val="nil"/>
              <w:bottom w:val="single" w:color="auto" w:sz="4" w:space="0"/>
              <w:right w:val="single" w:color="auto" w:sz="4" w:space="0"/>
            </w:tcBorders>
            <w:noWrap w:val="0"/>
            <w:vAlign w:val="center"/>
          </w:tcPr>
          <w:p w14:paraId="1C368B20">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其中：基本支出：</w:t>
            </w:r>
            <w:r>
              <w:rPr>
                <w:rFonts w:hint="eastAsia" w:ascii="仿宋" w:hAnsi="仿宋" w:eastAsia="仿宋"/>
                <w:color w:val="000000"/>
                <w:sz w:val="21"/>
                <w:szCs w:val="21"/>
                <w:lang w:val="en-US" w:eastAsia="zh-CN"/>
              </w:rPr>
              <w:t>240.1</w:t>
            </w:r>
          </w:p>
        </w:tc>
      </w:tr>
      <w:tr w14:paraId="084F10F3">
        <w:tblPrEx>
          <w:tblCellMar>
            <w:top w:w="0" w:type="dxa"/>
            <w:left w:w="108" w:type="dxa"/>
            <w:bottom w:w="0" w:type="dxa"/>
            <w:right w:w="108" w:type="dxa"/>
          </w:tblCellMar>
        </w:tblPrEx>
        <w:trPr>
          <w:trHeight w:val="318" w:hRule="atLeast"/>
          <w:jc w:val="center"/>
        </w:trPr>
        <w:tc>
          <w:tcPr>
            <w:tcW w:w="1244" w:type="dxa"/>
            <w:vMerge w:val="continue"/>
            <w:tcBorders>
              <w:left w:val="single" w:color="auto" w:sz="4" w:space="0"/>
              <w:right w:val="single" w:color="auto" w:sz="4" w:space="0"/>
            </w:tcBorders>
            <w:noWrap w:val="0"/>
            <w:vAlign w:val="center"/>
          </w:tcPr>
          <w:p w14:paraId="509B6DD8">
            <w:pPr>
              <w:widowControl/>
              <w:spacing w:line="320" w:lineRule="exact"/>
              <w:jc w:val="left"/>
              <w:rPr>
                <w:rFonts w:ascii="仿宋" w:hAnsi="仿宋" w:eastAsia="仿宋"/>
                <w:color w:val="000000"/>
                <w:sz w:val="21"/>
                <w:szCs w:val="21"/>
              </w:rPr>
            </w:pPr>
          </w:p>
        </w:tc>
        <w:tc>
          <w:tcPr>
            <w:tcW w:w="4281" w:type="dxa"/>
            <w:gridSpan w:val="4"/>
            <w:tcBorders>
              <w:top w:val="nil"/>
              <w:left w:val="nil"/>
              <w:bottom w:val="single" w:color="auto" w:sz="4" w:space="0"/>
              <w:right w:val="single" w:color="auto" w:sz="4" w:space="0"/>
            </w:tcBorders>
            <w:noWrap w:val="0"/>
            <w:vAlign w:val="center"/>
          </w:tcPr>
          <w:p w14:paraId="22E0027B">
            <w:pPr>
              <w:widowControl/>
              <w:spacing w:line="320" w:lineRule="exact"/>
              <w:ind w:firstLine="630" w:firstLineChars="300"/>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政府性基金拔款：　</w:t>
            </w:r>
            <w:r>
              <w:rPr>
                <w:rFonts w:hint="eastAsia" w:ascii="仿宋" w:hAnsi="仿宋" w:eastAsia="仿宋"/>
                <w:color w:val="000000"/>
                <w:sz w:val="21"/>
                <w:szCs w:val="21"/>
                <w:lang w:val="en-US" w:eastAsia="zh-CN"/>
              </w:rPr>
              <w:t>94.32</w:t>
            </w:r>
          </w:p>
        </w:tc>
        <w:tc>
          <w:tcPr>
            <w:tcW w:w="3935" w:type="dxa"/>
            <w:gridSpan w:val="4"/>
            <w:tcBorders>
              <w:top w:val="nil"/>
              <w:left w:val="nil"/>
              <w:bottom w:val="single" w:color="auto" w:sz="4" w:space="0"/>
              <w:right w:val="single" w:color="auto" w:sz="4" w:space="0"/>
            </w:tcBorders>
            <w:noWrap w:val="0"/>
            <w:vAlign w:val="center"/>
          </w:tcPr>
          <w:p w14:paraId="1B8FCA57">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项目支出：</w:t>
            </w:r>
            <w:r>
              <w:rPr>
                <w:rFonts w:hint="eastAsia" w:ascii="仿宋" w:hAnsi="仿宋" w:eastAsia="仿宋"/>
                <w:color w:val="000000"/>
                <w:sz w:val="21"/>
                <w:szCs w:val="21"/>
                <w:lang w:val="en-US" w:eastAsia="zh-CN"/>
              </w:rPr>
              <w:t>227.46</w:t>
            </w:r>
          </w:p>
        </w:tc>
      </w:tr>
      <w:tr w14:paraId="7409EC14">
        <w:tblPrEx>
          <w:tblCellMar>
            <w:top w:w="0" w:type="dxa"/>
            <w:left w:w="108" w:type="dxa"/>
            <w:bottom w:w="0" w:type="dxa"/>
            <w:right w:w="108" w:type="dxa"/>
          </w:tblCellMar>
        </w:tblPrEx>
        <w:trPr>
          <w:trHeight w:val="318" w:hRule="atLeast"/>
          <w:jc w:val="center"/>
        </w:trPr>
        <w:tc>
          <w:tcPr>
            <w:tcW w:w="1244" w:type="dxa"/>
            <w:vMerge w:val="continue"/>
            <w:tcBorders>
              <w:left w:val="single" w:color="auto" w:sz="4" w:space="0"/>
              <w:right w:val="single" w:color="auto" w:sz="4" w:space="0"/>
            </w:tcBorders>
            <w:noWrap w:val="0"/>
            <w:vAlign w:val="center"/>
          </w:tcPr>
          <w:p w14:paraId="63473EA8">
            <w:pPr>
              <w:widowControl/>
              <w:spacing w:line="320" w:lineRule="exact"/>
              <w:jc w:val="left"/>
              <w:rPr>
                <w:rFonts w:ascii="仿宋" w:hAnsi="仿宋" w:eastAsia="仿宋"/>
                <w:color w:val="000000"/>
                <w:sz w:val="21"/>
                <w:szCs w:val="21"/>
              </w:rPr>
            </w:pPr>
          </w:p>
        </w:tc>
        <w:tc>
          <w:tcPr>
            <w:tcW w:w="4281" w:type="dxa"/>
            <w:gridSpan w:val="4"/>
            <w:tcBorders>
              <w:top w:val="nil"/>
              <w:left w:val="nil"/>
              <w:bottom w:val="single" w:color="auto" w:sz="4" w:space="0"/>
              <w:right w:val="single" w:color="auto" w:sz="4" w:space="0"/>
            </w:tcBorders>
            <w:noWrap w:val="0"/>
            <w:vAlign w:val="center"/>
          </w:tcPr>
          <w:p w14:paraId="49111C1B">
            <w:pPr>
              <w:widowControl/>
              <w:spacing w:line="320" w:lineRule="exact"/>
              <w:ind w:firstLine="630" w:firstLineChars="300"/>
              <w:jc w:val="left"/>
              <w:rPr>
                <w:rFonts w:ascii="仿宋" w:hAnsi="仿宋" w:eastAsia="仿宋"/>
                <w:color w:val="000000"/>
                <w:sz w:val="21"/>
                <w:szCs w:val="21"/>
              </w:rPr>
            </w:pPr>
            <w:r>
              <w:rPr>
                <w:rFonts w:hint="eastAsia" w:ascii="仿宋" w:hAnsi="仿宋" w:eastAsia="仿宋"/>
                <w:color w:val="000000"/>
                <w:sz w:val="21"/>
                <w:szCs w:val="21"/>
              </w:rPr>
              <w:t>纳入专户管理的非税收入拔款：</w:t>
            </w:r>
          </w:p>
        </w:tc>
        <w:tc>
          <w:tcPr>
            <w:tcW w:w="3935" w:type="dxa"/>
            <w:gridSpan w:val="4"/>
            <w:tcBorders>
              <w:top w:val="nil"/>
              <w:left w:val="nil"/>
              <w:bottom w:val="single" w:color="auto" w:sz="4" w:space="0"/>
              <w:right w:val="single" w:color="auto" w:sz="4" w:space="0"/>
            </w:tcBorders>
            <w:noWrap w:val="0"/>
            <w:vAlign w:val="center"/>
          </w:tcPr>
          <w:p w14:paraId="010CD058">
            <w:pPr>
              <w:widowControl/>
              <w:spacing w:line="320" w:lineRule="exact"/>
              <w:jc w:val="left"/>
              <w:rPr>
                <w:rFonts w:hint="eastAsia"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0</w:t>
            </w:r>
          </w:p>
        </w:tc>
      </w:tr>
      <w:tr w14:paraId="1E733655">
        <w:tblPrEx>
          <w:tblCellMar>
            <w:top w:w="0" w:type="dxa"/>
            <w:left w:w="108" w:type="dxa"/>
            <w:bottom w:w="0" w:type="dxa"/>
            <w:right w:w="108" w:type="dxa"/>
          </w:tblCellMar>
        </w:tblPrEx>
        <w:trPr>
          <w:trHeight w:val="318" w:hRule="atLeast"/>
          <w:jc w:val="center"/>
        </w:trPr>
        <w:tc>
          <w:tcPr>
            <w:tcW w:w="1244" w:type="dxa"/>
            <w:vMerge w:val="continue"/>
            <w:tcBorders>
              <w:left w:val="single" w:color="auto" w:sz="4" w:space="0"/>
              <w:bottom w:val="single" w:color="000000" w:sz="4" w:space="0"/>
              <w:right w:val="single" w:color="auto" w:sz="4" w:space="0"/>
            </w:tcBorders>
            <w:noWrap w:val="0"/>
            <w:vAlign w:val="center"/>
          </w:tcPr>
          <w:p w14:paraId="3FC7F064">
            <w:pPr>
              <w:widowControl/>
              <w:spacing w:line="320" w:lineRule="exact"/>
              <w:jc w:val="left"/>
              <w:rPr>
                <w:rFonts w:ascii="仿宋" w:hAnsi="仿宋" w:eastAsia="仿宋"/>
                <w:color w:val="000000"/>
                <w:sz w:val="21"/>
                <w:szCs w:val="21"/>
              </w:rPr>
            </w:pPr>
          </w:p>
        </w:tc>
        <w:tc>
          <w:tcPr>
            <w:tcW w:w="4281" w:type="dxa"/>
            <w:gridSpan w:val="4"/>
            <w:tcBorders>
              <w:top w:val="nil"/>
              <w:left w:val="nil"/>
              <w:bottom w:val="single" w:color="auto" w:sz="4" w:space="0"/>
              <w:right w:val="single" w:color="auto" w:sz="4" w:space="0"/>
            </w:tcBorders>
            <w:noWrap w:val="0"/>
            <w:vAlign w:val="center"/>
          </w:tcPr>
          <w:p w14:paraId="332C3612">
            <w:pPr>
              <w:widowControl/>
              <w:spacing w:line="320" w:lineRule="exact"/>
              <w:ind w:firstLine="630" w:firstLineChars="300"/>
              <w:jc w:val="left"/>
              <w:rPr>
                <w:rFonts w:ascii="仿宋" w:hAnsi="仿宋" w:eastAsia="仿宋"/>
                <w:color w:val="000000"/>
                <w:sz w:val="21"/>
                <w:szCs w:val="21"/>
              </w:rPr>
            </w:pPr>
            <w:r>
              <w:rPr>
                <w:rFonts w:hint="eastAsia" w:ascii="仿宋" w:hAnsi="仿宋" w:eastAsia="仿宋"/>
                <w:color w:val="000000"/>
                <w:sz w:val="21"/>
                <w:szCs w:val="21"/>
              </w:rPr>
              <w:t>其他资金：</w:t>
            </w:r>
          </w:p>
        </w:tc>
        <w:tc>
          <w:tcPr>
            <w:tcW w:w="3935" w:type="dxa"/>
            <w:gridSpan w:val="4"/>
            <w:tcBorders>
              <w:top w:val="nil"/>
              <w:left w:val="nil"/>
              <w:bottom w:val="single" w:color="auto" w:sz="4" w:space="0"/>
              <w:right w:val="single" w:color="auto" w:sz="4" w:space="0"/>
            </w:tcBorders>
            <w:noWrap w:val="0"/>
            <w:vAlign w:val="center"/>
          </w:tcPr>
          <w:p w14:paraId="7ABCCA94">
            <w:pPr>
              <w:widowControl/>
              <w:spacing w:line="320" w:lineRule="exact"/>
              <w:jc w:val="left"/>
              <w:rPr>
                <w:rFonts w:hint="eastAsia" w:ascii="仿宋" w:hAnsi="仿宋" w:eastAsia="仿宋"/>
                <w:color w:val="000000"/>
                <w:sz w:val="21"/>
                <w:szCs w:val="21"/>
                <w:lang w:val="en-US" w:eastAsia="zh-CN"/>
              </w:rPr>
            </w:pPr>
            <w:r>
              <w:rPr>
                <w:rFonts w:hint="eastAsia" w:ascii="仿宋" w:hAnsi="仿宋" w:eastAsia="仿宋"/>
                <w:color w:val="000000"/>
                <w:sz w:val="21"/>
                <w:szCs w:val="21"/>
                <w:lang w:val="en-US" w:eastAsia="zh-CN"/>
              </w:rPr>
              <w:t>0</w:t>
            </w:r>
          </w:p>
        </w:tc>
      </w:tr>
      <w:tr w14:paraId="1A9E7827">
        <w:tblPrEx>
          <w:tblCellMar>
            <w:top w:w="0" w:type="dxa"/>
            <w:left w:w="108" w:type="dxa"/>
            <w:bottom w:w="0" w:type="dxa"/>
            <w:right w:w="108" w:type="dxa"/>
          </w:tblCellMar>
        </w:tblPrEx>
        <w:trPr>
          <w:trHeight w:val="318" w:hRule="atLeast"/>
          <w:jc w:val="center"/>
        </w:trPr>
        <w:tc>
          <w:tcPr>
            <w:tcW w:w="1244" w:type="dxa"/>
            <w:vMerge w:val="restart"/>
            <w:tcBorders>
              <w:top w:val="nil"/>
              <w:left w:val="single" w:color="auto" w:sz="4" w:space="0"/>
              <w:bottom w:val="single" w:color="000000" w:sz="4" w:space="0"/>
              <w:right w:val="single" w:color="auto" w:sz="4" w:space="0"/>
            </w:tcBorders>
            <w:noWrap w:val="0"/>
            <w:vAlign w:val="center"/>
          </w:tcPr>
          <w:p w14:paraId="264E4B6E">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年度总</w:t>
            </w:r>
          </w:p>
          <w:p w14:paraId="060811BA">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体目标</w:t>
            </w:r>
          </w:p>
        </w:tc>
        <w:tc>
          <w:tcPr>
            <w:tcW w:w="4281" w:type="dxa"/>
            <w:gridSpan w:val="4"/>
            <w:tcBorders>
              <w:top w:val="single" w:color="auto" w:sz="4" w:space="0"/>
              <w:left w:val="nil"/>
              <w:bottom w:val="single" w:color="auto" w:sz="4" w:space="0"/>
              <w:right w:val="single" w:color="000000" w:sz="4" w:space="0"/>
            </w:tcBorders>
            <w:noWrap w:val="0"/>
            <w:vAlign w:val="center"/>
          </w:tcPr>
          <w:p w14:paraId="368DE862">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预期目标</w:t>
            </w:r>
          </w:p>
        </w:tc>
        <w:tc>
          <w:tcPr>
            <w:tcW w:w="3935" w:type="dxa"/>
            <w:gridSpan w:val="4"/>
            <w:tcBorders>
              <w:top w:val="single" w:color="auto" w:sz="4" w:space="0"/>
              <w:left w:val="nil"/>
              <w:bottom w:val="single" w:color="auto" w:sz="4" w:space="0"/>
              <w:right w:val="single" w:color="auto" w:sz="4" w:space="0"/>
            </w:tcBorders>
            <w:noWrap w:val="0"/>
            <w:vAlign w:val="center"/>
          </w:tcPr>
          <w:p w14:paraId="3119F320">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实际完成情况　</w:t>
            </w:r>
          </w:p>
        </w:tc>
      </w:tr>
      <w:tr w14:paraId="5E252463">
        <w:tblPrEx>
          <w:tblCellMar>
            <w:top w:w="0" w:type="dxa"/>
            <w:left w:w="108" w:type="dxa"/>
            <w:bottom w:w="0" w:type="dxa"/>
            <w:right w:w="108" w:type="dxa"/>
          </w:tblCellMar>
        </w:tblPrEx>
        <w:trPr>
          <w:trHeight w:val="800" w:hRule="atLeast"/>
          <w:jc w:val="center"/>
        </w:trPr>
        <w:tc>
          <w:tcPr>
            <w:tcW w:w="1244" w:type="dxa"/>
            <w:vMerge w:val="continue"/>
            <w:tcBorders>
              <w:top w:val="nil"/>
              <w:left w:val="single" w:color="auto" w:sz="4" w:space="0"/>
              <w:bottom w:val="single" w:color="auto" w:sz="4" w:space="0"/>
              <w:right w:val="single" w:color="auto" w:sz="4" w:space="0"/>
            </w:tcBorders>
            <w:noWrap w:val="0"/>
            <w:vAlign w:val="center"/>
          </w:tcPr>
          <w:p w14:paraId="170B8CD8">
            <w:pPr>
              <w:widowControl/>
              <w:spacing w:line="320" w:lineRule="exact"/>
              <w:jc w:val="left"/>
              <w:rPr>
                <w:rFonts w:ascii="仿宋" w:hAnsi="仿宋" w:eastAsia="仿宋"/>
                <w:color w:val="000000"/>
                <w:sz w:val="21"/>
                <w:szCs w:val="21"/>
              </w:rPr>
            </w:pPr>
          </w:p>
        </w:tc>
        <w:tc>
          <w:tcPr>
            <w:tcW w:w="4281" w:type="dxa"/>
            <w:gridSpan w:val="4"/>
            <w:tcBorders>
              <w:top w:val="single" w:color="auto" w:sz="4" w:space="0"/>
              <w:left w:val="nil"/>
              <w:bottom w:val="single" w:color="auto" w:sz="4" w:space="0"/>
              <w:right w:val="single" w:color="000000" w:sz="4" w:space="0"/>
            </w:tcBorders>
            <w:noWrap w:val="0"/>
            <w:vAlign w:val="top"/>
          </w:tcPr>
          <w:p w14:paraId="67928921">
            <w:pPr>
              <w:keepNext w:val="0"/>
              <w:keepLines w:val="0"/>
              <w:pageBreakBefore w:val="0"/>
              <w:widowControl/>
              <w:wordWrap/>
              <w:overflowPunct/>
              <w:topLinePunct w:val="0"/>
              <w:bidi w:val="0"/>
              <w:adjustRightInd w:val="0"/>
              <w:snapToGrid w:val="0"/>
              <w:spacing w:line="560" w:lineRule="exact"/>
              <w:ind w:firstLine="420" w:firstLineChars="200"/>
              <w:rPr>
                <w:rFonts w:hint="eastAsia" w:ascii="仿宋" w:hAnsi="仿宋" w:eastAsia="仿宋"/>
                <w:sz w:val="24"/>
                <w:szCs w:val="24"/>
                <w:lang w:val="en-US" w:eastAsia="zh-CN"/>
              </w:rPr>
            </w:pPr>
            <w:r>
              <w:rPr>
                <w:rFonts w:hint="eastAsia" w:ascii="仿宋" w:hAnsi="仿宋" w:eastAsia="仿宋"/>
                <w:sz w:val="21"/>
                <w:szCs w:val="21"/>
              </w:rPr>
              <w:t>加强农民负担监管工作</w:t>
            </w:r>
            <w:r>
              <w:rPr>
                <w:rFonts w:hint="eastAsia" w:ascii="仿宋" w:hAnsi="仿宋" w:eastAsia="仿宋"/>
                <w:sz w:val="21"/>
                <w:szCs w:val="21"/>
                <w:lang w:val="en-US" w:eastAsia="zh-CN"/>
              </w:rPr>
              <w:t>,</w:t>
            </w:r>
            <w:r>
              <w:rPr>
                <w:rFonts w:hint="eastAsia" w:ascii="仿宋" w:hAnsi="仿宋" w:eastAsia="仿宋"/>
                <w:sz w:val="21"/>
                <w:szCs w:val="21"/>
              </w:rPr>
              <w:t>认真完成土地确权颁证后续各项工作</w:t>
            </w:r>
            <w:r>
              <w:rPr>
                <w:rFonts w:hint="eastAsia" w:ascii="仿宋" w:hAnsi="仿宋" w:eastAsia="仿宋"/>
                <w:sz w:val="21"/>
                <w:szCs w:val="21"/>
                <w:lang w:val="en-US" w:eastAsia="zh-CN"/>
              </w:rPr>
              <w:t>,</w:t>
            </w:r>
            <w:r>
              <w:rPr>
                <w:rFonts w:hint="eastAsia" w:ascii="仿宋" w:hAnsi="仿宋" w:eastAsia="仿宋"/>
                <w:sz w:val="21"/>
                <w:szCs w:val="21"/>
              </w:rPr>
              <w:t>依托县农村产权交易平台规范土地流转、盘活农村资产资源；积极发展壮大村集体经济完成农村集体资产年度清查工作。加强新型农业经营主体规范管理</w:t>
            </w:r>
            <w:r>
              <w:rPr>
                <w:rFonts w:hint="eastAsia" w:ascii="仿宋" w:hAnsi="仿宋" w:eastAsia="仿宋"/>
                <w:sz w:val="21"/>
                <w:szCs w:val="21"/>
                <w:lang w:val="en-US" w:eastAsia="zh-CN"/>
              </w:rPr>
              <w:t>,</w:t>
            </w:r>
            <w:r>
              <w:rPr>
                <w:rFonts w:hint="eastAsia" w:ascii="仿宋" w:hAnsi="仿宋" w:eastAsia="仿宋" w:cs="仿宋"/>
                <w:color w:val="000000"/>
                <w:sz w:val="21"/>
                <w:szCs w:val="21"/>
              </w:rPr>
              <w:t>完善农村宅基地管理与改革工作各项机</w:t>
            </w:r>
            <w:r>
              <w:rPr>
                <w:rFonts w:hint="eastAsia" w:ascii="仿宋" w:hAnsi="仿宋" w:eastAsia="仿宋"/>
                <w:sz w:val="21"/>
                <w:szCs w:val="21"/>
                <w:lang w:val="en-US" w:eastAsia="zh-CN"/>
              </w:rPr>
              <w:t>,</w:t>
            </w:r>
            <w:r>
              <w:rPr>
                <w:rFonts w:hint="eastAsia" w:ascii="仿宋" w:hAnsi="仿宋" w:eastAsia="仿宋"/>
                <w:sz w:val="21"/>
                <w:szCs w:val="21"/>
              </w:rPr>
              <w:t>加强新型农业经营主体规范管理</w:t>
            </w:r>
            <w:r>
              <w:rPr>
                <w:rFonts w:hint="eastAsia" w:ascii="仿宋" w:hAnsi="仿宋" w:eastAsia="仿宋"/>
                <w:sz w:val="24"/>
                <w:szCs w:val="24"/>
                <w:lang w:eastAsia="zh-CN"/>
              </w:rPr>
              <w:t>。</w:t>
            </w:r>
          </w:p>
          <w:p w14:paraId="4A134937">
            <w:pPr>
              <w:widowControl/>
              <w:spacing w:line="320" w:lineRule="exact"/>
              <w:jc w:val="center"/>
              <w:rPr>
                <w:rFonts w:hint="eastAsia" w:ascii="仿宋" w:hAnsi="仿宋" w:eastAsia="仿宋"/>
                <w:color w:val="000000"/>
                <w:sz w:val="21"/>
                <w:szCs w:val="21"/>
              </w:rPr>
            </w:pPr>
          </w:p>
        </w:tc>
        <w:tc>
          <w:tcPr>
            <w:tcW w:w="3935" w:type="dxa"/>
            <w:gridSpan w:val="4"/>
            <w:tcBorders>
              <w:top w:val="single" w:color="auto" w:sz="4" w:space="0"/>
              <w:left w:val="nil"/>
              <w:bottom w:val="single" w:color="auto" w:sz="4" w:space="0"/>
              <w:right w:val="single" w:color="auto" w:sz="4" w:space="0"/>
            </w:tcBorders>
            <w:noWrap w:val="0"/>
            <w:vAlign w:val="top"/>
          </w:tcPr>
          <w:p w14:paraId="6008D73C">
            <w:pPr>
              <w:widowControl/>
              <w:tabs>
                <w:tab w:val="left" w:pos="772"/>
              </w:tabs>
              <w:spacing w:line="320" w:lineRule="exact"/>
              <w:jc w:val="both"/>
              <w:rPr>
                <w:rFonts w:hint="eastAsia" w:ascii="仿宋" w:hAnsi="仿宋" w:eastAsia="仿宋"/>
                <w:color w:val="000000"/>
                <w:sz w:val="21"/>
                <w:szCs w:val="21"/>
                <w:lang w:val="en-US" w:eastAsia="zh-CN"/>
              </w:rPr>
            </w:pPr>
            <w:r>
              <w:rPr>
                <w:rFonts w:hint="eastAsia" w:ascii="仿宋" w:hAnsi="仿宋" w:eastAsia="仿宋"/>
                <w:sz w:val="21"/>
                <w:szCs w:val="21"/>
              </w:rPr>
              <w:t>农民负担监管工作</w:t>
            </w:r>
            <w:r>
              <w:rPr>
                <w:rFonts w:hint="eastAsia" w:ascii="宋体" w:hAnsi="宋体" w:eastAsia="宋体" w:cs="宋体"/>
                <w:color w:val="000000"/>
                <w:kern w:val="0"/>
                <w:sz w:val="20"/>
                <w:szCs w:val="20"/>
                <w:lang w:val="en-US" w:eastAsia="zh-CN"/>
              </w:rPr>
              <w:t xml:space="preserve"> :</w:t>
            </w:r>
            <w:r>
              <w:rPr>
                <w:rFonts w:hint="eastAsia" w:ascii="仿宋" w:hAnsi="仿宋" w:eastAsia="仿宋"/>
                <w:sz w:val="21"/>
                <w:szCs w:val="21"/>
              </w:rPr>
              <w:t>检查中未发现涉农部门乱收费及惠农补贴未落实等情况</w:t>
            </w:r>
            <w:r>
              <w:rPr>
                <w:rFonts w:hint="eastAsia" w:ascii="仿宋" w:hAnsi="仿宋" w:eastAsia="仿宋"/>
                <w:sz w:val="21"/>
                <w:szCs w:val="21"/>
                <w:lang w:eastAsia="zh-CN"/>
              </w:rPr>
              <w:t>；</w:t>
            </w:r>
            <w:r>
              <w:rPr>
                <w:rFonts w:hint="eastAsia" w:ascii="仿宋" w:hAnsi="仿宋" w:eastAsia="仿宋"/>
                <w:sz w:val="21"/>
                <w:szCs w:val="21"/>
              </w:rPr>
              <w:t>完成了2022年农村集体资产年度清查工作</w:t>
            </w:r>
            <w:r>
              <w:rPr>
                <w:rFonts w:hint="eastAsia" w:ascii="仿宋" w:hAnsi="仿宋" w:eastAsia="仿宋"/>
                <w:sz w:val="21"/>
                <w:szCs w:val="21"/>
                <w:lang w:eastAsia="zh-CN"/>
              </w:rPr>
              <w:t>；</w:t>
            </w:r>
            <w:r>
              <w:rPr>
                <w:rFonts w:hint="eastAsia" w:ascii="仿宋" w:hAnsi="仿宋" w:eastAsia="仿宋" w:cs="仿宋"/>
                <w:color w:val="000000"/>
                <w:sz w:val="21"/>
                <w:szCs w:val="21"/>
              </w:rPr>
              <w:t>农村宅基地管理与改革工作</w:t>
            </w:r>
            <w:r>
              <w:rPr>
                <w:rFonts w:hint="eastAsia" w:ascii="仿宋" w:hAnsi="仿宋" w:eastAsia="仿宋" w:cs="仿宋"/>
                <w:color w:val="000000"/>
                <w:sz w:val="21"/>
                <w:szCs w:val="21"/>
                <w:lang w:eastAsia="zh-CN"/>
              </w:rPr>
              <w:t>中</w:t>
            </w:r>
            <w:r>
              <w:rPr>
                <w:rFonts w:hint="eastAsia" w:ascii="仿宋" w:hAnsi="仿宋" w:eastAsia="仿宋"/>
                <w:sz w:val="21"/>
                <w:szCs w:val="21"/>
              </w:rPr>
              <w:t>在全县范围内开展了2次专项督查指导和动态巡查，对发现的问题要求乡镇村及时进行了整改落实</w:t>
            </w:r>
            <w:r>
              <w:rPr>
                <w:rFonts w:hint="eastAsia" w:ascii="仿宋" w:hAnsi="仿宋" w:eastAsia="仿宋"/>
                <w:sz w:val="21"/>
                <w:szCs w:val="21"/>
                <w:lang w:val="en-US" w:eastAsia="zh-CN"/>
              </w:rPr>
              <w:t>;大</w:t>
            </w:r>
            <w:r>
              <w:rPr>
                <w:rFonts w:hint="eastAsia" w:ascii="仿宋" w:hAnsi="仿宋" w:eastAsia="仿宋" w:cs="仿宋"/>
                <w:bCs/>
                <w:sz w:val="21"/>
                <w:szCs w:val="21"/>
              </w:rPr>
              <w:t>力推进土地流转工作，取得了明显成效。全县家庭承包耕地面积</w:t>
            </w:r>
            <w:r>
              <w:rPr>
                <w:rFonts w:hint="eastAsia" w:ascii="仿宋" w:hAnsi="仿宋" w:eastAsia="仿宋" w:cs="仿宋"/>
                <w:bCs/>
                <w:sz w:val="21"/>
                <w:szCs w:val="21"/>
                <w:lang w:val="en-US" w:eastAsia="zh-CN"/>
              </w:rPr>
              <w:t>53.8</w:t>
            </w:r>
            <w:r>
              <w:rPr>
                <w:rFonts w:hint="eastAsia" w:ascii="仿宋" w:hAnsi="仿宋" w:eastAsia="仿宋" w:cs="仿宋"/>
                <w:bCs/>
                <w:sz w:val="21"/>
                <w:szCs w:val="21"/>
              </w:rPr>
              <w:t>万亩，土地流转面积20.15万亩，新增</w:t>
            </w:r>
            <w:r>
              <w:rPr>
                <w:rFonts w:hint="eastAsia" w:ascii="仿宋" w:hAnsi="仿宋" w:eastAsia="仿宋" w:cs="仿宋"/>
                <w:bCs/>
                <w:sz w:val="21"/>
                <w:szCs w:val="21"/>
                <w:lang w:eastAsia="zh-CN"/>
              </w:rPr>
              <w:t>土地流转</w:t>
            </w:r>
            <w:r>
              <w:rPr>
                <w:rFonts w:hint="eastAsia" w:ascii="仿宋" w:hAnsi="仿宋" w:eastAsia="仿宋" w:cs="仿宋"/>
                <w:bCs/>
                <w:sz w:val="21"/>
                <w:szCs w:val="21"/>
                <w:lang w:val="en-US" w:eastAsia="zh-CN"/>
              </w:rPr>
              <w:t>0.6</w:t>
            </w:r>
            <w:r>
              <w:rPr>
                <w:rFonts w:hint="eastAsia" w:ascii="仿宋" w:hAnsi="仿宋" w:eastAsia="仿宋" w:cs="仿宋"/>
                <w:bCs/>
                <w:sz w:val="21"/>
                <w:szCs w:val="21"/>
              </w:rPr>
              <w:t>万亩</w:t>
            </w:r>
            <w:r>
              <w:rPr>
                <w:rFonts w:hint="eastAsia" w:ascii="华文仿宋" w:hAnsi="华文仿宋" w:eastAsia="华文仿宋"/>
                <w:bCs/>
                <w:sz w:val="32"/>
                <w:szCs w:val="32"/>
              </w:rPr>
              <w:t>。</w:t>
            </w:r>
          </w:p>
        </w:tc>
      </w:tr>
      <w:tr w14:paraId="0BEA2626">
        <w:tblPrEx>
          <w:tblCellMar>
            <w:top w:w="0" w:type="dxa"/>
            <w:left w:w="108" w:type="dxa"/>
            <w:bottom w:w="0" w:type="dxa"/>
            <w:right w:w="108" w:type="dxa"/>
          </w:tblCellMar>
        </w:tblPrEx>
        <w:trPr>
          <w:trHeight w:val="934" w:hRule="atLeast"/>
          <w:jc w:val="center"/>
        </w:trPr>
        <w:tc>
          <w:tcPr>
            <w:tcW w:w="1244" w:type="dxa"/>
            <w:vMerge w:val="restart"/>
            <w:tcBorders>
              <w:top w:val="single" w:color="auto" w:sz="4" w:space="0"/>
              <w:left w:val="single" w:color="auto" w:sz="4" w:space="0"/>
              <w:right w:val="single" w:color="auto" w:sz="4" w:space="0"/>
            </w:tcBorders>
            <w:noWrap w:val="0"/>
            <w:vAlign w:val="center"/>
          </w:tcPr>
          <w:p w14:paraId="7949DB44">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绩</w:t>
            </w:r>
          </w:p>
          <w:p w14:paraId="7F1C2C92">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效</w:t>
            </w:r>
          </w:p>
          <w:p w14:paraId="0F5932E0">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指</w:t>
            </w:r>
          </w:p>
          <w:p w14:paraId="6610EB6A">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标</w:t>
            </w:r>
          </w:p>
        </w:tc>
        <w:tc>
          <w:tcPr>
            <w:tcW w:w="1020" w:type="dxa"/>
            <w:tcBorders>
              <w:top w:val="single" w:color="auto" w:sz="4" w:space="0"/>
              <w:left w:val="nil"/>
              <w:bottom w:val="single" w:color="auto" w:sz="4" w:space="0"/>
              <w:right w:val="single" w:color="auto" w:sz="4" w:space="0"/>
            </w:tcBorders>
            <w:noWrap w:val="0"/>
            <w:vAlign w:val="center"/>
          </w:tcPr>
          <w:p w14:paraId="0D5278D6">
            <w:pPr>
              <w:widowControl/>
              <w:spacing w:line="320" w:lineRule="exact"/>
              <w:jc w:val="center"/>
              <w:rPr>
                <w:rFonts w:hint="eastAsia" w:ascii="仿宋" w:hAnsi="仿宋" w:eastAsia="仿宋"/>
                <w:color w:val="000000"/>
                <w:sz w:val="21"/>
                <w:szCs w:val="21"/>
              </w:rPr>
            </w:pPr>
            <w:r>
              <w:rPr>
                <w:rFonts w:hint="eastAsia" w:ascii="仿宋" w:hAnsi="仿宋" w:eastAsia="仿宋"/>
                <w:color w:val="000000"/>
                <w:sz w:val="21"/>
                <w:szCs w:val="21"/>
              </w:rPr>
              <w:t>一级</w:t>
            </w:r>
          </w:p>
          <w:p w14:paraId="5540C9C3">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指标</w:t>
            </w:r>
          </w:p>
        </w:tc>
        <w:tc>
          <w:tcPr>
            <w:tcW w:w="1170" w:type="dxa"/>
            <w:tcBorders>
              <w:top w:val="single" w:color="auto" w:sz="4" w:space="0"/>
              <w:left w:val="nil"/>
              <w:bottom w:val="single" w:color="auto" w:sz="4" w:space="0"/>
              <w:right w:val="single" w:color="auto" w:sz="4" w:space="0"/>
            </w:tcBorders>
            <w:noWrap w:val="0"/>
            <w:vAlign w:val="center"/>
          </w:tcPr>
          <w:p w14:paraId="0114A880">
            <w:pPr>
              <w:widowControl/>
              <w:spacing w:line="320" w:lineRule="exact"/>
              <w:jc w:val="center"/>
              <w:rPr>
                <w:rFonts w:hint="eastAsia" w:ascii="仿宋" w:hAnsi="仿宋" w:eastAsia="仿宋"/>
                <w:color w:val="000000"/>
                <w:sz w:val="21"/>
                <w:szCs w:val="21"/>
              </w:rPr>
            </w:pPr>
            <w:r>
              <w:rPr>
                <w:rFonts w:hint="eastAsia" w:ascii="仿宋" w:hAnsi="仿宋" w:eastAsia="仿宋"/>
                <w:color w:val="000000"/>
                <w:sz w:val="21"/>
                <w:szCs w:val="21"/>
              </w:rPr>
              <w:t>二级</w:t>
            </w:r>
          </w:p>
          <w:p w14:paraId="6C22C0E5">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指标</w:t>
            </w:r>
          </w:p>
        </w:tc>
        <w:tc>
          <w:tcPr>
            <w:tcW w:w="1001" w:type="dxa"/>
            <w:tcBorders>
              <w:top w:val="single" w:color="auto" w:sz="4" w:space="0"/>
              <w:left w:val="nil"/>
              <w:bottom w:val="single" w:color="auto" w:sz="4" w:space="0"/>
              <w:right w:val="single" w:color="auto" w:sz="4" w:space="0"/>
            </w:tcBorders>
            <w:noWrap w:val="0"/>
            <w:vAlign w:val="center"/>
          </w:tcPr>
          <w:p w14:paraId="20333F74">
            <w:pPr>
              <w:widowControl/>
              <w:spacing w:line="320" w:lineRule="exact"/>
              <w:jc w:val="center"/>
              <w:rPr>
                <w:rFonts w:hint="eastAsia" w:ascii="仿宋" w:hAnsi="仿宋" w:eastAsia="仿宋"/>
                <w:color w:val="000000"/>
                <w:sz w:val="21"/>
                <w:szCs w:val="21"/>
              </w:rPr>
            </w:pPr>
            <w:r>
              <w:rPr>
                <w:rFonts w:hint="eastAsia" w:ascii="仿宋" w:hAnsi="仿宋" w:eastAsia="仿宋"/>
                <w:color w:val="000000"/>
                <w:sz w:val="21"/>
                <w:szCs w:val="21"/>
              </w:rPr>
              <w:t>三级</w:t>
            </w:r>
          </w:p>
          <w:p w14:paraId="13A6357E">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指标</w:t>
            </w:r>
          </w:p>
        </w:tc>
        <w:tc>
          <w:tcPr>
            <w:tcW w:w="1090" w:type="dxa"/>
            <w:tcBorders>
              <w:top w:val="single" w:color="auto" w:sz="4" w:space="0"/>
              <w:left w:val="nil"/>
              <w:bottom w:val="single" w:color="auto" w:sz="4" w:space="0"/>
              <w:right w:val="single" w:color="auto" w:sz="4" w:space="0"/>
            </w:tcBorders>
            <w:noWrap w:val="0"/>
            <w:vAlign w:val="center"/>
          </w:tcPr>
          <w:p w14:paraId="4F71BAF7">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年度</w:t>
            </w:r>
          </w:p>
          <w:p w14:paraId="528E99DB">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指标值</w:t>
            </w:r>
          </w:p>
        </w:tc>
        <w:tc>
          <w:tcPr>
            <w:tcW w:w="1027" w:type="dxa"/>
            <w:tcBorders>
              <w:top w:val="single" w:color="auto" w:sz="4" w:space="0"/>
              <w:left w:val="nil"/>
              <w:bottom w:val="single" w:color="auto" w:sz="4" w:space="0"/>
              <w:right w:val="single" w:color="auto" w:sz="4" w:space="0"/>
            </w:tcBorders>
            <w:noWrap w:val="0"/>
            <w:vAlign w:val="center"/>
          </w:tcPr>
          <w:p w14:paraId="0E1AC9EF">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实际</w:t>
            </w:r>
          </w:p>
          <w:p w14:paraId="0BDCB8AE">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完成值</w:t>
            </w:r>
          </w:p>
        </w:tc>
        <w:tc>
          <w:tcPr>
            <w:tcW w:w="858" w:type="dxa"/>
            <w:tcBorders>
              <w:top w:val="single" w:color="auto" w:sz="4" w:space="0"/>
              <w:left w:val="nil"/>
              <w:bottom w:val="single" w:color="auto" w:sz="4" w:space="0"/>
              <w:right w:val="single" w:color="auto" w:sz="4" w:space="0"/>
            </w:tcBorders>
            <w:noWrap w:val="0"/>
            <w:vAlign w:val="center"/>
          </w:tcPr>
          <w:p w14:paraId="222CB19D">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分值</w:t>
            </w:r>
          </w:p>
        </w:tc>
        <w:tc>
          <w:tcPr>
            <w:tcW w:w="846" w:type="dxa"/>
            <w:tcBorders>
              <w:top w:val="single" w:color="auto" w:sz="4" w:space="0"/>
              <w:left w:val="nil"/>
              <w:bottom w:val="single" w:color="auto" w:sz="4" w:space="0"/>
              <w:right w:val="single" w:color="auto" w:sz="4" w:space="0"/>
            </w:tcBorders>
            <w:noWrap w:val="0"/>
            <w:vAlign w:val="center"/>
          </w:tcPr>
          <w:p w14:paraId="3F1A2E84">
            <w:pPr>
              <w:widowControl/>
              <w:spacing w:line="320" w:lineRule="exact"/>
              <w:jc w:val="center"/>
              <w:rPr>
                <w:rFonts w:hint="eastAsia" w:ascii="仿宋" w:hAnsi="仿宋" w:eastAsia="仿宋"/>
                <w:color w:val="000000"/>
                <w:sz w:val="21"/>
                <w:szCs w:val="21"/>
              </w:rPr>
            </w:pPr>
            <w:r>
              <w:rPr>
                <w:rFonts w:hint="eastAsia" w:ascii="仿宋" w:hAnsi="仿宋" w:eastAsia="仿宋"/>
                <w:color w:val="000000"/>
                <w:sz w:val="21"/>
                <w:szCs w:val="21"/>
              </w:rPr>
              <w:t>自评</w:t>
            </w:r>
          </w:p>
          <w:p w14:paraId="579A5512">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得分</w:t>
            </w:r>
          </w:p>
        </w:tc>
        <w:tc>
          <w:tcPr>
            <w:tcW w:w="1204" w:type="dxa"/>
            <w:tcBorders>
              <w:top w:val="single" w:color="auto" w:sz="4" w:space="0"/>
              <w:left w:val="nil"/>
              <w:bottom w:val="single" w:color="auto" w:sz="4" w:space="0"/>
              <w:right w:val="single" w:color="auto" w:sz="4" w:space="0"/>
            </w:tcBorders>
            <w:noWrap w:val="0"/>
            <w:vAlign w:val="center"/>
          </w:tcPr>
          <w:p w14:paraId="50A63BB5">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偏差原因</w:t>
            </w:r>
          </w:p>
          <w:p w14:paraId="1CFF58B8">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分析及</w:t>
            </w:r>
          </w:p>
          <w:p w14:paraId="125F9A4A">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改进措施</w:t>
            </w:r>
          </w:p>
        </w:tc>
      </w:tr>
      <w:tr w14:paraId="7EA4A73F">
        <w:tblPrEx>
          <w:tblCellMar>
            <w:top w:w="0" w:type="dxa"/>
            <w:left w:w="108" w:type="dxa"/>
            <w:bottom w:w="0" w:type="dxa"/>
            <w:right w:w="108" w:type="dxa"/>
          </w:tblCellMar>
        </w:tblPrEx>
        <w:trPr>
          <w:trHeight w:val="318" w:hRule="atLeast"/>
          <w:jc w:val="center"/>
        </w:trPr>
        <w:tc>
          <w:tcPr>
            <w:tcW w:w="1244" w:type="dxa"/>
            <w:vMerge w:val="continue"/>
            <w:tcBorders>
              <w:left w:val="single" w:color="auto" w:sz="4" w:space="0"/>
              <w:right w:val="single" w:color="auto" w:sz="4" w:space="0"/>
            </w:tcBorders>
            <w:noWrap w:val="0"/>
            <w:vAlign w:val="center"/>
          </w:tcPr>
          <w:p w14:paraId="02AEDF59">
            <w:pPr>
              <w:spacing w:line="320" w:lineRule="exact"/>
              <w:jc w:val="center"/>
              <w:rPr>
                <w:rFonts w:ascii="仿宋" w:hAnsi="仿宋" w:eastAsia="仿宋"/>
                <w:color w:val="000000"/>
                <w:sz w:val="21"/>
                <w:szCs w:val="21"/>
              </w:rPr>
            </w:pPr>
          </w:p>
        </w:tc>
        <w:tc>
          <w:tcPr>
            <w:tcW w:w="1020" w:type="dxa"/>
            <w:vMerge w:val="restart"/>
            <w:tcBorders>
              <w:top w:val="single" w:color="auto" w:sz="4" w:space="0"/>
              <w:left w:val="nil"/>
              <w:bottom w:val="single" w:color="auto" w:sz="4" w:space="0"/>
              <w:right w:val="single" w:color="auto" w:sz="4" w:space="0"/>
            </w:tcBorders>
            <w:noWrap w:val="0"/>
            <w:vAlign w:val="center"/>
          </w:tcPr>
          <w:p w14:paraId="141B1AAB">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产出</w:t>
            </w:r>
          </w:p>
          <w:p w14:paraId="200CEAC1">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指标</w:t>
            </w:r>
          </w:p>
          <w:p w14:paraId="5F81EFCE">
            <w:pPr>
              <w:widowControl/>
              <w:spacing w:line="320" w:lineRule="exact"/>
              <w:jc w:val="center"/>
              <w:rPr>
                <w:rFonts w:ascii="仿宋" w:hAnsi="仿宋" w:eastAsia="仿宋"/>
                <w:color w:val="000000"/>
                <w:sz w:val="21"/>
                <w:szCs w:val="21"/>
              </w:rPr>
            </w:pPr>
          </w:p>
          <w:p w14:paraId="5CAA1DBF">
            <w:pPr>
              <w:widowControl/>
              <w:spacing w:line="320" w:lineRule="exact"/>
              <w:jc w:val="center"/>
              <w:rPr>
                <w:rFonts w:ascii="仿宋" w:hAnsi="仿宋" w:eastAsia="仿宋"/>
                <w:color w:val="000000"/>
                <w:sz w:val="21"/>
                <w:szCs w:val="21"/>
              </w:rPr>
            </w:pPr>
            <w:r>
              <w:rPr>
                <w:rFonts w:ascii="仿宋" w:hAnsi="仿宋" w:eastAsia="仿宋"/>
                <w:color w:val="000000"/>
                <w:sz w:val="21"/>
                <w:szCs w:val="21"/>
              </w:rPr>
              <w:t>(50</w:t>
            </w:r>
            <w:r>
              <w:rPr>
                <w:rFonts w:hint="eastAsia" w:ascii="仿宋" w:hAnsi="仿宋" w:eastAsia="仿宋"/>
                <w:color w:val="000000"/>
                <w:sz w:val="21"/>
                <w:szCs w:val="21"/>
              </w:rPr>
              <w:t>分</w:t>
            </w:r>
            <w:r>
              <w:rPr>
                <w:rFonts w:ascii="仿宋" w:hAnsi="仿宋" w:eastAsia="仿宋"/>
                <w:color w:val="000000"/>
                <w:sz w:val="21"/>
                <w:szCs w:val="21"/>
              </w:rPr>
              <w:t>)</w:t>
            </w:r>
          </w:p>
        </w:tc>
        <w:tc>
          <w:tcPr>
            <w:tcW w:w="1170" w:type="dxa"/>
            <w:tcBorders>
              <w:top w:val="single" w:color="auto" w:sz="4" w:space="0"/>
              <w:left w:val="nil"/>
              <w:bottom w:val="single" w:color="auto" w:sz="4" w:space="0"/>
              <w:right w:val="single" w:color="auto" w:sz="4" w:space="0"/>
            </w:tcBorders>
            <w:noWrap w:val="0"/>
            <w:vAlign w:val="center"/>
          </w:tcPr>
          <w:p w14:paraId="3EEF6855">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数量指标</w:t>
            </w:r>
          </w:p>
        </w:tc>
        <w:tc>
          <w:tcPr>
            <w:tcW w:w="1001" w:type="dxa"/>
            <w:tcBorders>
              <w:top w:val="single" w:color="auto" w:sz="4" w:space="0"/>
              <w:left w:val="nil"/>
              <w:bottom w:val="single" w:color="auto" w:sz="4" w:space="0"/>
              <w:right w:val="single" w:color="auto" w:sz="4" w:space="0"/>
            </w:tcBorders>
            <w:noWrap w:val="0"/>
            <w:vAlign w:val="center"/>
          </w:tcPr>
          <w:p w14:paraId="0B2A7EE4">
            <w:pPr>
              <w:widowControl/>
              <w:spacing w:line="320" w:lineRule="exact"/>
              <w:jc w:val="left"/>
              <w:rPr>
                <w:rFonts w:ascii="仿宋" w:hAnsi="仿宋" w:eastAsia="仿宋"/>
                <w:color w:val="000000"/>
                <w:sz w:val="21"/>
                <w:szCs w:val="21"/>
              </w:rPr>
            </w:pPr>
            <w:r>
              <w:rPr>
                <w:rFonts w:hint="eastAsia" w:ascii="仿宋" w:hAnsi="仿宋" w:eastAsia="仿宋"/>
                <w:sz w:val="21"/>
                <w:szCs w:val="21"/>
              </w:rPr>
              <w:t>全县23个乡镇、272个行政村、10万农户</w:t>
            </w:r>
          </w:p>
        </w:tc>
        <w:tc>
          <w:tcPr>
            <w:tcW w:w="1090" w:type="dxa"/>
            <w:tcBorders>
              <w:top w:val="single" w:color="auto" w:sz="4" w:space="0"/>
              <w:left w:val="nil"/>
              <w:bottom w:val="single" w:color="auto" w:sz="4" w:space="0"/>
              <w:right w:val="single" w:color="auto" w:sz="4" w:space="0"/>
            </w:tcBorders>
            <w:noWrap w:val="0"/>
            <w:vAlign w:val="center"/>
          </w:tcPr>
          <w:p w14:paraId="3324CBCE">
            <w:pPr>
              <w:widowControl/>
              <w:spacing w:line="320" w:lineRule="exact"/>
              <w:jc w:val="left"/>
              <w:rPr>
                <w:rFonts w:ascii="仿宋" w:hAnsi="仿宋" w:eastAsia="仿宋"/>
                <w:color w:val="000000"/>
                <w:sz w:val="21"/>
                <w:szCs w:val="21"/>
              </w:rPr>
            </w:pPr>
            <w:r>
              <w:rPr>
                <w:rFonts w:hint="eastAsia" w:ascii="仿宋" w:hAnsi="仿宋" w:eastAsia="仿宋"/>
                <w:color w:val="000000"/>
                <w:sz w:val="21"/>
                <w:szCs w:val="21"/>
              </w:rPr>
              <w:t>　</w:t>
            </w:r>
            <w:r>
              <w:rPr>
                <w:rFonts w:hint="eastAsia" w:ascii="仿宋" w:hAnsi="仿宋" w:eastAsia="仿宋" w:cs="仿宋"/>
                <w:color w:val="000000"/>
                <w:sz w:val="21"/>
                <w:szCs w:val="21"/>
              </w:rPr>
              <w:t>农村宅基地管理与改革工作</w:t>
            </w:r>
            <w:r>
              <w:rPr>
                <w:rFonts w:hint="eastAsia" w:ascii="仿宋" w:hAnsi="仿宋" w:eastAsia="仿宋" w:cs="仿宋"/>
                <w:color w:val="000000"/>
                <w:sz w:val="21"/>
                <w:szCs w:val="21"/>
                <w:lang w:eastAsia="zh-CN"/>
              </w:rPr>
              <w:t>及</w:t>
            </w:r>
            <w:r>
              <w:rPr>
                <w:rFonts w:hint="eastAsia" w:ascii="仿宋" w:hAnsi="仿宋" w:eastAsia="仿宋"/>
                <w:sz w:val="21"/>
                <w:szCs w:val="21"/>
              </w:rPr>
              <w:t>农村集体资产年度清查</w:t>
            </w:r>
          </w:p>
        </w:tc>
        <w:tc>
          <w:tcPr>
            <w:tcW w:w="1027" w:type="dxa"/>
            <w:tcBorders>
              <w:top w:val="single" w:color="auto" w:sz="4" w:space="0"/>
              <w:left w:val="nil"/>
              <w:bottom w:val="single" w:color="auto" w:sz="4" w:space="0"/>
              <w:right w:val="single" w:color="auto" w:sz="4" w:space="0"/>
            </w:tcBorders>
            <w:noWrap w:val="0"/>
            <w:vAlign w:val="center"/>
          </w:tcPr>
          <w:p w14:paraId="0EAD0F5F">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100%</w:t>
            </w:r>
          </w:p>
        </w:tc>
        <w:tc>
          <w:tcPr>
            <w:tcW w:w="858" w:type="dxa"/>
            <w:tcBorders>
              <w:top w:val="single" w:color="auto" w:sz="4" w:space="0"/>
              <w:left w:val="nil"/>
              <w:bottom w:val="single" w:color="auto" w:sz="4" w:space="0"/>
              <w:right w:val="single" w:color="auto" w:sz="4" w:space="0"/>
            </w:tcBorders>
            <w:noWrap w:val="0"/>
            <w:vAlign w:val="center"/>
          </w:tcPr>
          <w:p w14:paraId="5C8FA5B1">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10</w:t>
            </w:r>
          </w:p>
        </w:tc>
        <w:tc>
          <w:tcPr>
            <w:tcW w:w="846" w:type="dxa"/>
            <w:tcBorders>
              <w:top w:val="single" w:color="auto" w:sz="4" w:space="0"/>
              <w:left w:val="nil"/>
              <w:bottom w:val="single" w:color="auto" w:sz="4" w:space="0"/>
              <w:right w:val="single" w:color="auto" w:sz="4" w:space="0"/>
            </w:tcBorders>
            <w:noWrap w:val="0"/>
            <w:vAlign w:val="center"/>
          </w:tcPr>
          <w:p w14:paraId="2CC848E7">
            <w:pPr>
              <w:widowControl/>
              <w:spacing w:line="320" w:lineRule="exact"/>
              <w:jc w:val="left"/>
              <w:rPr>
                <w:rFonts w:hint="eastAsia"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9</w:t>
            </w:r>
          </w:p>
        </w:tc>
        <w:tc>
          <w:tcPr>
            <w:tcW w:w="1204" w:type="dxa"/>
            <w:tcBorders>
              <w:top w:val="single" w:color="auto" w:sz="4" w:space="0"/>
              <w:left w:val="nil"/>
              <w:bottom w:val="single" w:color="auto" w:sz="4" w:space="0"/>
              <w:right w:val="single" w:color="auto" w:sz="4" w:space="0"/>
            </w:tcBorders>
            <w:noWrap w:val="0"/>
            <w:vAlign w:val="center"/>
          </w:tcPr>
          <w:p w14:paraId="46E7C6EC">
            <w:pPr>
              <w:widowControl/>
              <w:spacing w:line="320" w:lineRule="exact"/>
              <w:jc w:val="left"/>
              <w:rPr>
                <w:rFonts w:ascii="仿宋" w:hAnsi="仿宋" w:eastAsia="仿宋"/>
                <w:color w:val="000000"/>
                <w:sz w:val="21"/>
                <w:szCs w:val="21"/>
              </w:rPr>
            </w:pPr>
            <w:r>
              <w:rPr>
                <w:rFonts w:hint="eastAsia" w:ascii="仿宋" w:hAnsi="仿宋" w:eastAsia="仿宋"/>
                <w:color w:val="000000"/>
                <w:sz w:val="21"/>
                <w:szCs w:val="21"/>
              </w:rPr>
              <w:t>　</w:t>
            </w:r>
            <w:r>
              <w:rPr>
                <w:rFonts w:hint="eastAsia" w:ascii="仿宋" w:hAnsi="仿宋" w:eastAsia="仿宋" w:cs="仿宋"/>
                <w:color w:val="000000"/>
                <w:kern w:val="0"/>
                <w:sz w:val="21"/>
                <w:szCs w:val="21"/>
                <w:lang w:eastAsia="zh-CN"/>
              </w:rPr>
              <w:t>加强业务宣传</w:t>
            </w:r>
          </w:p>
        </w:tc>
      </w:tr>
      <w:tr w14:paraId="62064EB7">
        <w:tblPrEx>
          <w:tblCellMar>
            <w:top w:w="0" w:type="dxa"/>
            <w:left w:w="108" w:type="dxa"/>
            <w:bottom w:w="0" w:type="dxa"/>
            <w:right w:w="108" w:type="dxa"/>
          </w:tblCellMar>
        </w:tblPrEx>
        <w:trPr>
          <w:trHeight w:val="318" w:hRule="atLeast"/>
          <w:jc w:val="center"/>
        </w:trPr>
        <w:tc>
          <w:tcPr>
            <w:tcW w:w="1244" w:type="dxa"/>
            <w:vMerge w:val="continue"/>
            <w:tcBorders>
              <w:left w:val="single" w:color="auto" w:sz="4" w:space="0"/>
              <w:right w:val="single" w:color="auto" w:sz="4" w:space="0"/>
            </w:tcBorders>
            <w:noWrap w:val="0"/>
            <w:vAlign w:val="center"/>
          </w:tcPr>
          <w:p w14:paraId="114E9F8F">
            <w:pPr>
              <w:spacing w:line="320" w:lineRule="exact"/>
              <w:jc w:val="center"/>
              <w:rPr>
                <w:rFonts w:ascii="仿宋" w:hAnsi="仿宋" w:eastAsia="仿宋"/>
                <w:color w:val="000000"/>
                <w:sz w:val="21"/>
                <w:szCs w:val="21"/>
              </w:rPr>
            </w:pPr>
          </w:p>
        </w:tc>
        <w:tc>
          <w:tcPr>
            <w:tcW w:w="1020" w:type="dxa"/>
            <w:vMerge w:val="continue"/>
            <w:tcBorders>
              <w:top w:val="single" w:color="auto" w:sz="4" w:space="0"/>
              <w:left w:val="nil"/>
              <w:bottom w:val="single" w:color="auto" w:sz="4" w:space="0"/>
              <w:right w:val="single" w:color="auto" w:sz="4" w:space="0"/>
            </w:tcBorders>
            <w:noWrap w:val="0"/>
            <w:vAlign w:val="center"/>
          </w:tcPr>
          <w:p w14:paraId="488351E1">
            <w:pPr>
              <w:spacing w:line="320" w:lineRule="exact"/>
              <w:jc w:val="left"/>
              <w:rPr>
                <w:rFonts w:ascii="仿宋" w:hAnsi="仿宋" w:eastAsia="仿宋"/>
                <w:color w:val="000000"/>
                <w:sz w:val="21"/>
                <w:szCs w:val="21"/>
              </w:rPr>
            </w:pPr>
          </w:p>
        </w:tc>
        <w:tc>
          <w:tcPr>
            <w:tcW w:w="1170" w:type="dxa"/>
            <w:tcBorders>
              <w:top w:val="single" w:color="auto" w:sz="4" w:space="0"/>
              <w:left w:val="nil"/>
              <w:bottom w:val="single" w:color="auto" w:sz="4" w:space="0"/>
              <w:right w:val="single" w:color="auto" w:sz="4" w:space="0"/>
            </w:tcBorders>
            <w:noWrap w:val="0"/>
            <w:vAlign w:val="center"/>
          </w:tcPr>
          <w:p w14:paraId="2ABE4709">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质量指标</w:t>
            </w:r>
          </w:p>
        </w:tc>
        <w:tc>
          <w:tcPr>
            <w:tcW w:w="1001" w:type="dxa"/>
            <w:tcBorders>
              <w:top w:val="single" w:color="auto" w:sz="4" w:space="0"/>
              <w:left w:val="nil"/>
              <w:bottom w:val="single" w:color="auto" w:sz="4" w:space="0"/>
              <w:right w:val="single" w:color="auto" w:sz="4" w:space="0"/>
            </w:tcBorders>
            <w:noWrap w:val="0"/>
            <w:vAlign w:val="center"/>
          </w:tcPr>
          <w:p w14:paraId="195E3B48">
            <w:pPr>
              <w:widowControl/>
              <w:spacing w:line="320" w:lineRule="exact"/>
              <w:jc w:val="left"/>
              <w:rPr>
                <w:rFonts w:hint="eastAsia" w:ascii="仿宋" w:hAnsi="仿宋" w:eastAsia="仿宋"/>
                <w:color w:val="000000"/>
                <w:sz w:val="21"/>
                <w:szCs w:val="21"/>
                <w:lang w:val="en-US" w:eastAsia="zh-CN"/>
              </w:rPr>
            </w:pPr>
            <w:r>
              <w:rPr>
                <w:rFonts w:hint="eastAsia" w:ascii="仿宋" w:hAnsi="仿宋" w:eastAsia="仿宋"/>
                <w:color w:val="000000"/>
                <w:sz w:val="21"/>
                <w:szCs w:val="21"/>
                <w:lang w:val="en-US" w:eastAsia="zh-CN"/>
              </w:rPr>
              <w:t>回访、验收</w:t>
            </w:r>
          </w:p>
        </w:tc>
        <w:tc>
          <w:tcPr>
            <w:tcW w:w="1090" w:type="dxa"/>
            <w:tcBorders>
              <w:top w:val="single" w:color="auto" w:sz="4" w:space="0"/>
              <w:left w:val="nil"/>
              <w:bottom w:val="single" w:color="auto" w:sz="4" w:space="0"/>
              <w:right w:val="single" w:color="auto" w:sz="4" w:space="0"/>
            </w:tcBorders>
            <w:noWrap w:val="0"/>
            <w:vAlign w:val="center"/>
          </w:tcPr>
          <w:p w14:paraId="5236DE3F">
            <w:pPr>
              <w:widowControl/>
              <w:spacing w:line="320" w:lineRule="exact"/>
              <w:jc w:val="left"/>
              <w:rPr>
                <w:rFonts w:ascii="仿宋" w:hAnsi="仿宋" w:eastAsia="仿宋"/>
                <w:color w:val="000000"/>
                <w:sz w:val="21"/>
                <w:szCs w:val="21"/>
              </w:rPr>
            </w:pPr>
            <w:r>
              <w:rPr>
                <w:rFonts w:hint="eastAsia" w:ascii="仿宋" w:hAnsi="仿宋" w:eastAsia="仿宋"/>
                <w:color w:val="000000"/>
                <w:sz w:val="21"/>
                <w:szCs w:val="21"/>
              </w:rPr>
              <w:t>　</w:t>
            </w:r>
            <w:r>
              <w:rPr>
                <w:rFonts w:hint="eastAsia" w:ascii="仿宋" w:hAnsi="仿宋" w:eastAsia="仿宋" w:cs="仿宋"/>
                <w:snapToGrid w:val="0"/>
                <w:color w:val="000000"/>
                <w:kern w:val="0"/>
                <w:sz w:val="21"/>
                <w:szCs w:val="21"/>
                <w:lang w:eastAsia="zh-CN"/>
              </w:rPr>
              <w:t>农民宣传、培训、专项治理及时</w:t>
            </w:r>
            <w:r>
              <w:rPr>
                <w:rFonts w:hint="eastAsia" w:ascii="仿宋" w:hAnsi="仿宋" w:eastAsia="仿宋"/>
                <w:sz w:val="24"/>
              </w:rPr>
              <w:t>率</w:t>
            </w:r>
          </w:p>
        </w:tc>
        <w:tc>
          <w:tcPr>
            <w:tcW w:w="1027" w:type="dxa"/>
            <w:tcBorders>
              <w:top w:val="single" w:color="auto" w:sz="4" w:space="0"/>
              <w:left w:val="nil"/>
              <w:bottom w:val="single" w:color="auto" w:sz="4" w:space="0"/>
              <w:right w:val="single" w:color="auto" w:sz="4" w:space="0"/>
            </w:tcBorders>
            <w:noWrap w:val="0"/>
            <w:vAlign w:val="center"/>
          </w:tcPr>
          <w:p w14:paraId="210B3FE1">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100%</w:t>
            </w:r>
          </w:p>
        </w:tc>
        <w:tc>
          <w:tcPr>
            <w:tcW w:w="858" w:type="dxa"/>
            <w:tcBorders>
              <w:top w:val="single" w:color="auto" w:sz="4" w:space="0"/>
              <w:left w:val="nil"/>
              <w:bottom w:val="single" w:color="auto" w:sz="4" w:space="0"/>
              <w:right w:val="single" w:color="auto" w:sz="4" w:space="0"/>
            </w:tcBorders>
            <w:noWrap w:val="0"/>
            <w:vAlign w:val="center"/>
          </w:tcPr>
          <w:p w14:paraId="4B2A6D1D">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10</w:t>
            </w:r>
          </w:p>
        </w:tc>
        <w:tc>
          <w:tcPr>
            <w:tcW w:w="846" w:type="dxa"/>
            <w:tcBorders>
              <w:top w:val="single" w:color="auto" w:sz="4" w:space="0"/>
              <w:left w:val="nil"/>
              <w:bottom w:val="single" w:color="auto" w:sz="4" w:space="0"/>
              <w:right w:val="single" w:color="auto" w:sz="4" w:space="0"/>
            </w:tcBorders>
            <w:noWrap w:val="0"/>
            <w:vAlign w:val="center"/>
          </w:tcPr>
          <w:p w14:paraId="4EC9CC8D">
            <w:pPr>
              <w:widowControl/>
              <w:spacing w:line="320" w:lineRule="exact"/>
              <w:jc w:val="left"/>
              <w:rPr>
                <w:rFonts w:hint="eastAsia"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9</w:t>
            </w:r>
          </w:p>
        </w:tc>
        <w:tc>
          <w:tcPr>
            <w:tcW w:w="1204" w:type="dxa"/>
            <w:tcBorders>
              <w:top w:val="single" w:color="auto" w:sz="4" w:space="0"/>
              <w:left w:val="nil"/>
              <w:bottom w:val="single" w:color="auto" w:sz="4" w:space="0"/>
              <w:right w:val="single" w:color="auto" w:sz="4" w:space="0"/>
            </w:tcBorders>
            <w:noWrap w:val="0"/>
            <w:vAlign w:val="center"/>
          </w:tcPr>
          <w:p w14:paraId="19F7C2ED">
            <w:pPr>
              <w:widowControl/>
              <w:spacing w:line="320" w:lineRule="exact"/>
              <w:jc w:val="left"/>
              <w:rPr>
                <w:rFonts w:ascii="仿宋" w:hAnsi="仿宋" w:eastAsia="仿宋"/>
                <w:color w:val="000000"/>
                <w:sz w:val="21"/>
                <w:szCs w:val="21"/>
              </w:rPr>
            </w:pPr>
            <w:r>
              <w:rPr>
                <w:rFonts w:hint="eastAsia" w:ascii="仿宋" w:hAnsi="仿宋" w:eastAsia="仿宋"/>
                <w:color w:val="000000"/>
                <w:sz w:val="21"/>
                <w:szCs w:val="21"/>
              </w:rPr>
              <w:t>　</w:t>
            </w:r>
            <w:r>
              <w:rPr>
                <w:rFonts w:hint="eastAsia" w:ascii="仿宋" w:hAnsi="仿宋" w:eastAsia="仿宋" w:cs="仿宋"/>
                <w:color w:val="000000"/>
                <w:kern w:val="0"/>
                <w:sz w:val="21"/>
                <w:szCs w:val="21"/>
                <w:lang w:eastAsia="zh-CN"/>
              </w:rPr>
              <w:t>加强业务宣传</w:t>
            </w:r>
          </w:p>
        </w:tc>
      </w:tr>
      <w:tr w14:paraId="0AC6255C">
        <w:tblPrEx>
          <w:tblCellMar>
            <w:top w:w="0" w:type="dxa"/>
            <w:left w:w="108" w:type="dxa"/>
            <w:bottom w:w="0" w:type="dxa"/>
            <w:right w:w="108" w:type="dxa"/>
          </w:tblCellMar>
        </w:tblPrEx>
        <w:trPr>
          <w:trHeight w:val="866" w:hRule="atLeast"/>
          <w:jc w:val="center"/>
        </w:trPr>
        <w:tc>
          <w:tcPr>
            <w:tcW w:w="1244" w:type="dxa"/>
            <w:vMerge w:val="continue"/>
            <w:tcBorders>
              <w:left w:val="single" w:color="auto" w:sz="4" w:space="0"/>
              <w:right w:val="single" w:color="auto" w:sz="4" w:space="0"/>
            </w:tcBorders>
            <w:noWrap w:val="0"/>
            <w:vAlign w:val="center"/>
          </w:tcPr>
          <w:p w14:paraId="1FED9A6E">
            <w:pPr>
              <w:spacing w:line="320" w:lineRule="exact"/>
              <w:jc w:val="center"/>
              <w:rPr>
                <w:rFonts w:ascii="仿宋" w:hAnsi="仿宋" w:eastAsia="仿宋"/>
                <w:color w:val="000000"/>
                <w:sz w:val="21"/>
                <w:szCs w:val="21"/>
              </w:rPr>
            </w:pPr>
          </w:p>
        </w:tc>
        <w:tc>
          <w:tcPr>
            <w:tcW w:w="1020" w:type="dxa"/>
            <w:vMerge w:val="continue"/>
            <w:tcBorders>
              <w:top w:val="single" w:color="auto" w:sz="4" w:space="0"/>
              <w:left w:val="nil"/>
              <w:bottom w:val="single" w:color="auto" w:sz="4" w:space="0"/>
              <w:right w:val="single" w:color="auto" w:sz="4" w:space="0"/>
            </w:tcBorders>
            <w:noWrap w:val="0"/>
            <w:vAlign w:val="center"/>
          </w:tcPr>
          <w:p w14:paraId="13085593">
            <w:pPr>
              <w:spacing w:line="320" w:lineRule="exact"/>
              <w:jc w:val="left"/>
              <w:rPr>
                <w:rFonts w:ascii="仿宋" w:hAnsi="仿宋" w:eastAsia="仿宋"/>
                <w:color w:val="000000"/>
                <w:sz w:val="21"/>
                <w:szCs w:val="21"/>
              </w:rPr>
            </w:pPr>
          </w:p>
        </w:tc>
        <w:tc>
          <w:tcPr>
            <w:tcW w:w="1170" w:type="dxa"/>
            <w:tcBorders>
              <w:top w:val="single" w:color="auto" w:sz="4" w:space="0"/>
              <w:left w:val="nil"/>
              <w:bottom w:val="single" w:color="auto" w:sz="4" w:space="0"/>
              <w:right w:val="single" w:color="auto" w:sz="4" w:space="0"/>
            </w:tcBorders>
            <w:noWrap w:val="0"/>
            <w:vAlign w:val="center"/>
          </w:tcPr>
          <w:p w14:paraId="168F6883">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时效指标</w:t>
            </w:r>
          </w:p>
        </w:tc>
        <w:tc>
          <w:tcPr>
            <w:tcW w:w="1001" w:type="dxa"/>
            <w:tcBorders>
              <w:top w:val="single" w:color="auto" w:sz="4" w:space="0"/>
              <w:left w:val="nil"/>
              <w:bottom w:val="single" w:color="auto" w:sz="4" w:space="0"/>
              <w:right w:val="single" w:color="auto" w:sz="4" w:space="0"/>
            </w:tcBorders>
            <w:noWrap w:val="0"/>
            <w:vAlign w:val="center"/>
          </w:tcPr>
          <w:p w14:paraId="1B3A6C10">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lang w:val="en-US" w:eastAsia="zh-CN"/>
              </w:rPr>
              <w:t>2023年1-12月</w:t>
            </w:r>
          </w:p>
        </w:tc>
        <w:tc>
          <w:tcPr>
            <w:tcW w:w="1090" w:type="dxa"/>
            <w:tcBorders>
              <w:top w:val="single" w:color="auto" w:sz="4" w:space="0"/>
              <w:left w:val="nil"/>
              <w:bottom w:val="single" w:color="auto" w:sz="4" w:space="0"/>
              <w:right w:val="single" w:color="auto" w:sz="4" w:space="0"/>
            </w:tcBorders>
            <w:noWrap w:val="0"/>
            <w:vAlign w:val="center"/>
          </w:tcPr>
          <w:p w14:paraId="2284DAE6">
            <w:pPr>
              <w:widowControl/>
              <w:spacing w:line="320" w:lineRule="exact"/>
              <w:jc w:val="left"/>
              <w:rPr>
                <w:rFonts w:ascii="仿宋" w:hAnsi="仿宋" w:eastAsia="仿宋"/>
                <w:color w:val="000000"/>
                <w:sz w:val="21"/>
                <w:szCs w:val="21"/>
              </w:rPr>
            </w:pPr>
            <w:r>
              <w:rPr>
                <w:rFonts w:hint="eastAsia" w:ascii="仿宋" w:hAnsi="仿宋" w:eastAsia="仿宋"/>
                <w:color w:val="000000"/>
                <w:sz w:val="21"/>
                <w:szCs w:val="21"/>
              </w:rPr>
              <w:t>　</w:t>
            </w:r>
            <w:r>
              <w:rPr>
                <w:rFonts w:hint="eastAsia" w:ascii="仿宋" w:hAnsi="仿宋" w:eastAsia="仿宋" w:cs="仿宋"/>
                <w:color w:val="000000"/>
                <w:kern w:val="0"/>
                <w:sz w:val="21"/>
                <w:szCs w:val="21"/>
                <w:lang w:eastAsia="zh-CN"/>
              </w:rPr>
              <w:t>按规定时间完成</w:t>
            </w:r>
          </w:p>
        </w:tc>
        <w:tc>
          <w:tcPr>
            <w:tcW w:w="1027" w:type="dxa"/>
            <w:tcBorders>
              <w:top w:val="single" w:color="auto" w:sz="4" w:space="0"/>
              <w:left w:val="nil"/>
              <w:bottom w:val="single" w:color="auto" w:sz="4" w:space="0"/>
              <w:right w:val="single" w:color="auto" w:sz="4" w:space="0"/>
            </w:tcBorders>
            <w:noWrap w:val="0"/>
            <w:vAlign w:val="center"/>
          </w:tcPr>
          <w:p w14:paraId="59AADE6D">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100%</w:t>
            </w:r>
          </w:p>
        </w:tc>
        <w:tc>
          <w:tcPr>
            <w:tcW w:w="858" w:type="dxa"/>
            <w:tcBorders>
              <w:top w:val="single" w:color="auto" w:sz="4" w:space="0"/>
              <w:left w:val="nil"/>
              <w:bottom w:val="single" w:color="auto" w:sz="4" w:space="0"/>
              <w:right w:val="single" w:color="auto" w:sz="4" w:space="0"/>
            </w:tcBorders>
            <w:noWrap w:val="0"/>
            <w:vAlign w:val="center"/>
          </w:tcPr>
          <w:p w14:paraId="5ECD9A02">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10</w:t>
            </w:r>
          </w:p>
        </w:tc>
        <w:tc>
          <w:tcPr>
            <w:tcW w:w="846" w:type="dxa"/>
            <w:tcBorders>
              <w:top w:val="single" w:color="auto" w:sz="4" w:space="0"/>
              <w:left w:val="nil"/>
              <w:bottom w:val="single" w:color="auto" w:sz="4" w:space="0"/>
              <w:right w:val="single" w:color="auto" w:sz="4" w:space="0"/>
            </w:tcBorders>
            <w:noWrap w:val="0"/>
            <w:vAlign w:val="center"/>
          </w:tcPr>
          <w:p w14:paraId="4B55A08A">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10</w:t>
            </w:r>
          </w:p>
        </w:tc>
        <w:tc>
          <w:tcPr>
            <w:tcW w:w="1204" w:type="dxa"/>
            <w:tcBorders>
              <w:top w:val="single" w:color="auto" w:sz="4" w:space="0"/>
              <w:left w:val="nil"/>
              <w:bottom w:val="single" w:color="auto" w:sz="4" w:space="0"/>
              <w:right w:val="single" w:color="auto" w:sz="4" w:space="0"/>
            </w:tcBorders>
            <w:noWrap w:val="0"/>
            <w:vAlign w:val="center"/>
          </w:tcPr>
          <w:p w14:paraId="57A67E79">
            <w:pPr>
              <w:widowControl/>
              <w:spacing w:line="320" w:lineRule="exact"/>
              <w:jc w:val="left"/>
              <w:rPr>
                <w:rFonts w:ascii="仿宋" w:hAnsi="仿宋" w:eastAsia="仿宋"/>
                <w:color w:val="000000"/>
                <w:sz w:val="21"/>
                <w:szCs w:val="21"/>
              </w:rPr>
            </w:pPr>
            <w:r>
              <w:rPr>
                <w:rFonts w:hint="eastAsia" w:ascii="仿宋" w:hAnsi="仿宋" w:eastAsia="仿宋"/>
                <w:color w:val="000000"/>
                <w:sz w:val="21"/>
                <w:szCs w:val="21"/>
              </w:rPr>
              <w:t>　</w:t>
            </w:r>
          </w:p>
        </w:tc>
      </w:tr>
      <w:tr w14:paraId="03EF5B39">
        <w:tblPrEx>
          <w:tblCellMar>
            <w:top w:w="0" w:type="dxa"/>
            <w:left w:w="108" w:type="dxa"/>
            <w:bottom w:w="0" w:type="dxa"/>
            <w:right w:w="108" w:type="dxa"/>
          </w:tblCellMar>
        </w:tblPrEx>
        <w:trPr>
          <w:trHeight w:val="318" w:hRule="atLeast"/>
          <w:jc w:val="center"/>
        </w:trPr>
        <w:tc>
          <w:tcPr>
            <w:tcW w:w="1244" w:type="dxa"/>
            <w:vMerge w:val="continue"/>
            <w:tcBorders>
              <w:left w:val="single" w:color="auto" w:sz="4" w:space="0"/>
              <w:right w:val="single" w:color="auto" w:sz="4" w:space="0"/>
            </w:tcBorders>
            <w:noWrap w:val="0"/>
            <w:vAlign w:val="center"/>
          </w:tcPr>
          <w:p w14:paraId="7DA00E82">
            <w:pPr>
              <w:spacing w:line="320" w:lineRule="exact"/>
              <w:jc w:val="center"/>
              <w:rPr>
                <w:rFonts w:ascii="仿宋" w:hAnsi="仿宋" w:eastAsia="仿宋"/>
                <w:color w:val="000000"/>
                <w:sz w:val="21"/>
                <w:szCs w:val="21"/>
              </w:rPr>
            </w:pPr>
          </w:p>
        </w:tc>
        <w:tc>
          <w:tcPr>
            <w:tcW w:w="1020" w:type="dxa"/>
            <w:vMerge w:val="continue"/>
            <w:tcBorders>
              <w:top w:val="single" w:color="auto" w:sz="4" w:space="0"/>
              <w:left w:val="nil"/>
              <w:bottom w:val="single" w:color="auto" w:sz="4" w:space="0"/>
              <w:right w:val="single" w:color="auto" w:sz="4" w:space="0"/>
            </w:tcBorders>
            <w:noWrap w:val="0"/>
            <w:vAlign w:val="center"/>
          </w:tcPr>
          <w:p w14:paraId="3DAC1E87">
            <w:pPr>
              <w:spacing w:line="320" w:lineRule="exact"/>
              <w:jc w:val="left"/>
              <w:rPr>
                <w:rFonts w:ascii="仿宋" w:hAnsi="仿宋" w:eastAsia="仿宋"/>
                <w:color w:val="000000"/>
                <w:sz w:val="21"/>
                <w:szCs w:val="21"/>
              </w:rPr>
            </w:pPr>
          </w:p>
        </w:tc>
        <w:tc>
          <w:tcPr>
            <w:tcW w:w="1170" w:type="dxa"/>
            <w:vMerge w:val="restart"/>
            <w:tcBorders>
              <w:top w:val="single" w:color="auto" w:sz="4" w:space="0"/>
              <w:left w:val="nil"/>
              <w:bottom w:val="single" w:color="auto" w:sz="4" w:space="0"/>
              <w:right w:val="single" w:color="auto" w:sz="4" w:space="0"/>
            </w:tcBorders>
            <w:noWrap w:val="0"/>
            <w:vAlign w:val="center"/>
          </w:tcPr>
          <w:p w14:paraId="7410B84D">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成本指标</w:t>
            </w:r>
          </w:p>
        </w:tc>
        <w:tc>
          <w:tcPr>
            <w:tcW w:w="1001" w:type="dxa"/>
            <w:tcBorders>
              <w:top w:val="single" w:color="auto" w:sz="4" w:space="0"/>
              <w:left w:val="nil"/>
              <w:bottom w:val="single" w:color="auto" w:sz="4" w:space="0"/>
              <w:right w:val="single" w:color="auto" w:sz="4" w:space="0"/>
            </w:tcBorders>
            <w:noWrap w:val="0"/>
            <w:vAlign w:val="center"/>
          </w:tcPr>
          <w:p w14:paraId="3D643A4F">
            <w:pPr>
              <w:widowControl/>
              <w:spacing w:line="320" w:lineRule="exact"/>
              <w:jc w:val="left"/>
              <w:rPr>
                <w:rFonts w:ascii="仿宋" w:hAnsi="仿宋" w:eastAsia="仿宋"/>
                <w:color w:val="000000"/>
                <w:sz w:val="21"/>
                <w:szCs w:val="21"/>
              </w:rPr>
            </w:pPr>
            <w:r>
              <w:rPr>
                <w:rFonts w:hint="eastAsia" w:ascii="仿宋" w:hAnsi="仿宋" w:eastAsia="仿宋"/>
                <w:sz w:val="21"/>
                <w:szCs w:val="21"/>
              </w:rPr>
              <w:t>财政供养人员情况</w:t>
            </w:r>
          </w:p>
        </w:tc>
        <w:tc>
          <w:tcPr>
            <w:tcW w:w="1090" w:type="dxa"/>
            <w:tcBorders>
              <w:top w:val="single" w:color="auto" w:sz="4" w:space="0"/>
              <w:left w:val="nil"/>
              <w:bottom w:val="single" w:color="auto" w:sz="4" w:space="0"/>
              <w:right w:val="single" w:color="auto" w:sz="4" w:space="0"/>
            </w:tcBorders>
            <w:noWrap w:val="0"/>
            <w:vAlign w:val="center"/>
          </w:tcPr>
          <w:p w14:paraId="134B2EAE">
            <w:pPr>
              <w:widowControl/>
              <w:spacing w:line="320" w:lineRule="exact"/>
              <w:jc w:val="left"/>
              <w:rPr>
                <w:rFonts w:ascii="仿宋" w:hAnsi="仿宋" w:eastAsia="仿宋"/>
                <w:color w:val="000000"/>
                <w:sz w:val="21"/>
                <w:szCs w:val="21"/>
              </w:rPr>
            </w:pPr>
            <w:r>
              <w:rPr>
                <w:rFonts w:hint="eastAsia" w:ascii="仿宋" w:hAnsi="仿宋" w:eastAsia="仿宋"/>
                <w:color w:val="000000"/>
                <w:sz w:val="21"/>
                <w:szCs w:val="21"/>
              </w:rPr>
              <w:t>　</w:t>
            </w:r>
            <w:r>
              <w:rPr>
                <w:rFonts w:hint="eastAsia" w:ascii="仿宋" w:hAnsi="仿宋" w:eastAsia="仿宋"/>
                <w:sz w:val="24"/>
              </w:rPr>
              <w:t>控制率</w:t>
            </w:r>
          </w:p>
        </w:tc>
        <w:tc>
          <w:tcPr>
            <w:tcW w:w="1027" w:type="dxa"/>
            <w:tcBorders>
              <w:top w:val="single" w:color="auto" w:sz="4" w:space="0"/>
              <w:left w:val="nil"/>
              <w:bottom w:val="single" w:color="auto" w:sz="4" w:space="0"/>
              <w:right w:val="single" w:color="auto" w:sz="4" w:space="0"/>
            </w:tcBorders>
            <w:noWrap w:val="0"/>
            <w:vAlign w:val="center"/>
          </w:tcPr>
          <w:p w14:paraId="34C9B59A">
            <w:pPr>
              <w:widowControl/>
              <w:spacing w:line="320" w:lineRule="exact"/>
              <w:jc w:val="left"/>
              <w:rPr>
                <w:rFonts w:ascii="仿宋" w:hAnsi="仿宋" w:eastAsia="仿宋"/>
                <w:color w:val="000000"/>
                <w:sz w:val="21"/>
                <w:szCs w:val="21"/>
              </w:rPr>
            </w:pPr>
            <w:r>
              <w:rPr>
                <w:rFonts w:hint="eastAsia" w:ascii="仿宋" w:hAnsi="仿宋" w:eastAsia="仿宋"/>
                <w:color w:val="000000"/>
                <w:sz w:val="21"/>
                <w:szCs w:val="21"/>
              </w:rPr>
              <w:t>　</w:t>
            </w:r>
            <w:r>
              <w:rPr>
                <w:rFonts w:hint="eastAsia" w:ascii="仿宋" w:hAnsi="仿宋" w:eastAsia="仿宋"/>
                <w:sz w:val="24"/>
                <w:lang w:val="en-US" w:eastAsia="zh-CN"/>
              </w:rPr>
              <w:t>88.8%</w:t>
            </w:r>
          </w:p>
        </w:tc>
        <w:tc>
          <w:tcPr>
            <w:tcW w:w="858" w:type="dxa"/>
            <w:tcBorders>
              <w:top w:val="single" w:color="auto" w:sz="4" w:space="0"/>
              <w:left w:val="nil"/>
              <w:bottom w:val="single" w:color="auto" w:sz="4" w:space="0"/>
              <w:right w:val="single" w:color="auto" w:sz="4" w:space="0"/>
            </w:tcBorders>
            <w:noWrap w:val="0"/>
            <w:vAlign w:val="center"/>
          </w:tcPr>
          <w:p w14:paraId="48EE9681">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10</w:t>
            </w:r>
          </w:p>
        </w:tc>
        <w:tc>
          <w:tcPr>
            <w:tcW w:w="846" w:type="dxa"/>
            <w:tcBorders>
              <w:top w:val="single" w:color="auto" w:sz="4" w:space="0"/>
              <w:left w:val="nil"/>
              <w:bottom w:val="single" w:color="auto" w:sz="4" w:space="0"/>
              <w:right w:val="single" w:color="auto" w:sz="4" w:space="0"/>
            </w:tcBorders>
            <w:noWrap w:val="0"/>
            <w:vAlign w:val="center"/>
          </w:tcPr>
          <w:p w14:paraId="2F72F849">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10</w:t>
            </w:r>
          </w:p>
        </w:tc>
        <w:tc>
          <w:tcPr>
            <w:tcW w:w="1204" w:type="dxa"/>
            <w:tcBorders>
              <w:top w:val="single" w:color="auto" w:sz="4" w:space="0"/>
              <w:left w:val="nil"/>
              <w:bottom w:val="single" w:color="auto" w:sz="4" w:space="0"/>
              <w:right w:val="single" w:color="auto" w:sz="4" w:space="0"/>
            </w:tcBorders>
            <w:noWrap w:val="0"/>
            <w:vAlign w:val="center"/>
          </w:tcPr>
          <w:p w14:paraId="1361D297">
            <w:pPr>
              <w:widowControl/>
              <w:spacing w:line="320" w:lineRule="exact"/>
              <w:jc w:val="left"/>
              <w:rPr>
                <w:rFonts w:ascii="仿宋" w:hAnsi="仿宋" w:eastAsia="仿宋"/>
                <w:color w:val="000000"/>
                <w:sz w:val="21"/>
                <w:szCs w:val="21"/>
              </w:rPr>
            </w:pPr>
            <w:r>
              <w:rPr>
                <w:rFonts w:hint="eastAsia" w:ascii="仿宋" w:hAnsi="仿宋" w:eastAsia="仿宋"/>
                <w:color w:val="000000"/>
                <w:sz w:val="21"/>
                <w:szCs w:val="21"/>
              </w:rPr>
              <w:t>　</w:t>
            </w:r>
          </w:p>
        </w:tc>
      </w:tr>
      <w:tr w14:paraId="5A537907">
        <w:tblPrEx>
          <w:tblCellMar>
            <w:top w:w="0" w:type="dxa"/>
            <w:left w:w="108" w:type="dxa"/>
            <w:bottom w:w="0" w:type="dxa"/>
            <w:right w:w="108" w:type="dxa"/>
          </w:tblCellMar>
        </w:tblPrEx>
        <w:trPr>
          <w:trHeight w:val="833" w:hRule="atLeast"/>
          <w:jc w:val="center"/>
        </w:trPr>
        <w:tc>
          <w:tcPr>
            <w:tcW w:w="1244" w:type="dxa"/>
            <w:vMerge w:val="continue"/>
            <w:tcBorders>
              <w:left w:val="single" w:color="auto" w:sz="4" w:space="0"/>
              <w:right w:val="single" w:color="auto" w:sz="4" w:space="0"/>
            </w:tcBorders>
            <w:noWrap w:val="0"/>
            <w:vAlign w:val="center"/>
          </w:tcPr>
          <w:p w14:paraId="630D879A">
            <w:pPr>
              <w:spacing w:line="320" w:lineRule="exact"/>
              <w:jc w:val="center"/>
              <w:rPr>
                <w:rFonts w:ascii="仿宋" w:hAnsi="仿宋" w:eastAsia="仿宋"/>
                <w:color w:val="000000"/>
                <w:sz w:val="21"/>
                <w:szCs w:val="21"/>
              </w:rPr>
            </w:pPr>
          </w:p>
        </w:tc>
        <w:tc>
          <w:tcPr>
            <w:tcW w:w="1020" w:type="dxa"/>
            <w:vMerge w:val="continue"/>
            <w:tcBorders>
              <w:top w:val="single" w:color="auto" w:sz="4" w:space="0"/>
              <w:left w:val="nil"/>
              <w:bottom w:val="single" w:color="auto" w:sz="4" w:space="0"/>
              <w:right w:val="single" w:color="auto" w:sz="4" w:space="0"/>
            </w:tcBorders>
            <w:noWrap w:val="0"/>
            <w:vAlign w:val="center"/>
          </w:tcPr>
          <w:p w14:paraId="1070D3E0">
            <w:pPr>
              <w:widowControl/>
              <w:spacing w:line="320" w:lineRule="exact"/>
              <w:jc w:val="left"/>
              <w:rPr>
                <w:rFonts w:ascii="仿宋" w:hAnsi="仿宋" w:eastAsia="仿宋"/>
                <w:color w:val="000000"/>
                <w:sz w:val="21"/>
                <w:szCs w:val="21"/>
              </w:rPr>
            </w:pPr>
          </w:p>
        </w:tc>
        <w:tc>
          <w:tcPr>
            <w:tcW w:w="1170" w:type="dxa"/>
            <w:vMerge w:val="continue"/>
            <w:tcBorders>
              <w:top w:val="single" w:color="auto" w:sz="4" w:space="0"/>
              <w:left w:val="nil"/>
              <w:bottom w:val="single" w:color="auto" w:sz="4" w:space="0"/>
              <w:right w:val="single" w:color="auto" w:sz="4" w:space="0"/>
            </w:tcBorders>
            <w:noWrap w:val="0"/>
            <w:vAlign w:val="center"/>
          </w:tcPr>
          <w:p w14:paraId="556736BF">
            <w:pPr>
              <w:widowControl/>
              <w:spacing w:line="320" w:lineRule="exact"/>
              <w:jc w:val="left"/>
              <w:rPr>
                <w:rFonts w:ascii="仿宋" w:hAnsi="仿宋" w:eastAsia="仿宋"/>
                <w:color w:val="000000"/>
                <w:sz w:val="21"/>
                <w:szCs w:val="21"/>
              </w:rPr>
            </w:pPr>
          </w:p>
        </w:tc>
        <w:tc>
          <w:tcPr>
            <w:tcW w:w="1001" w:type="dxa"/>
            <w:tcBorders>
              <w:top w:val="single" w:color="auto" w:sz="4" w:space="0"/>
              <w:left w:val="nil"/>
              <w:bottom w:val="single" w:color="auto" w:sz="4" w:space="0"/>
              <w:right w:val="single" w:color="auto" w:sz="4" w:space="0"/>
            </w:tcBorders>
            <w:noWrap w:val="0"/>
            <w:vAlign w:val="center"/>
          </w:tcPr>
          <w:p w14:paraId="162007C2">
            <w:pPr>
              <w:widowControl/>
              <w:spacing w:line="320" w:lineRule="exact"/>
              <w:jc w:val="left"/>
              <w:rPr>
                <w:rFonts w:ascii="仿宋" w:hAnsi="仿宋" w:eastAsia="仿宋"/>
                <w:color w:val="000000"/>
                <w:sz w:val="21"/>
                <w:szCs w:val="21"/>
              </w:rPr>
            </w:pPr>
            <w:r>
              <w:rPr>
                <w:rFonts w:hint="eastAsia" w:ascii="仿宋" w:hAnsi="仿宋" w:eastAsia="仿宋"/>
                <w:sz w:val="21"/>
                <w:szCs w:val="21"/>
              </w:rPr>
              <w:t>三公经费</w:t>
            </w:r>
          </w:p>
        </w:tc>
        <w:tc>
          <w:tcPr>
            <w:tcW w:w="1090" w:type="dxa"/>
            <w:tcBorders>
              <w:top w:val="single" w:color="auto" w:sz="4" w:space="0"/>
              <w:left w:val="nil"/>
              <w:bottom w:val="single" w:color="auto" w:sz="4" w:space="0"/>
              <w:right w:val="single" w:color="auto" w:sz="4" w:space="0"/>
            </w:tcBorders>
            <w:noWrap w:val="0"/>
            <w:vAlign w:val="center"/>
          </w:tcPr>
          <w:p w14:paraId="2A7E3F15">
            <w:pPr>
              <w:widowControl/>
              <w:spacing w:line="320" w:lineRule="exact"/>
              <w:jc w:val="left"/>
              <w:rPr>
                <w:rFonts w:ascii="仿宋" w:hAnsi="仿宋" w:eastAsia="仿宋"/>
                <w:color w:val="000000"/>
                <w:sz w:val="21"/>
                <w:szCs w:val="21"/>
              </w:rPr>
            </w:pPr>
            <w:r>
              <w:rPr>
                <w:rFonts w:hint="eastAsia" w:ascii="仿宋" w:hAnsi="仿宋" w:eastAsia="仿宋"/>
                <w:color w:val="000000"/>
                <w:sz w:val="21"/>
                <w:szCs w:val="21"/>
              </w:rPr>
              <w:t>　</w:t>
            </w:r>
            <w:r>
              <w:rPr>
                <w:rFonts w:hint="eastAsia" w:ascii="仿宋" w:hAnsi="仿宋" w:eastAsia="仿宋"/>
                <w:sz w:val="24"/>
              </w:rPr>
              <w:t>控制率</w:t>
            </w:r>
          </w:p>
        </w:tc>
        <w:tc>
          <w:tcPr>
            <w:tcW w:w="1027" w:type="dxa"/>
            <w:tcBorders>
              <w:top w:val="single" w:color="auto" w:sz="4" w:space="0"/>
              <w:left w:val="nil"/>
              <w:bottom w:val="single" w:color="auto" w:sz="4" w:space="0"/>
              <w:right w:val="single" w:color="auto" w:sz="4" w:space="0"/>
            </w:tcBorders>
            <w:noWrap w:val="0"/>
            <w:vAlign w:val="center"/>
          </w:tcPr>
          <w:p w14:paraId="2EB6406F">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100%</w:t>
            </w:r>
          </w:p>
        </w:tc>
        <w:tc>
          <w:tcPr>
            <w:tcW w:w="858" w:type="dxa"/>
            <w:tcBorders>
              <w:top w:val="single" w:color="auto" w:sz="4" w:space="0"/>
              <w:left w:val="nil"/>
              <w:bottom w:val="single" w:color="auto" w:sz="4" w:space="0"/>
              <w:right w:val="single" w:color="auto" w:sz="4" w:space="0"/>
            </w:tcBorders>
            <w:noWrap w:val="0"/>
            <w:vAlign w:val="center"/>
          </w:tcPr>
          <w:p w14:paraId="5D1484B2">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10</w:t>
            </w:r>
          </w:p>
        </w:tc>
        <w:tc>
          <w:tcPr>
            <w:tcW w:w="846" w:type="dxa"/>
            <w:tcBorders>
              <w:top w:val="single" w:color="auto" w:sz="4" w:space="0"/>
              <w:left w:val="nil"/>
              <w:bottom w:val="single" w:color="auto" w:sz="4" w:space="0"/>
              <w:right w:val="single" w:color="auto" w:sz="4" w:space="0"/>
            </w:tcBorders>
            <w:noWrap w:val="0"/>
            <w:vAlign w:val="center"/>
          </w:tcPr>
          <w:p w14:paraId="13ADFCF5">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10</w:t>
            </w:r>
          </w:p>
        </w:tc>
        <w:tc>
          <w:tcPr>
            <w:tcW w:w="1204" w:type="dxa"/>
            <w:tcBorders>
              <w:top w:val="single" w:color="auto" w:sz="4" w:space="0"/>
              <w:left w:val="nil"/>
              <w:bottom w:val="single" w:color="auto" w:sz="4" w:space="0"/>
              <w:right w:val="single" w:color="auto" w:sz="4" w:space="0"/>
            </w:tcBorders>
            <w:noWrap w:val="0"/>
            <w:vAlign w:val="center"/>
          </w:tcPr>
          <w:p w14:paraId="5C1A1D5B">
            <w:pPr>
              <w:widowControl/>
              <w:spacing w:line="320" w:lineRule="exact"/>
              <w:jc w:val="left"/>
              <w:rPr>
                <w:rFonts w:ascii="仿宋" w:hAnsi="仿宋" w:eastAsia="仿宋"/>
                <w:color w:val="000000"/>
                <w:sz w:val="21"/>
                <w:szCs w:val="21"/>
              </w:rPr>
            </w:pPr>
            <w:r>
              <w:rPr>
                <w:rFonts w:hint="eastAsia" w:ascii="仿宋" w:hAnsi="仿宋" w:eastAsia="仿宋"/>
                <w:color w:val="000000"/>
                <w:sz w:val="21"/>
                <w:szCs w:val="21"/>
              </w:rPr>
              <w:t>　</w:t>
            </w:r>
          </w:p>
        </w:tc>
      </w:tr>
      <w:tr w14:paraId="5BC12F64">
        <w:tblPrEx>
          <w:tblCellMar>
            <w:top w:w="0" w:type="dxa"/>
            <w:left w:w="108" w:type="dxa"/>
            <w:bottom w:w="0" w:type="dxa"/>
            <w:right w:w="108" w:type="dxa"/>
          </w:tblCellMar>
        </w:tblPrEx>
        <w:trPr>
          <w:trHeight w:val="318" w:hRule="atLeast"/>
          <w:jc w:val="center"/>
        </w:trPr>
        <w:tc>
          <w:tcPr>
            <w:tcW w:w="1244" w:type="dxa"/>
            <w:vMerge w:val="continue"/>
            <w:tcBorders>
              <w:left w:val="single" w:color="auto" w:sz="4" w:space="0"/>
              <w:right w:val="single" w:color="auto" w:sz="4" w:space="0"/>
            </w:tcBorders>
            <w:noWrap w:val="0"/>
            <w:vAlign w:val="center"/>
          </w:tcPr>
          <w:p w14:paraId="5A664CD6">
            <w:pPr>
              <w:spacing w:line="320" w:lineRule="exact"/>
              <w:jc w:val="center"/>
              <w:rPr>
                <w:rFonts w:ascii="仿宋" w:hAnsi="仿宋" w:eastAsia="仿宋"/>
                <w:color w:val="000000"/>
                <w:sz w:val="21"/>
                <w:szCs w:val="21"/>
              </w:rPr>
            </w:pPr>
          </w:p>
        </w:tc>
        <w:tc>
          <w:tcPr>
            <w:tcW w:w="1020" w:type="dxa"/>
            <w:vMerge w:val="restart"/>
            <w:tcBorders>
              <w:top w:val="single" w:color="auto" w:sz="4" w:space="0"/>
              <w:left w:val="nil"/>
              <w:right w:val="single" w:color="auto" w:sz="4" w:space="0"/>
            </w:tcBorders>
            <w:noWrap w:val="0"/>
            <w:vAlign w:val="center"/>
          </w:tcPr>
          <w:p w14:paraId="725DAB53">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效益</w:t>
            </w:r>
          </w:p>
          <w:p w14:paraId="336B395E">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指标</w:t>
            </w:r>
          </w:p>
          <w:p w14:paraId="6512342D">
            <w:pPr>
              <w:spacing w:line="320" w:lineRule="exact"/>
              <w:jc w:val="left"/>
              <w:rPr>
                <w:rFonts w:ascii="仿宋" w:hAnsi="仿宋" w:eastAsia="仿宋"/>
                <w:color w:val="000000"/>
                <w:sz w:val="21"/>
                <w:szCs w:val="21"/>
              </w:rPr>
            </w:pPr>
            <w:r>
              <w:rPr>
                <w:rFonts w:ascii="仿宋" w:hAnsi="仿宋" w:eastAsia="仿宋"/>
                <w:color w:val="000000"/>
                <w:sz w:val="21"/>
                <w:szCs w:val="21"/>
              </w:rPr>
              <w:t>(</w:t>
            </w:r>
            <w:r>
              <w:rPr>
                <w:rFonts w:hint="eastAsia" w:ascii="仿宋" w:hAnsi="仿宋" w:eastAsia="仿宋"/>
                <w:color w:val="000000"/>
                <w:sz w:val="21"/>
                <w:szCs w:val="21"/>
              </w:rPr>
              <w:t>3</w:t>
            </w:r>
            <w:r>
              <w:rPr>
                <w:rFonts w:ascii="仿宋" w:hAnsi="仿宋" w:eastAsia="仿宋"/>
                <w:color w:val="000000"/>
                <w:sz w:val="21"/>
                <w:szCs w:val="21"/>
              </w:rPr>
              <w:t>0</w:t>
            </w:r>
            <w:r>
              <w:rPr>
                <w:rFonts w:hint="eastAsia" w:ascii="仿宋" w:hAnsi="仿宋" w:eastAsia="仿宋"/>
                <w:color w:val="000000"/>
                <w:sz w:val="21"/>
                <w:szCs w:val="21"/>
              </w:rPr>
              <w:t>分</w:t>
            </w:r>
            <w:r>
              <w:rPr>
                <w:rFonts w:ascii="仿宋" w:hAnsi="仿宋" w:eastAsia="仿宋"/>
                <w:color w:val="000000"/>
                <w:sz w:val="21"/>
                <w:szCs w:val="21"/>
              </w:rPr>
              <w:t>)</w:t>
            </w:r>
            <w:r>
              <w:rPr>
                <w:rFonts w:hint="eastAsia" w:ascii="仿宋" w:hAnsi="仿宋" w:eastAsia="仿宋"/>
                <w:color w:val="000000"/>
                <w:sz w:val="21"/>
                <w:szCs w:val="21"/>
              </w:rPr>
              <w:t>　</w:t>
            </w:r>
          </w:p>
        </w:tc>
        <w:tc>
          <w:tcPr>
            <w:tcW w:w="1170" w:type="dxa"/>
            <w:tcBorders>
              <w:top w:val="single" w:color="auto" w:sz="4" w:space="0"/>
              <w:left w:val="nil"/>
              <w:bottom w:val="single" w:color="auto" w:sz="4" w:space="0"/>
              <w:right w:val="single" w:color="auto" w:sz="4" w:space="0"/>
            </w:tcBorders>
            <w:noWrap w:val="0"/>
            <w:vAlign w:val="center"/>
          </w:tcPr>
          <w:p w14:paraId="5AF2F81A">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经济效</w:t>
            </w:r>
          </w:p>
          <w:p w14:paraId="4651364E">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益指标</w:t>
            </w:r>
          </w:p>
        </w:tc>
        <w:tc>
          <w:tcPr>
            <w:tcW w:w="1001" w:type="dxa"/>
            <w:tcBorders>
              <w:top w:val="single" w:color="auto" w:sz="4" w:space="0"/>
              <w:left w:val="nil"/>
              <w:bottom w:val="single" w:color="auto" w:sz="4" w:space="0"/>
              <w:right w:val="single" w:color="auto" w:sz="4" w:space="0"/>
            </w:tcBorders>
            <w:noWrap w:val="0"/>
            <w:vAlign w:val="center"/>
          </w:tcPr>
          <w:p w14:paraId="33C8F39A">
            <w:pPr>
              <w:widowControl/>
              <w:spacing w:line="320" w:lineRule="exact"/>
              <w:jc w:val="left"/>
              <w:rPr>
                <w:rFonts w:ascii="仿宋" w:hAnsi="仿宋" w:eastAsia="仿宋"/>
                <w:color w:val="000000"/>
                <w:sz w:val="21"/>
                <w:szCs w:val="21"/>
              </w:rPr>
            </w:pPr>
            <w:r>
              <w:rPr>
                <w:rFonts w:hint="eastAsia" w:ascii="仿宋" w:hAnsi="仿宋" w:eastAsia="仿宋" w:cs="仿宋"/>
                <w:snapToGrid w:val="0"/>
                <w:color w:val="000000"/>
                <w:kern w:val="0"/>
                <w:sz w:val="21"/>
                <w:szCs w:val="21"/>
                <w:lang w:val="en-US" w:eastAsia="zh-CN"/>
              </w:rPr>
              <w:t>有序推进农村土地流转，</w:t>
            </w:r>
            <w:r>
              <w:rPr>
                <w:rFonts w:hint="eastAsia" w:ascii="仿宋" w:hAnsi="仿宋" w:eastAsia="仿宋" w:cs="仿宋"/>
                <w:snapToGrid w:val="0"/>
                <w:color w:val="000000"/>
                <w:kern w:val="0"/>
                <w:sz w:val="21"/>
                <w:szCs w:val="21"/>
                <w:lang w:eastAsia="zh-CN"/>
              </w:rPr>
              <w:t>促进农村经济持续发展</w:t>
            </w:r>
          </w:p>
        </w:tc>
        <w:tc>
          <w:tcPr>
            <w:tcW w:w="1090" w:type="dxa"/>
            <w:tcBorders>
              <w:top w:val="single" w:color="auto" w:sz="4" w:space="0"/>
              <w:left w:val="nil"/>
              <w:bottom w:val="single" w:color="auto" w:sz="4" w:space="0"/>
              <w:right w:val="single" w:color="auto" w:sz="4" w:space="0"/>
            </w:tcBorders>
            <w:noWrap w:val="0"/>
            <w:vAlign w:val="center"/>
          </w:tcPr>
          <w:p w14:paraId="4926AF59">
            <w:pPr>
              <w:widowControl/>
              <w:spacing w:line="320" w:lineRule="exact"/>
              <w:jc w:val="left"/>
              <w:rPr>
                <w:rFonts w:ascii="仿宋" w:hAnsi="仿宋" w:eastAsia="仿宋"/>
                <w:color w:val="000000"/>
                <w:sz w:val="21"/>
                <w:szCs w:val="21"/>
              </w:rPr>
            </w:pPr>
            <w:r>
              <w:rPr>
                <w:rFonts w:hint="eastAsia" w:ascii="仿宋" w:hAnsi="仿宋" w:eastAsia="仿宋"/>
                <w:color w:val="000000"/>
                <w:sz w:val="21"/>
                <w:szCs w:val="21"/>
              </w:rPr>
              <w:t>　</w:t>
            </w:r>
            <w:r>
              <w:rPr>
                <w:rFonts w:hint="eastAsia" w:ascii="仿宋" w:hAnsi="仿宋" w:eastAsia="仿宋" w:cs="仿宋"/>
                <w:color w:val="000000"/>
                <w:sz w:val="21"/>
                <w:szCs w:val="21"/>
                <w:lang w:eastAsia="zh-CN"/>
              </w:rPr>
              <w:t>增加农民财产性收入</w:t>
            </w:r>
          </w:p>
        </w:tc>
        <w:tc>
          <w:tcPr>
            <w:tcW w:w="1027" w:type="dxa"/>
            <w:tcBorders>
              <w:top w:val="single" w:color="auto" w:sz="4" w:space="0"/>
              <w:left w:val="nil"/>
              <w:bottom w:val="single" w:color="auto" w:sz="4" w:space="0"/>
              <w:right w:val="single" w:color="auto" w:sz="4" w:space="0"/>
            </w:tcBorders>
            <w:noWrap w:val="0"/>
            <w:vAlign w:val="center"/>
          </w:tcPr>
          <w:p w14:paraId="7DC1E84B">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98%以上</w:t>
            </w:r>
          </w:p>
        </w:tc>
        <w:tc>
          <w:tcPr>
            <w:tcW w:w="858" w:type="dxa"/>
            <w:tcBorders>
              <w:top w:val="single" w:color="auto" w:sz="4" w:space="0"/>
              <w:left w:val="nil"/>
              <w:bottom w:val="single" w:color="auto" w:sz="4" w:space="0"/>
              <w:right w:val="single" w:color="auto" w:sz="4" w:space="0"/>
            </w:tcBorders>
            <w:noWrap w:val="0"/>
            <w:vAlign w:val="center"/>
          </w:tcPr>
          <w:p w14:paraId="6A91FBC1">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10</w:t>
            </w:r>
          </w:p>
        </w:tc>
        <w:tc>
          <w:tcPr>
            <w:tcW w:w="846" w:type="dxa"/>
            <w:tcBorders>
              <w:top w:val="single" w:color="auto" w:sz="4" w:space="0"/>
              <w:left w:val="nil"/>
              <w:bottom w:val="single" w:color="auto" w:sz="4" w:space="0"/>
              <w:right w:val="single" w:color="auto" w:sz="4" w:space="0"/>
            </w:tcBorders>
            <w:noWrap w:val="0"/>
            <w:vAlign w:val="center"/>
          </w:tcPr>
          <w:p w14:paraId="7E7114C1">
            <w:pPr>
              <w:widowControl/>
              <w:spacing w:line="320" w:lineRule="exact"/>
              <w:jc w:val="left"/>
              <w:rPr>
                <w:rFonts w:hint="eastAsia"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9</w:t>
            </w:r>
          </w:p>
        </w:tc>
        <w:tc>
          <w:tcPr>
            <w:tcW w:w="1204" w:type="dxa"/>
            <w:tcBorders>
              <w:top w:val="single" w:color="auto" w:sz="4" w:space="0"/>
              <w:left w:val="nil"/>
              <w:bottom w:val="single" w:color="auto" w:sz="4" w:space="0"/>
              <w:right w:val="single" w:color="auto" w:sz="4" w:space="0"/>
            </w:tcBorders>
            <w:noWrap w:val="0"/>
            <w:vAlign w:val="center"/>
          </w:tcPr>
          <w:p w14:paraId="375DE697">
            <w:pPr>
              <w:widowControl/>
              <w:spacing w:line="320" w:lineRule="exact"/>
              <w:jc w:val="left"/>
              <w:rPr>
                <w:rFonts w:ascii="仿宋" w:hAnsi="仿宋" w:eastAsia="仿宋"/>
                <w:color w:val="000000"/>
                <w:sz w:val="21"/>
                <w:szCs w:val="21"/>
              </w:rPr>
            </w:pPr>
            <w:r>
              <w:rPr>
                <w:rFonts w:hint="eastAsia" w:ascii="仿宋" w:hAnsi="仿宋" w:eastAsia="仿宋"/>
                <w:color w:val="000000"/>
                <w:sz w:val="21"/>
                <w:szCs w:val="21"/>
              </w:rPr>
              <w:t>　</w:t>
            </w:r>
            <w:r>
              <w:rPr>
                <w:rFonts w:hint="eastAsia" w:ascii="仿宋" w:hAnsi="仿宋" w:eastAsia="仿宋"/>
                <w:color w:val="000000"/>
                <w:sz w:val="21"/>
                <w:szCs w:val="21"/>
                <w:lang w:eastAsia="zh-CN"/>
              </w:rPr>
              <w:t>需</w:t>
            </w:r>
            <w:r>
              <w:rPr>
                <w:rFonts w:hint="eastAsia" w:ascii="仿宋" w:hAnsi="仿宋" w:eastAsia="仿宋" w:cs="仿宋"/>
                <w:color w:val="000000"/>
                <w:kern w:val="0"/>
                <w:sz w:val="21"/>
                <w:szCs w:val="21"/>
                <w:lang w:eastAsia="zh-CN"/>
              </w:rPr>
              <w:t>提高生产生活条件</w:t>
            </w:r>
            <w:r>
              <w:rPr>
                <w:rFonts w:hint="eastAsia" w:ascii="仿宋" w:hAnsi="仿宋" w:eastAsia="仿宋" w:cs="仿宋"/>
                <w:color w:val="000000"/>
                <w:kern w:val="0"/>
                <w:sz w:val="21"/>
                <w:szCs w:val="21"/>
              </w:rPr>
              <w:t>　</w:t>
            </w:r>
          </w:p>
        </w:tc>
      </w:tr>
      <w:tr w14:paraId="35123350">
        <w:tblPrEx>
          <w:tblCellMar>
            <w:top w:w="0" w:type="dxa"/>
            <w:left w:w="108" w:type="dxa"/>
            <w:bottom w:w="0" w:type="dxa"/>
            <w:right w:w="108" w:type="dxa"/>
          </w:tblCellMar>
        </w:tblPrEx>
        <w:trPr>
          <w:trHeight w:val="318" w:hRule="atLeast"/>
          <w:jc w:val="center"/>
        </w:trPr>
        <w:tc>
          <w:tcPr>
            <w:tcW w:w="1244" w:type="dxa"/>
            <w:vMerge w:val="continue"/>
            <w:tcBorders>
              <w:left w:val="single" w:color="auto" w:sz="4" w:space="0"/>
              <w:right w:val="single" w:color="auto" w:sz="4" w:space="0"/>
            </w:tcBorders>
            <w:noWrap w:val="0"/>
            <w:vAlign w:val="center"/>
          </w:tcPr>
          <w:p w14:paraId="39D70E27">
            <w:pPr>
              <w:spacing w:line="320" w:lineRule="exact"/>
              <w:jc w:val="center"/>
              <w:rPr>
                <w:rFonts w:ascii="仿宋" w:hAnsi="仿宋" w:eastAsia="仿宋"/>
                <w:color w:val="000000"/>
                <w:sz w:val="21"/>
                <w:szCs w:val="21"/>
              </w:rPr>
            </w:pPr>
          </w:p>
        </w:tc>
        <w:tc>
          <w:tcPr>
            <w:tcW w:w="1020" w:type="dxa"/>
            <w:vMerge w:val="continue"/>
            <w:tcBorders>
              <w:left w:val="nil"/>
              <w:right w:val="single" w:color="auto" w:sz="4" w:space="0"/>
            </w:tcBorders>
            <w:noWrap w:val="0"/>
            <w:vAlign w:val="center"/>
          </w:tcPr>
          <w:p w14:paraId="6DCE11BE">
            <w:pPr>
              <w:spacing w:line="320" w:lineRule="exact"/>
              <w:jc w:val="left"/>
              <w:rPr>
                <w:rFonts w:ascii="仿宋" w:hAnsi="仿宋" w:eastAsia="仿宋"/>
                <w:color w:val="000000"/>
                <w:sz w:val="21"/>
                <w:szCs w:val="21"/>
              </w:rPr>
            </w:pPr>
          </w:p>
        </w:tc>
        <w:tc>
          <w:tcPr>
            <w:tcW w:w="1170" w:type="dxa"/>
            <w:tcBorders>
              <w:top w:val="single" w:color="auto" w:sz="4" w:space="0"/>
              <w:left w:val="nil"/>
              <w:bottom w:val="single" w:color="auto" w:sz="4" w:space="0"/>
              <w:right w:val="single" w:color="auto" w:sz="4" w:space="0"/>
            </w:tcBorders>
            <w:noWrap w:val="0"/>
            <w:vAlign w:val="center"/>
          </w:tcPr>
          <w:p w14:paraId="157B14AC">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社会效</w:t>
            </w:r>
          </w:p>
          <w:p w14:paraId="00AA5D08">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益指标</w:t>
            </w:r>
          </w:p>
        </w:tc>
        <w:tc>
          <w:tcPr>
            <w:tcW w:w="1001" w:type="dxa"/>
            <w:tcBorders>
              <w:top w:val="single" w:color="auto" w:sz="4" w:space="0"/>
              <w:left w:val="nil"/>
              <w:bottom w:val="single" w:color="auto" w:sz="4" w:space="0"/>
              <w:right w:val="single" w:color="auto" w:sz="4" w:space="0"/>
            </w:tcBorders>
            <w:noWrap w:val="0"/>
            <w:vAlign w:val="center"/>
          </w:tcPr>
          <w:p w14:paraId="038F1468">
            <w:pPr>
              <w:widowControl/>
              <w:spacing w:line="320" w:lineRule="exact"/>
              <w:jc w:val="left"/>
              <w:rPr>
                <w:rFonts w:ascii="仿宋" w:hAnsi="仿宋" w:eastAsia="仿宋"/>
                <w:color w:val="000000"/>
                <w:sz w:val="21"/>
                <w:szCs w:val="21"/>
              </w:rPr>
            </w:pPr>
            <w:r>
              <w:rPr>
                <w:rFonts w:hint="eastAsia" w:ascii="仿宋" w:hAnsi="仿宋" w:eastAsia="仿宋" w:cs="仿宋"/>
                <w:sz w:val="21"/>
                <w:szCs w:val="21"/>
                <w:lang w:eastAsia="zh-CN"/>
              </w:rPr>
              <w:t>维护社会和谐稳定发展，</w:t>
            </w:r>
            <w:r>
              <w:rPr>
                <w:rFonts w:hint="eastAsia" w:ascii="仿宋" w:hAnsi="仿宋" w:eastAsia="仿宋" w:cs="仿宋"/>
                <w:color w:val="000000"/>
                <w:sz w:val="21"/>
                <w:szCs w:val="21"/>
                <w:lang w:eastAsia="zh-CN"/>
              </w:rPr>
              <w:t>推进城乡融合发展,构建新型工农城乡关系</w:t>
            </w:r>
          </w:p>
        </w:tc>
        <w:tc>
          <w:tcPr>
            <w:tcW w:w="1090" w:type="dxa"/>
            <w:tcBorders>
              <w:top w:val="single" w:color="auto" w:sz="4" w:space="0"/>
              <w:left w:val="nil"/>
              <w:bottom w:val="single" w:color="auto" w:sz="4" w:space="0"/>
              <w:right w:val="single" w:color="auto" w:sz="4" w:space="0"/>
            </w:tcBorders>
            <w:noWrap w:val="0"/>
            <w:vAlign w:val="center"/>
          </w:tcPr>
          <w:p w14:paraId="65FE3404">
            <w:pPr>
              <w:widowControl/>
              <w:spacing w:line="320" w:lineRule="exact"/>
              <w:jc w:val="left"/>
              <w:rPr>
                <w:rFonts w:ascii="仿宋" w:hAnsi="仿宋" w:eastAsia="仿宋"/>
                <w:color w:val="000000"/>
                <w:sz w:val="21"/>
                <w:szCs w:val="21"/>
              </w:rPr>
            </w:pPr>
            <w:r>
              <w:rPr>
                <w:rFonts w:hint="eastAsia" w:ascii="仿宋" w:hAnsi="仿宋" w:eastAsia="仿宋"/>
                <w:color w:val="000000"/>
                <w:sz w:val="21"/>
                <w:szCs w:val="21"/>
              </w:rPr>
              <w:t>　</w:t>
            </w:r>
            <w:r>
              <w:rPr>
                <w:rFonts w:hint="eastAsia" w:ascii="仿宋" w:hAnsi="仿宋" w:eastAsia="仿宋" w:cs="仿宋"/>
                <w:sz w:val="21"/>
                <w:szCs w:val="21"/>
                <w:lang w:eastAsia="zh-CN"/>
              </w:rPr>
              <w:t>社会和谐稳定发展</w:t>
            </w:r>
          </w:p>
        </w:tc>
        <w:tc>
          <w:tcPr>
            <w:tcW w:w="1027" w:type="dxa"/>
            <w:tcBorders>
              <w:top w:val="single" w:color="auto" w:sz="4" w:space="0"/>
              <w:left w:val="nil"/>
              <w:bottom w:val="single" w:color="auto" w:sz="4" w:space="0"/>
              <w:right w:val="single" w:color="auto" w:sz="4" w:space="0"/>
            </w:tcBorders>
            <w:noWrap w:val="0"/>
            <w:vAlign w:val="center"/>
          </w:tcPr>
          <w:p w14:paraId="2B4916A1">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100%</w:t>
            </w:r>
          </w:p>
        </w:tc>
        <w:tc>
          <w:tcPr>
            <w:tcW w:w="858" w:type="dxa"/>
            <w:tcBorders>
              <w:top w:val="single" w:color="auto" w:sz="4" w:space="0"/>
              <w:left w:val="nil"/>
              <w:bottom w:val="single" w:color="auto" w:sz="4" w:space="0"/>
              <w:right w:val="single" w:color="auto" w:sz="4" w:space="0"/>
            </w:tcBorders>
            <w:noWrap w:val="0"/>
            <w:vAlign w:val="center"/>
          </w:tcPr>
          <w:p w14:paraId="18F5C902">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10</w:t>
            </w:r>
          </w:p>
        </w:tc>
        <w:tc>
          <w:tcPr>
            <w:tcW w:w="846" w:type="dxa"/>
            <w:tcBorders>
              <w:top w:val="single" w:color="auto" w:sz="4" w:space="0"/>
              <w:left w:val="nil"/>
              <w:bottom w:val="single" w:color="auto" w:sz="4" w:space="0"/>
              <w:right w:val="single" w:color="auto" w:sz="4" w:space="0"/>
            </w:tcBorders>
            <w:noWrap w:val="0"/>
            <w:vAlign w:val="center"/>
          </w:tcPr>
          <w:p w14:paraId="3B0E6E83">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10</w:t>
            </w:r>
          </w:p>
        </w:tc>
        <w:tc>
          <w:tcPr>
            <w:tcW w:w="1204" w:type="dxa"/>
            <w:tcBorders>
              <w:top w:val="single" w:color="auto" w:sz="4" w:space="0"/>
              <w:left w:val="nil"/>
              <w:bottom w:val="single" w:color="auto" w:sz="4" w:space="0"/>
              <w:right w:val="single" w:color="auto" w:sz="4" w:space="0"/>
            </w:tcBorders>
            <w:noWrap w:val="0"/>
            <w:vAlign w:val="center"/>
          </w:tcPr>
          <w:p w14:paraId="5103C5EA">
            <w:pPr>
              <w:widowControl/>
              <w:spacing w:line="320" w:lineRule="exact"/>
              <w:jc w:val="left"/>
              <w:rPr>
                <w:rFonts w:ascii="仿宋" w:hAnsi="仿宋" w:eastAsia="仿宋"/>
                <w:color w:val="000000"/>
                <w:sz w:val="21"/>
                <w:szCs w:val="21"/>
              </w:rPr>
            </w:pPr>
            <w:r>
              <w:rPr>
                <w:rFonts w:hint="eastAsia" w:ascii="仿宋" w:hAnsi="仿宋" w:eastAsia="仿宋"/>
                <w:color w:val="000000"/>
                <w:sz w:val="21"/>
                <w:szCs w:val="21"/>
              </w:rPr>
              <w:t>　</w:t>
            </w:r>
          </w:p>
        </w:tc>
      </w:tr>
      <w:tr w14:paraId="3FB6CB9A">
        <w:tblPrEx>
          <w:tblCellMar>
            <w:top w:w="0" w:type="dxa"/>
            <w:left w:w="108" w:type="dxa"/>
            <w:bottom w:w="0" w:type="dxa"/>
            <w:right w:w="108" w:type="dxa"/>
          </w:tblCellMar>
        </w:tblPrEx>
        <w:trPr>
          <w:trHeight w:val="318" w:hRule="atLeast"/>
          <w:jc w:val="center"/>
        </w:trPr>
        <w:tc>
          <w:tcPr>
            <w:tcW w:w="1244" w:type="dxa"/>
            <w:vMerge w:val="continue"/>
            <w:tcBorders>
              <w:left w:val="single" w:color="auto" w:sz="4" w:space="0"/>
              <w:right w:val="single" w:color="auto" w:sz="4" w:space="0"/>
            </w:tcBorders>
            <w:noWrap w:val="0"/>
            <w:vAlign w:val="center"/>
          </w:tcPr>
          <w:p w14:paraId="06DE42C8">
            <w:pPr>
              <w:spacing w:line="320" w:lineRule="exact"/>
              <w:jc w:val="center"/>
              <w:rPr>
                <w:rFonts w:ascii="仿宋" w:hAnsi="仿宋" w:eastAsia="仿宋"/>
                <w:color w:val="000000"/>
                <w:sz w:val="21"/>
                <w:szCs w:val="21"/>
              </w:rPr>
            </w:pPr>
          </w:p>
        </w:tc>
        <w:tc>
          <w:tcPr>
            <w:tcW w:w="1020" w:type="dxa"/>
            <w:vMerge w:val="continue"/>
            <w:tcBorders>
              <w:left w:val="nil"/>
              <w:right w:val="single" w:color="auto" w:sz="4" w:space="0"/>
            </w:tcBorders>
            <w:noWrap w:val="0"/>
            <w:vAlign w:val="center"/>
          </w:tcPr>
          <w:p w14:paraId="2F39AE60">
            <w:pPr>
              <w:spacing w:line="320" w:lineRule="exact"/>
              <w:jc w:val="left"/>
              <w:rPr>
                <w:rFonts w:ascii="仿宋" w:hAnsi="仿宋" w:eastAsia="仿宋"/>
                <w:color w:val="000000"/>
                <w:sz w:val="21"/>
                <w:szCs w:val="21"/>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FD06EFB">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生态效</w:t>
            </w:r>
          </w:p>
          <w:p w14:paraId="447672CC">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益指标</w:t>
            </w:r>
          </w:p>
        </w:tc>
        <w:tc>
          <w:tcPr>
            <w:tcW w:w="1001" w:type="dxa"/>
            <w:tcBorders>
              <w:top w:val="single" w:color="auto" w:sz="4" w:space="0"/>
              <w:left w:val="single" w:color="auto" w:sz="4" w:space="0"/>
              <w:bottom w:val="single" w:color="auto" w:sz="4" w:space="0"/>
              <w:right w:val="single" w:color="auto" w:sz="4" w:space="0"/>
            </w:tcBorders>
            <w:noWrap w:val="0"/>
            <w:vAlign w:val="center"/>
          </w:tcPr>
          <w:p w14:paraId="4E2323A3">
            <w:pPr>
              <w:widowControl/>
              <w:spacing w:line="320" w:lineRule="exact"/>
              <w:jc w:val="left"/>
              <w:rPr>
                <w:rFonts w:hint="eastAsia" w:ascii="仿宋" w:hAnsi="仿宋" w:eastAsia="仿宋"/>
                <w:color w:val="000000"/>
                <w:sz w:val="21"/>
                <w:szCs w:val="21"/>
                <w:lang w:eastAsia="zh-CN"/>
              </w:rPr>
            </w:pPr>
            <w:r>
              <w:rPr>
                <w:rFonts w:hint="eastAsia" w:ascii="仿宋" w:hAnsi="仿宋" w:eastAsia="仿宋"/>
                <w:color w:val="000000"/>
                <w:sz w:val="21"/>
                <w:szCs w:val="21"/>
                <w:lang w:eastAsia="zh-CN"/>
              </w:rPr>
              <w:t>制止农民违规占用耕地建房</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19189F0E">
            <w:pPr>
              <w:widowControl/>
              <w:spacing w:line="320" w:lineRule="exact"/>
              <w:jc w:val="left"/>
              <w:rPr>
                <w:rFonts w:ascii="仿宋" w:hAnsi="仿宋" w:eastAsia="仿宋"/>
                <w:color w:val="000000"/>
                <w:sz w:val="21"/>
                <w:szCs w:val="21"/>
              </w:rPr>
            </w:pPr>
            <w:r>
              <w:rPr>
                <w:rFonts w:hint="eastAsia" w:ascii="仿宋" w:hAnsi="仿宋" w:eastAsia="仿宋"/>
                <w:color w:val="000000"/>
                <w:sz w:val="21"/>
                <w:szCs w:val="21"/>
              </w:rPr>
              <w:t>　</w:t>
            </w:r>
            <w:r>
              <w:rPr>
                <w:rFonts w:hint="eastAsia" w:ascii="仿宋" w:hAnsi="仿宋" w:eastAsia="仿宋"/>
                <w:color w:val="000000"/>
                <w:sz w:val="21"/>
                <w:szCs w:val="21"/>
                <w:lang w:eastAsia="zh-CN"/>
              </w:rPr>
              <w:t>保护生态环境</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21157D25">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99%以上</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684A92FB">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10</w:t>
            </w:r>
          </w:p>
        </w:tc>
        <w:tc>
          <w:tcPr>
            <w:tcW w:w="846" w:type="dxa"/>
            <w:tcBorders>
              <w:top w:val="single" w:color="auto" w:sz="4" w:space="0"/>
              <w:left w:val="nil"/>
              <w:bottom w:val="single" w:color="auto" w:sz="4" w:space="0"/>
              <w:right w:val="single" w:color="auto" w:sz="4" w:space="0"/>
            </w:tcBorders>
            <w:noWrap w:val="0"/>
            <w:vAlign w:val="center"/>
          </w:tcPr>
          <w:p w14:paraId="1790A109">
            <w:pPr>
              <w:widowControl/>
              <w:spacing w:line="320" w:lineRule="exact"/>
              <w:jc w:val="left"/>
              <w:rPr>
                <w:rFonts w:hint="eastAsia"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9</w:t>
            </w:r>
          </w:p>
        </w:tc>
        <w:tc>
          <w:tcPr>
            <w:tcW w:w="1204" w:type="dxa"/>
            <w:tcBorders>
              <w:top w:val="single" w:color="auto" w:sz="4" w:space="0"/>
              <w:left w:val="nil"/>
              <w:bottom w:val="single" w:color="auto" w:sz="4" w:space="0"/>
              <w:right w:val="single" w:color="auto" w:sz="4" w:space="0"/>
            </w:tcBorders>
            <w:noWrap w:val="0"/>
            <w:vAlign w:val="center"/>
          </w:tcPr>
          <w:p w14:paraId="4875F32D">
            <w:pPr>
              <w:widowControl/>
              <w:spacing w:line="320" w:lineRule="exact"/>
              <w:jc w:val="left"/>
              <w:rPr>
                <w:rFonts w:hint="eastAsia" w:ascii="仿宋" w:hAnsi="仿宋" w:eastAsia="仿宋"/>
                <w:color w:val="000000"/>
                <w:sz w:val="21"/>
                <w:szCs w:val="21"/>
                <w:lang w:eastAsia="zh-CN"/>
              </w:rPr>
            </w:pPr>
            <w:r>
              <w:rPr>
                <w:rFonts w:hint="eastAsia" w:ascii="仿宋" w:hAnsi="仿宋" w:eastAsia="仿宋"/>
                <w:color w:val="000000"/>
                <w:sz w:val="21"/>
                <w:szCs w:val="21"/>
              </w:rPr>
              <w:t>　</w:t>
            </w:r>
            <w:r>
              <w:rPr>
                <w:rFonts w:hint="eastAsia" w:ascii="仿宋" w:hAnsi="仿宋" w:eastAsia="仿宋" w:cs="仿宋"/>
                <w:color w:val="000000"/>
                <w:kern w:val="0"/>
                <w:sz w:val="21"/>
                <w:szCs w:val="21"/>
                <w:lang w:eastAsia="zh-CN"/>
              </w:rPr>
              <w:t>加强业务宣传，提高农民法律意识</w:t>
            </w:r>
          </w:p>
        </w:tc>
      </w:tr>
      <w:tr w14:paraId="705780B1">
        <w:tblPrEx>
          <w:tblCellMar>
            <w:top w:w="0" w:type="dxa"/>
            <w:left w:w="108" w:type="dxa"/>
            <w:bottom w:w="0" w:type="dxa"/>
            <w:right w:w="108" w:type="dxa"/>
          </w:tblCellMar>
        </w:tblPrEx>
        <w:trPr>
          <w:trHeight w:val="318" w:hRule="atLeast"/>
          <w:jc w:val="center"/>
        </w:trPr>
        <w:tc>
          <w:tcPr>
            <w:tcW w:w="1244" w:type="dxa"/>
            <w:vMerge w:val="continue"/>
            <w:tcBorders>
              <w:left w:val="single" w:color="auto" w:sz="4" w:space="0"/>
              <w:right w:val="single" w:color="auto" w:sz="4" w:space="0"/>
            </w:tcBorders>
            <w:noWrap w:val="0"/>
            <w:vAlign w:val="center"/>
          </w:tcPr>
          <w:p w14:paraId="2BD10D88">
            <w:pPr>
              <w:widowControl/>
              <w:spacing w:line="320" w:lineRule="exact"/>
              <w:jc w:val="center"/>
              <w:rPr>
                <w:rFonts w:ascii="仿宋" w:hAnsi="仿宋" w:eastAsia="仿宋"/>
                <w:color w:val="000000"/>
                <w:sz w:val="21"/>
                <w:szCs w:val="21"/>
              </w:rPr>
            </w:pPr>
          </w:p>
        </w:tc>
        <w:tc>
          <w:tcPr>
            <w:tcW w:w="1020" w:type="dxa"/>
            <w:vMerge w:val="continue"/>
            <w:tcBorders>
              <w:left w:val="single" w:color="auto" w:sz="4" w:space="0"/>
              <w:right w:val="single" w:color="auto" w:sz="4" w:space="0"/>
            </w:tcBorders>
            <w:noWrap w:val="0"/>
            <w:vAlign w:val="center"/>
          </w:tcPr>
          <w:p w14:paraId="0C8EAE1D">
            <w:pPr>
              <w:widowControl/>
              <w:spacing w:line="320" w:lineRule="exact"/>
              <w:jc w:val="left"/>
              <w:rPr>
                <w:rFonts w:ascii="仿宋" w:hAnsi="仿宋" w:eastAsia="仿宋"/>
                <w:color w:val="000000"/>
                <w:sz w:val="21"/>
                <w:szCs w:val="21"/>
              </w:rPr>
            </w:pPr>
          </w:p>
        </w:tc>
        <w:tc>
          <w:tcPr>
            <w:tcW w:w="1170" w:type="dxa"/>
            <w:tcBorders>
              <w:top w:val="single" w:color="auto" w:sz="4" w:space="0"/>
              <w:left w:val="single" w:color="auto" w:sz="4" w:space="0"/>
              <w:right w:val="single" w:color="auto" w:sz="4" w:space="0"/>
            </w:tcBorders>
            <w:noWrap w:val="0"/>
            <w:vAlign w:val="center"/>
          </w:tcPr>
          <w:p w14:paraId="459410DB">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可持续影响指标</w:t>
            </w:r>
          </w:p>
        </w:tc>
        <w:tc>
          <w:tcPr>
            <w:tcW w:w="1001" w:type="dxa"/>
            <w:tcBorders>
              <w:top w:val="single" w:color="auto" w:sz="4" w:space="0"/>
              <w:left w:val="single" w:color="auto" w:sz="4" w:space="0"/>
              <w:bottom w:val="single" w:color="auto" w:sz="4" w:space="0"/>
              <w:right w:val="single" w:color="auto" w:sz="4" w:space="0"/>
            </w:tcBorders>
            <w:noWrap w:val="0"/>
            <w:vAlign w:val="center"/>
          </w:tcPr>
          <w:p w14:paraId="01778B84">
            <w:pPr>
              <w:widowControl/>
              <w:spacing w:line="320" w:lineRule="exact"/>
              <w:jc w:val="left"/>
              <w:rPr>
                <w:rFonts w:ascii="仿宋" w:hAnsi="仿宋" w:eastAsia="仿宋"/>
                <w:color w:val="000000"/>
                <w:sz w:val="21"/>
                <w:szCs w:val="21"/>
              </w:rPr>
            </w:pPr>
            <w:r>
              <w:rPr>
                <w:rFonts w:hint="eastAsia" w:ascii="仿宋" w:hAnsi="仿宋" w:eastAsia="仿宋" w:cs="仿宋"/>
                <w:snapToGrid w:val="0"/>
                <w:color w:val="000000"/>
                <w:kern w:val="0"/>
                <w:sz w:val="21"/>
                <w:szCs w:val="21"/>
                <w:lang w:eastAsia="zh-CN"/>
              </w:rPr>
              <w:t>促进农村经济持续发展</w:t>
            </w:r>
          </w:p>
        </w:tc>
        <w:tc>
          <w:tcPr>
            <w:tcW w:w="1090" w:type="dxa"/>
            <w:tcBorders>
              <w:top w:val="single" w:color="auto" w:sz="4" w:space="0"/>
              <w:left w:val="single" w:color="auto" w:sz="4" w:space="0"/>
              <w:bottom w:val="single" w:color="auto" w:sz="4" w:space="0"/>
              <w:right w:val="single" w:color="auto" w:sz="4" w:space="0"/>
            </w:tcBorders>
            <w:noWrap w:val="0"/>
            <w:vAlign w:val="center"/>
          </w:tcPr>
          <w:p w14:paraId="0242C8E0">
            <w:pPr>
              <w:widowControl/>
              <w:spacing w:line="320" w:lineRule="exact"/>
              <w:jc w:val="left"/>
              <w:rPr>
                <w:rFonts w:ascii="仿宋" w:hAnsi="仿宋" w:eastAsia="仿宋"/>
                <w:color w:val="000000"/>
                <w:sz w:val="21"/>
                <w:szCs w:val="21"/>
              </w:rPr>
            </w:pPr>
            <w:r>
              <w:rPr>
                <w:rFonts w:hint="eastAsia" w:ascii="仿宋" w:hAnsi="仿宋" w:eastAsia="仿宋"/>
                <w:color w:val="000000"/>
                <w:sz w:val="21"/>
                <w:szCs w:val="21"/>
              </w:rPr>
              <w:t>　</w:t>
            </w:r>
            <w:r>
              <w:rPr>
                <w:rFonts w:hint="eastAsia" w:ascii="仿宋" w:hAnsi="仿宋" w:eastAsia="仿宋" w:cs="仿宋"/>
                <w:color w:val="000000"/>
                <w:kern w:val="0"/>
                <w:sz w:val="21"/>
                <w:szCs w:val="21"/>
                <w:lang w:eastAsia="zh-CN"/>
              </w:rPr>
              <w:t>推进行业发展，服务于民</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7AFE5E44">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99%以上</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59237637">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10</w:t>
            </w:r>
          </w:p>
        </w:tc>
        <w:tc>
          <w:tcPr>
            <w:tcW w:w="846" w:type="dxa"/>
            <w:tcBorders>
              <w:top w:val="single" w:color="auto" w:sz="4" w:space="0"/>
              <w:left w:val="single" w:color="auto" w:sz="4" w:space="0"/>
              <w:bottom w:val="single" w:color="auto" w:sz="4" w:space="0"/>
              <w:right w:val="single" w:color="auto" w:sz="4" w:space="0"/>
            </w:tcBorders>
            <w:noWrap w:val="0"/>
            <w:vAlign w:val="center"/>
          </w:tcPr>
          <w:p w14:paraId="49B69D27">
            <w:pPr>
              <w:widowControl/>
              <w:spacing w:line="320" w:lineRule="exact"/>
              <w:jc w:val="left"/>
              <w:rPr>
                <w:rFonts w:hint="eastAsia"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9</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50B1E0CF">
            <w:pPr>
              <w:widowControl/>
              <w:spacing w:line="320" w:lineRule="exact"/>
              <w:jc w:val="left"/>
              <w:rPr>
                <w:rFonts w:ascii="仿宋" w:hAnsi="仿宋" w:eastAsia="仿宋"/>
                <w:color w:val="000000"/>
                <w:sz w:val="21"/>
                <w:szCs w:val="21"/>
              </w:rPr>
            </w:pPr>
            <w:r>
              <w:rPr>
                <w:rFonts w:hint="eastAsia" w:ascii="仿宋" w:hAnsi="仿宋" w:eastAsia="仿宋"/>
                <w:color w:val="000000"/>
                <w:sz w:val="21"/>
                <w:szCs w:val="21"/>
              </w:rPr>
              <w:t>　</w:t>
            </w:r>
            <w:r>
              <w:rPr>
                <w:rFonts w:hint="eastAsia" w:ascii="仿宋" w:hAnsi="仿宋" w:eastAsia="仿宋" w:cs="仿宋"/>
                <w:color w:val="000000"/>
                <w:kern w:val="0"/>
                <w:sz w:val="21"/>
                <w:szCs w:val="21"/>
              </w:rPr>
              <w:t>　</w:t>
            </w:r>
            <w:r>
              <w:rPr>
                <w:rFonts w:hint="eastAsia" w:ascii="仿宋" w:hAnsi="仿宋" w:eastAsia="仿宋" w:cs="仿宋"/>
                <w:color w:val="000000"/>
                <w:kern w:val="0"/>
                <w:sz w:val="21"/>
                <w:szCs w:val="21"/>
                <w:lang w:eastAsia="zh-CN"/>
              </w:rPr>
              <w:t>提高生产生活条件</w:t>
            </w:r>
          </w:p>
        </w:tc>
      </w:tr>
      <w:tr w14:paraId="3CC5EE6F">
        <w:tblPrEx>
          <w:tblCellMar>
            <w:top w:w="0" w:type="dxa"/>
            <w:left w:w="108" w:type="dxa"/>
            <w:bottom w:w="0" w:type="dxa"/>
            <w:right w:w="108" w:type="dxa"/>
          </w:tblCellMar>
        </w:tblPrEx>
        <w:trPr>
          <w:trHeight w:val="318" w:hRule="atLeast"/>
          <w:jc w:val="center"/>
        </w:trPr>
        <w:tc>
          <w:tcPr>
            <w:tcW w:w="1244" w:type="dxa"/>
            <w:vMerge w:val="continue"/>
            <w:tcBorders>
              <w:left w:val="single" w:color="auto" w:sz="4" w:space="0"/>
              <w:right w:val="single" w:color="auto" w:sz="4" w:space="0"/>
            </w:tcBorders>
            <w:noWrap w:val="0"/>
            <w:vAlign w:val="center"/>
          </w:tcPr>
          <w:p w14:paraId="0B756E48">
            <w:pPr>
              <w:spacing w:line="320" w:lineRule="exact"/>
              <w:jc w:val="left"/>
              <w:rPr>
                <w:rFonts w:ascii="仿宋" w:hAnsi="仿宋" w:eastAsia="仿宋"/>
                <w:color w:val="000000"/>
                <w:sz w:val="21"/>
                <w:szCs w:val="21"/>
              </w:rPr>
            </w:pPr>
          </w:p>
        </w:tc>
        <w:tc>
          <w:tcPr>
            <w:tcW w:w="1020" w:type="dxa"/>
            <w:tcBorders>
              <w:top w:val="nil"/>
              <w:left w:val="nil"/>
              <w:right w:val="single" w:color="auto" w:sz="4" w:space="0"/>
            </w:tcBorders>
            <w:noWrap w:val="0"/>
            <w:vAlign w:val="center"/>
          </w:tcPr>
          <w:p w14:paraId="3152CA89">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满意度</w:t>
            </w:r>
          </w:p>
          <w:p w14:paraId="2BEE8ED9">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指标</w:t>
            </w:r>
          </w:p>
          <w:p w14:paraId="6FB3E4D9">
            <w:pPr>
              <w:widowControl/>
              <w:spacing w:line="320" w:lineRule="exact"/>
              <w:jc w:val="center"/>
              <w:rPr>
                <w:rFonts w:ascii="仿宋" w:hAnsi="仿宋" w:eastAsia="仿宋"/>
                <w:color w:val="000000"/>
                <w:sz w:val="21"/>
                <w:szCs w:val="21"/>
              </w:rPr>
            </w:pPr>
            <w:r>
              <w:rPr>
                <w:rFonts w:ascii="仿宋" w:hAnsi="仿宋" w:eastAsia="仿宋"/>
                <w:color w:val="000000"/>
                <w:sz w:val="21"/>
                <w:szCs w:val="21"/>
              </w:rPr>
              <w:t>(</w:t>
            </w:r>
            <w:r>
              <w:rPr>
                <w:rFonts w:hint="eastAsia" w:ascii="仿宋" w:hAnsi="仿宋" w:eastAsia="仿宋"/>
                <w:color w:val="000000"/>
                <w:sz w:val="21"/>
                <w:szCs w:val="21"/>
              </w:rPr>
              <w:t>1</w:t>
            </w:r>
            <w:r>
              <w:rPr>
                <w:rFonts w:ascii="仿宋" w:hAnsi="仿宋" w:eastAsia="仿宋"/>
                <w:color w:val="000000"/>
                <w:sz w:val="21"/>
                <w:szCs w:val="21"/>
              </w:rPr>
              <w:t>0</w:t>
            </w:r>
            <w:r>
              <w:rPr>
                <w:rFonts w:hint="eastAsia" w:ascii="仿宋" w:hAnsi="仿宋" w:eastAsia="仿宋"/>
                <w:color w:val="000000"/>
                <w:sz w:val="21"/>
                <w:szCs w:val="21"/>
              </w:rPr>
              <w:t>分</w:t>
            </w:r>
            <w:r>
              <w:rPr>
                <w:rFonts w:ascii="仿宋" w:hAnsi="仿宋" w:eastAsia="仿宋"/>
                <w:color w:val="000000"/>
                <w:sz w:val="21"/>
                <w:szCs w:val="21"/>
              </w:rPr>
              <w:t>)</w:t>
            </w:r>
          </w:p>
        </w:tc>
        <w:tc>
          <w:tcPr>
            <w:tcW w:w="1170" w:type="dxa"/>
            <w:tcBorders>
              <w:top w:val="nil"/>
              <w:left w:val="nil"/>
              <w:right w:val="single" w:color="auto" w:sz="4" w:space="0"/>
            </w:tcBorders>
            <w:noWrap w:val="0"/>
            <w:vAlign w:val="center"/>
          </w:tcPr>
          <w:p w14:paraId="6605A594">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服务对象满意度指标</w:t>
            </w:r>
          </w:p>
        </w:tc>
        <w:tc>
          <w:tcPr>
            <w:tcW w:w="1001" w:type="dxa"/>
            <w:tcBorders>
              <w:top w:val="nil"/>
              <w:left w:val="nil"/>
              <w:bottom w:val="single" w:color="auto" w:sz="4" w:space="0"/>
              <w:right w:val="single" w:color="auto" w:sz="4" w:space="0"/>
            </w:tcBorders>
            <w:noWrap w:val="0"/>
            <w:vAlign w:val="center"/>
          </w:tcPr>
          <w:p w14:paraId="27B572CF">
            <w:pPr>
              <w:widowControl/>
              <w:spacing w:line="320" w:lineRule="exact"/>
              <w:jc w:val="left"/>
              <w:rPr>
                <w:rFonts w:ascii="仿宋" w:hAnsi="仿宋" w:eastAsia="仿宋"/>
                <w:color w:val="000000"/>
                <w:sz w:val="21"/>
                <w:szCs w:val="21"/>
              </w:rPr>
            </w:pPr>
            <w:r>
              <w:rPr>
                <w:rFonts w:hint="eastAsia" w:ascii="仿宋" w:hAnsi="仿宋" w:eastAsia="仿宋" w:cs="仿宋"/>
                <w:color w:val="000000"/>
                <w:kern w:val="0"/>
                <w:sz w:val="21"/>
                <w:szCs w:val="21"/>
                <w:lang w:eastAsia="zh-CN"/>
              </w:rPr>
              <w:t>农民满意度</w:t>
            </w:r>
          </w:p>
        </w:tc>
        <w:tc>
          <w:tcPr>
            <w:tcW w:w="1090" w:type="dxa"/>
            <w:tcBorders>
              <w:top w:val="nil"/>
              <w:left w:val="nil"/>
              <w:bottom w:val="single" w:color="auto" w:sz="4" w:space="0"/>
              <w:right w:val="single" w:color="auto" w:sz="4" w:space="0"/>
            </w:tcBorders>
            <w:noWrap w:val="0"/>
            <w:vAlign w:val="center"/>
          </w:tcPr>
          <w:p w14:paraId="4BD8CDE6">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s="仿宋"/>
                <w:color w:val="000000"/>
                <w:kern w:val="0"/>
                <w:sz w:val="21"/>
                <w:szCs w:val="21"/>
                <w:lang w:eastAsia="zh-CN"/>
              </w:rPr>
              <w:t>农民满意度</w:t>
            </w:r>
          </w:p>
        </w:tc>
        <w:tc>
          <w:tcPr>
            <w:tcW w:w="1027" w:type="dxa"/>
            <w:tcBorders>
              <w:top w:val="nil"/>
              <w:left w:val="nil"/>
              <w:bottom w:val="single" w:color="auto" w:sz="4" w:space="0"/>
              <w:right w:val="single" w:color="auto" w:sz="4" w:space="0"/>
            </w:tcBorders>
            <w:noWrap w:val="0"/>
            <w:vAlign w:val="center"/>
          </w:tcPr>
          <w:p w14:paraId="4B57B53A">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99%以上</w:t>
            </w:r>
          </w:p>
        </w:tc>
        <w:tc>
          <w:tcPr>
            <w:tcW w:w="858" w:type="dxa"/>
            <w:tcBorders>
              <w:top w:val="nil"/>
              <w:left w:val="nil"/>
              <w:bottom w:val="single" w:color="auto" w:sz="4" w:space="0"/>
              <w:right w:val="single" w:color="auto" w:sz="4" w:space="0"/>
            </w:tcBorders>
            <w:noWrap w:val="0"/>
            <w:vAlign w:val="center"/>
          </w:tcPr>
          <w:p w14:paraId="6AFE74B9">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10</w:t>
            </w:r>
          </w:p>
        </w:tc>
        <w:tc>
          <w:tcPr>
            <w:tcW w:w="846" w:type="dxa"/>
            <w:tcBorders>
              <w:top w:val="nil"/>
              <w:left w:val="nil"/>
              <w:bottom w:val="single" w:color="auto" w:sz="4" w:space="0"/>
              <w:right w:val="single" w:color="auto" w:sz="4" w:space="0"/>
            </w:tcBorders>
            <w:noWrap w:val="0"/>
            <w:vAlign w:val="center"/>
          </w:tcPr>
          <w:p w14:paraId="7B8F6791">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10</w:t>
            </w:r>
          </w:p>
        </w:tc>
        <w:tc>
          <w:tcPr>
            <w:tcW w:w="1204" w:type="dxa"/>
            <w:tcBorders>
              <w:top w:val="nil"/>
              <w:left w:val="nil"/>
              <w:bottom w:val="single" w:color="auto" w:sz="4" w:space="0"/>
              <w:right w:val="single" w:color="auto" w:sz="4" w:space="0"/>
            </w:tcBorders>
            <w:noWrap w:val="0"/>
            <w:vAlign w:val="center"/>
          </w:tcPr>
          <w:p w14:paraId="07B0C76D">
            <w:pPr>
              <w:widowControl/>
              <w:spacing w:line="320" w:lineRule="exact"/>
              <w:jc w:val="left"/>
              <w:rPr>
                <w:rFonts w:ascii="仿宋" w:hAnsi="仿宋" w:eastAsia="仿宋"/>
                <w:color w:val="000000"/>
                <w:sz w:val="21"/>
                <w:szCs w:val="21"/>
              </w:rPr>
            </w:pPr>
            <w:r>
              <w:rPr>
                <w:rFonts w:hint="eastAsia" w:ascii="仿宋" w:hAnsi="仿宋" w:eastAsia="仿宋"/>
                <w:color w:val="000000"/>
                <w:sz w:val="21"/>
                <w:szCs w:val="21"/>
              </w:rPr>
              <w:t>　</w:t>
            </w:r>
          </w:p>
        </w:tc>
      </w:tr>
      <w:tr w14:paraId="69A638F4">
        <w:tblPrEx>
          <w:tblCellMar>
            <w:top w:w="0" w:type="dxa"/>
            <w:left w:w="108" w:type="dxa"/>
            <w:bottom w:w="0" w:type="dxa"/>
            <w:right w:w="108" w:type="dxa"/>
          </w:tblCellMar>
        </w:tblPrEx>
        <w:trPr>
          <w:trHeight w:val="755" w:hRule="atLeast"/>
          <w:jc w:val="center"/>
        </w:trPr>
        <w:tc>
          <w:tcPr>
            <w:tcW w:w="6552" w:type="dxa"/>
            <w:gridSpan w:val="6"/>
            <w:tcBorders>
              <w:top w:val="single" w:color="auto" w:sz="4" w:space="0"/>
              <w:left w:val="single" w:color="auto" w:sz="4" w:space="0"/>
              <w:bottom w:val="single" w:color="auto" w:sz="4" w:space="0"/>
              <w:right w:val="single" w:color="000000" w:sz="4" w:space="0"/>
            </w:tcBorders>
            <w:noWrap w:val="0"/>
            <w:vAlign w:val="center"/>
          </w:tcPr>
          <w:p w14:paraId="25CD7D3B">
            <w:pPr>
              <w:widowControl/>
              <w:spacing w:line="320" w:lineRule="exact"/>
              <w:jc w:val="center"/>
              <w:rPr>
                <w:rFonts w:ascii="仿宋" w:hAnsi="仿宋" w:eastAsia="仿宋"/>
                <w:color w:val="000000"/>
                <w:sz w:val="21"/>
                <w:szCs w:val="21"/>
              </w:rPr>
            </w:pPr>
            <w:r>
              <w:rPr>
                <w:rFonts w:hint="eastAsia" w:ascii="仿宋" w:hAnsi="仿宋" w:eastAsia="仿宋"/>
                <w:color w:val="000000"/>
                <w:sz w:val="21"/>
                <w:szCs w:val="21"/>
              </w:rPr>
              <w:t>总分</w:t>
            </w:r>
          </w:p>
        </w:tc>
        <w:tc>
          <w:tcPr>
            <w:tcW w:w="858" w:type="dxa"/>
            <w:tcBorders>
              <w:top w:val="nil"/>
              <w:left w:val="nil"/>
              <w:bottom w:val="single" w:color="auto" w:sz="4" w:space="0"/>
              <w:right w:val="single" w:color="auto" w:sz="4" w:space="0"/>
            </w:tcBorders>
            <w:noWrap w:val="0"/>
            <w:vAlign w:val="center"/>
          </w:tcPr>
          <w:p w14:paraId="6F3C7517">
            <w:pPr>
              <w:widowControl/>
              <w:spacing w:line="320" w:lineRule="exact"/>
              <w:jc w:val="center"/>
              <w:rPr>
                <w:rFonts w:ascii="仿宋" w:hAnsi="仿宋" w:eastAsia="仿宋"/>
                <w:color w:val="000000"/>
                <w:sz w:val="21"/>
                <w:szCs w:val="21"/>
              </w:rPr>
            </w:pPr>
            <w:r>
              <w:rPr>
                <w:rFonts w:ascii="仿宋" w:hAnsi="仿宋" w:eastAsia="仿宋"/>
                <w:color w:val="000000"/>
                <w:sz w:val="21"/>
                <w:szCs w:val="21"/>
              </w:rPr>
              <w:t>100</w:t>
            </w:r>
          </w:p>
        </w:tc>
        <w:tc>
          <w:tcPr>
            <w:tcW w:w="846" w:type="dxa"/>
            <w:tcBorders>
              <w:top w:val="nil"/>
              <w:left w:val="nil"/>
              <w:bottom w:val="single" w:color="auto" w:sz="4" w:space="0"/>
              <w:right w:val="single" w:color="auto" w:sz="4" w:space="0"/>
            </w:tcBorders>
            <w:noWrap w:val="0"/>
            <w:vAlign w:val="center"/>
          </w:tcPr>
          <w:p w14:paraId="01A47934">
            <w:pPr>
              <w:widowControl/>
              <w:spacing w:line="320" w:lineRule="exact"/>
              <w:jc w:val="left"/>
              <w:rPr>
                <w:rFonts w:hint="default" w:ascii="仿宋" w:hAnsi="仿宋" w:eastAsia="仿宋"/>
                <w:color w:val="000000"/>
                <w:sz w:val="21"/>
                <w:szCs w:val="21"/>
                <w:lang w:val="en-US" w:eastAsia="zh-CN"/>
              </w:rPr>
            </w:pPr>
            <w:r>
              <w:rPr>
                <w:rFonts w:hint="eastAsia" w:ascii="仿宋" w:hAnsi="仿宋" w:eastAsia="仿宋"/>
                <w:color w:val="000000"/>
                <w:sz w:val="21"/>
                <w:szCs w:val="21"/>
              </w:rPr>
              <w:t>　</w:t>
            </w:r>
            <w:r>
              <w:rPr>
                <w:rFonts w:hint="eastAsia" w:ascii="仿宋" w:hAnsi="仿宋" w:eastAsia="仿宋"/>
                <w:color w:val="000000"/>
                <w:sz w:val="21"/>
                <w:szCs w:val="21"/>
                <w:lang w:val="en-US" w:eastAsia="zh-CN"/>
              </w:rPr>
              <w:t>95</w:t>
            </w:r>
          </w:p>
        </w:tc>
        <w:tc>
          <w:tcPr>
            <w:tcW w:w="1204" w:type="dxa"/>
            <w:tcBorders>
              <w:top w:val="nil"/>
              <w:left w:val="nil"/>
              <w:bottom w:val="single" w:color="auto" w:sz="4" w:space="0"/>
              <w:right w:val="single" w:color="auto" w:sz="4" w:space="0"/>
            </w:tcBorders>
            <w:noWrap w:val="0"/>
            <w:vAlign w:val="center"/>
          </w:tcPr>
          <w:p w14:paraId="7490DEE0">
            <w:pPr>
              <w:widowControl/>
              <w:spacing w:line="320" w:lineRule="exact"/>
              <w:jc w:val="left"/>
              <w:rPr>
                <w:rFonts w:ascii="仿宋" w:hAnsi="仿宋" w:eastAsia="仿宋"/>
                <w:color w:val="000000"/>
                <w:sz w:val="21"/>
                <w:szCs w:val="21"/>
              </w:rPr>
            </w:pPr>
            <w:r>
              <w:rPr>
                <w:rFonts w:hint="eastAsia" w:ascii="仿宋" w:hAnsi="仿宋" w:eastAsia="仿宋"/>
                <w:color w:val="000000"/>
                <w:sz w:val="21"/>
                <w:szCs w:val="21"/>
              </w:rPr>
              <w:t>　</w:t>
            </w:r>
          </w:p>
        </w:tc>
      </w:tr>
    </w:tbl>
    <w:p w14:paraId="15226AB5">
      <w:pPr>
        <w:spacing w:line="600" w:lineRule="exact"/>
        <w:rPr>
          <w:rFonts w:ascii="仿宋" w:hAnsi="仿宋" w:eastAsia="仿宋"/>
          <w:sz w:val="28"/>
          <w:szCs w:val="28"/>
        </w:rPr>
      </w:pPr>
      <w:r>
        <w:rPr>
          <w:rFonts w:hint="eastAsia" w:ascii="仿宋" w:hAnsi="仿宋" w:eastAsia="仿宋"/>
          <w:sz w:val="24"/>
        </w:rPr>
        <w:t>填表人：</w:t>
      </w:r>
      <w:r>
        <w:rPr>
          <w:rFonts w:hint="eastAsia" w:ascii="仿宋" w:hAnsi="仿宋" w:eastAsia="仿宋"/>
          <w:sz w:val="24"/>
          <w:lang w:eastAsia="zh-CN"/>
        </w:rPr>
        <w:t>李向阳</w:t>
      </w:r>
      <w:r>
        <w:rPr>
          <w:rFonts w:ascii="仿宋" w:hAnsi="仿宋" w:eastAsia="仿宋"/>
          <w:sz w:val="24"/>
        </w:rPr>
        <w:t xml:space="preserve">         </w:t>
      </w:r>
      <w:r>
        <w:rPr>
          <w:rFonts w:hint="eastAsia" w:ascii="仿宋" w:hAnsi="仿宋" w:eastAsia="仿宋"/>
          <w:sz w:val="24"/>
        </w:rPr>
        <w:t>填报日期：</w:t>
      </w:r>
      <w:r>
        <w:rPr>
          <w:rFonts w:ascii="仿宋" w:hAnsi="仿宋" w:eastAsia="仿宋"/>
          <w:sz w:val="24"/>
        </w:rPr>
        <w:t xml:space="preserve">    </w:t>
      </w:r>
      <w:r>
        <w:rPr>
          <w:rFonts w:hint="eastAsia" w:ascii="仿宋" w:hAnsi="仿宋" w:eastAsia="仿宋"/>
          <w:sz w:val="24"/>
          <w:lang w:val="en-US" w:eastAsia="zh-CN"/>
        </w:rPr>
        <w:t>2024.3.17</w:t>
      </w:r>
      <w:r>
        <w:rPr>
          <w:rFonts w:ascii="仿宋" w:hAnsi="仿宋" w:eastAsia="仿宋"/>
          <w:sz w:val="24"/>
        </w:rPr>
        <w:t xml:space="preserve">       </w:t>
      </w:r>
      <w:r>
        <w:rPr>
          <w:rFonts w:hint="eastAsia" w:ascii="仿宋" w:hAnsi="仿宋" w:eastAsia="仿宋"/>
          <w:sz w:val="24"/>
        </w:rPr>
        <w:t>联系电话：</w:t>
      </w:r>
      <w:r>
        <w:rPr>
          <w:rFonts w:ascii="仿宋" w:hAnsi="仿宋" w:eastAsia="仿宋"/>
          <w:sz w:val="24"/>
        </w:rPr>
        <w:t xml:space="preserve"> </w:t>
      </w:r>
      <w:r>
        <w:rPr>
          <w:rFonts w:hint="eastAsia" w:ascii="仿宋" w:hAnsi="仿宋" w:eastAsia="仿宋"/>
          <w:sz w:val="24"/>
          <w:lang w:val="en-US" w:eastAsia="zh-CN"/>
        </w:rPr>
        <w:t>5252669</w:t>
      </w:r>
      <w:r>
        <w:rPr>
          <w:rFonts w:ascii="仿宋" w:hAnsi="仿宋" w:eastAsia="仿宋"/>
          <w:sz w:val="24"/>
        </w:rPr>
        <w:t xml:space="preserve">      </w:t>
      </w:r>
      <w:r>
        <w:rPr>
          <w:rFonts w:hint="eastAsia" w:ascii="仿宋" w:hAnsi="仿宋" w:eastAsia="仿宋"/>
          <w:sz w:val="24"/>
        </w:rPr>
        <w:t>单位负责人签字：</w:t>
      </w:r>
      <w:r>
        <w:rPr>
          <w:rFonts w:hint="eastAsia" w:ascii="仿宋" w:hAnsi="仿宋" w:eastAsia="仿宋"/>
          <w:sz w:val="24"/>
          <w:lang w:eastAsia="zh-CN"/>
        </w:rPr>
        <w:t>万庆丰</w:t>
      </w:r>
    </w:p>
    <w:p w14:paraId="7430D5B0">
      <w:pPr>
        <w:spacing w:line="600" w:lineRule="exact"/>
        <w:rPr>
          <w:rFonts w:ascii="仿宋" w:hAnsi="仿宋" w:eastAsia="仿宋"/>
          <w:sz w:val="28"/>
          <w:szCs w:val="28"/>
        </w:rPr>
      </w:pPr>
    </w:p>
    <w:p w14:paraId="69358FD4">
      <w:pPr>
        <w:spacing w:line="600" w:lineRule="exact"/>
        <w:rPr>
          <w:rFonts w:ascii="仿宋" w:hAnsi="仿宋" w:eastAsia="仿宋"/>
          <w:sz w:val="28"/>
          <w:szCs w:val="28"/>
        </w:rPr>
      </w:pPr>
    </w:p>
    <w:p w14:paraId="125FDD34">
      <w:pPr>
        <w:spacing w:line="600" w:lineRule="exact"/>
        <w:rPr>
          <w:rFonts w:ascii="仿宋" w:hAnsi="仿宋" w:eastAsia="仿宋"/>
          <w:sz w:val="28"/>
          <w:szCs w:val="28"/>
        </w:rPr>
      </w:pPr>
    </w:p>
    <w:p w14:paraId="450A994F">
      <w:pPr>
        <w:spacing w:line="600" w:lineRule="exact"/>
        <w:rPr>
          <w:rFonts w:ascii="仿宋" w:hAnsi="仿宋" w:eastAsia="仿宋"/>
          <w:sz w:val="28"/>
          <w:szCs w:val="28"/>
        </w:rPr>
      </w:pPr>
    </w:p>
    <w:p w14:paraId="3AED3F7C">
      <w:pPr>
        <w:spacing w:line="600" w:lineRule="exact"/>
        <w:rPr>
          <w:rFonts w:ascii="仿宋" w:hAnsi="仿宋" w:eastAsia="仿宋"/>
          <w:sz w:val="28"/>
          <w:szCs w:val="28"/>
        </w:rPr>
      </w:pPr>
    </w:p>
    <w:p w14:paraId="039D93E6">
      <w:pPr>
        <w:spacing w:line="600" w:lineRule="exact"/>
        <w:rPr>
          <w:rFonts w:ascii="仿宋" w:hAnsi="仿宋" w:eastAsia="仿宋"/>
          <w:sz w:val="28"/>
          <w:szCs w:val="28"/>
        </w:rPr>
      </w:pPr>
    </w:p>
    <w:p w14:paraId="5995ED3B">
      <w:pPr>
        <w:spacing w:line="600" w:lineRule="exact"/>
        <w:rPr>
          <w:rFonts w:ascii="仿宋" w:hAnsi="仿宋" w:eastAsia="仿宋"/>
          <w:sz w:val="28"/>
          <w:szCs w:val="28"/>
        </w:rPr>
      </w:pPr>
    </w:p>
    <w:p w14:paraId="5BF0C6D0">
      <w:pPr>
        <w:spacing w:line="600" w:lineRule="exact"/>
        <w:rPr>
          <w:rFonts w:ascii="仿宋" w:hAnsi="仿宋" w:eastAsia="仿宋"/>
          <w:sz w:val="24"/>
        </w:rPr>
      </w:pPr>
    </w:p>
    <w:p w14:paraId="6227D8E5">
      <w:pPr>
        <w:spacing w:line="600" w:lineRule="exact"/>
        <w:rPr>
          <w:rFonts w:ascii="仿宋" w:hAnsi="仿宋" w:eastAsia="仿宋"/>
          <w:sz w:val="24"/>
        </w:rPr>
      </w:pPr>
      <w:bookmarkStart w:id="0" w:name="_GoBack"/>
      <w:bookmarkEnd w:id="0"/>
    </w:p>
    <w:p w14:paraId="787AEEE0">
      <w:pPr>
        <w:spacing w:line="600" w:lineRule="exact"/>
        <w:jc w:val="center"/>
        <w:rPr>
          <w:sz w:val="24"/>
        </w:rPr>
      </w:pPr>
    </w:p>
    <w:p w14:paraId="1BAFFB33">
      <w:pPr>
        <w:widowControl/>
        <w:spacing w:line="640" w:lineRule="exact"/>
        <w:jc w:val="center"/>
        <w:rPr>
          <w:rFonts w:hint="eastAsia" w:ascii="黑体" w:hAnsi="黑体" w:eastAsia="黑体" w:cs="黑体"/>
          <w:bCs/>
          <w:sz w:val="44"/>
        </w:rPr>
      </w:pPr>
      <w:r>
        <w:rPr>
          <w:rFonts w:hint="eastAsia" w:ascii="黑体" w:hAnsi="黑体" w:eastAsia="黑体" w:cs="黑体"/>
          <w:bCs/>
          <w:sz w:val="44"/>
        </w:rPr>
        <w:t>2023年度</w:t>
      </w:r>
      <w:r>
        <w:rPr>
          <w:rFonts w:hint="eastAsia" w:ascii="黑体" w:hAnsi="黑体" w:eastAsia="黑体" w:cs="黑体"/>
          <w:bCs/>
          <w:sz w:val="44"/>
          <w:lang w:eastAsia="zh-CN"/>
        </w:rPr>
        <w:t>农村经营服务站</w:t>
      </w:r>
      <w:r>
        <w:rPr>
          <w:rFonts w:hint="eastAsia" w:ascii="黑体" w:hAnsi="黑体" w:eastAsia="黑体" w:cs="黑体"/>
          <w:bCs/>
          <w:sz w:val="44"/>
        </w:rPr>
        <w:t>部门整体支出</w:t>
      </w:r>
    </w:p>
    <w:p w14:paraId="382DB183">
      <w:pPr>
        <w:widowControl/>
        <w:spacing w:line="640" w:lineRule="exact"/>
        <w:jc w:val="center"/>
        <w:rPr>
          <w:rFonts w:hint="eastAsia" w:ascii="黑体" w:hAnsi="黑体" w:eastAsia="黑体" w:cs="黑体"/>
          <w:bCs/>
          <w:sz w:val="44"/>
        </w:rPr>
      </w:pPr>
      <w:r>
        <w:rPr>
          <w:rFonts w:hint="eastAsia" w:ascii="黑体" w:hAnsi="黑体" w:eastAsia="黑体" w:cs="黑体"/>
          <w:bCs/>
          <w:sz w:val="44"/>
        </w:rPr>
        <w:t>绩效自评报告</w:t>
      </w:r>
    </w:p>
    <w:p w14:paraId="1EBD0F35">
      <w:pPr>
        <w:spacing w:line="600" w:lineRule="exact"/>
        <w:jc w:val="center"/>
        <w:rPr>
          <w:sz w:val="24"/>
        </w:rPr>
      </w:pPr>
    </w:p>
    <w:p w14:paraId="1F00C159">
      <w:pPr>
        <w:spacing w:line="600" w:lineRule="exact"/>
        <w:jc w:val="center"/>
        <w:rPr>
          <w:sz w:val="24"/>
        </w:rPr>
      </w:pPr>
    </w:p>
    <w:p w14:paraId="4A09CAA7">
      <w:pPr>
        <w:spacing w:line="600" w:lineRule="exact"/>
        <w:jc w:val="center"/>
        <w:rPr>
          <w:sz w:val="24"/>
        </w:rPr>
      </w:pPr>
    </w:p>
    <w:p w14:paraId="313D1BF1">
      <w:pPr>
        <w:spacing w:line="600" w:lineRule="exact"/>
        <w:jc w:val="center"/>
        <w:rPr>
          <w:sz w:val="24"/>
        </w:rPr>
      </w:pPr>
    </w:p>
    <w:p w14:paraId="1F16A691">
      <w:pPr>
        <w:spacing w:line="600" w:lineRule="exact"/>
        <w:jc w:val="center"/>
        <w:rPr>
          <w:sz w:val="24"/>
        </w:rPr>
      </w:pPr>
    </w:p>
    <w:p w14:paraId="54D110C2">
      <w:pPr>
        <w:spacing w:line="600" w:lineRule="exact"/>
        <w:jc w:val="center"/>
        <w:rPr>
          <w:sz w:val="24"/>
        </w:rPr>
      </w:pPr>
    </w:p>
    <w:p w14:paraId="3C5DC65D">
      <w:pPr>
        <w:spacing w:line="600" w:lineRule="exact"/>
        <w:jc w:val="center"/>
        <w:rPr>
          <w:sz w:val="24"/>
        </w:rPr>
      </w:pPr>
    </w:p>
    <w:p w14:paraId="2254E6DF">
      <w:pPr>
        <w:spacing w:line="600" w:lineRule="exact"/>
        <w:jc w:val="center"/>
        <w:rPr>
          <w:sz w:val="24"/>
        </w:rPr>
      </w:pPr>
    </w:p>
    <w:p w14:paraId="2A05D9AD">
      <w:pPr>
        <w:spacing w:line="600" w:lineRule="exact"/>
        <w:jc w:val="center"/>
        <w:rPr>
          <w:sz w:val="24"/>
        </w:rPr>
      </w:pPr>
    </w:p>
    <w:p w14:paraId="2BBFA3C0">
      <w:pPr>
        <w:spacing w:line="600" w:lineRule="exact"/>
        <w:rPr>
          <w:sz w:val="24"/>
        </w:rPr>
      </w:pPr>
    </w:p>
    <w:p w14:paraId="7F3DF01A">
      <w:pPr>
        <w:spacing w:line="600" w:lineRule="exact"/>
        <w:jc w:val="center"/>
        <w:rPr>
          <w:sz w:val="32"/>
          <w:szCs w:val="32"/>
          <w:u w:val="single"/>
        </w:rPr>
      </w:pPr>
      <w:r>
        <w:rPr>
          <w:rFonts w:hint="eastAsia"/>
          <w:sz w:val="32"/>
          <w:szCs w:val="32"/>
        </w:rPr>
        <w:t>部门（单位）名称：</w:t>
      </w:r>
      <w:r>
        <w:rPr>
          <w:rFonts w:hint="eastAsia"/>
          <w:sz w:val="32"/>
          <w:szCs w:val="32"/>
          <w:u w:val="single"/>
        </w:rPr>
        <w:t xml:space="preserve">（盖章）      </w:t>
      </w:r>
    </w:p>
    <w:p w14:paraId="0F966F5F">
      <w:pPr>
        <w:spacing w:line="600" w:lineRule="exact"/>
        <w:jc w:val="center"/>
        <w:rPr>
          <w:sz w:val="32"/>
          <w:szCs w:val="32"/>
        </w:rPr>
      </w:pPr>
      <w:r>
        <w:rPr>
          <w:rFonts w:hint="eastAsia"/>
          <w:sz w:val="32"/>
          <w:szCs w:val="32"/>
        </w:rPr>
        <w:t>　　</w:t>
      </w:r>
      <w:r>
        <w:rPr>
          <w:rFonts w:hint="eastAsia"/>
          <w:sz w:val="32"/>
          <w:szCs w:val="32"/>
          <w:lang w:val="en-US" w:eastAsia="zh-CN"/>
        </w:rPr>
        <w:t>2024</w:t>
      </w:r>
      <w:r>
        <w:rPr>
          <w:rFonts w:hint="eastAsia"/>
          <w:sz w:val="32"/>
          <w:szCs w:val="32"/>
        </w:rPr>
        <w:t xml:space="preserve">　年 　 </w:t>
      </w:r>
      <w:r>
        <w:rPr>
          <w:rFonts w:hint="eastAsia"/>
          <w:sz w:val="32"/>
          <w:szCs w:val="32"/>
          <w:lang w:val="en-US" w:eastAsia="zh-CN"/>
        </w:rPr>
        <w:t>3</w:t>
      </w:r>
      <w:r>
        <w:rPr>
          <w:rFonts w:hint="eastAsia"/>
          <w:sz w:val="32"/>
          <w:szCs w:val="32"/>
        </w:rPr>
        <w:t xml:space="preserve">月　  </w:t>
      </w:r>
      <w:r>
        <w:rPr>
          <w:rFonts w:hint="eastAsia"/>
          <w:sz w:val="32"/>
          <w:szCs w:val="32"/>
          <w:lang w:val="en-US" w:eastAsia="zh-CN"/>
        </w:rPr>
        <w:t>17</w:t>
      </w:r>
      <w:r>
        <w:rPr>
          <w:rFonts w:hint="eastAsia"/>
          <w:sz w:val="32"/>
          <w:szCs w:val="32"/>
        </w:rPr>
        <w:t>日</w:t>
      </w:r>
    </w:p>
    <w:p w14:paraId="6D6711B1">
      <w:pPr>
        <w:spacing w:line="600" w:lineRule="exact"/>
        <w:jc w:val="center"/>
        <w:rPr>
          <w:sz w:val="24"/>
        </w:rPr>
      </w:pPr>
    </w:p>
    <w:p w14:paraId="751E2AC3">
      <w:pPr>
        <w:spacing w:line="600" w:lineRule="exact"/>
        <w:jc w:val="center"/>
        <w:rPr>
          <w:rFonts w:hint="eastAsia" w:eastAsia="方正小标宋_GBK"/>
          <w:sz w:val="36"/>
          <w:szCs w:val="36"/>
        </w:rPr>
      </w:pPr>
    </w:p>
    <w:p w14:paraId="2BBFF24F">
      <w:pPr>
        <w:spacing w:line="600" w:lineRule="exact"/>
        <w:jc w:val="center"/>
        <w:rPr>
          <w:rFonts w:hint="eastAsia" w:eastAsia="方正小标宋_GBK"/>
          <w:sz w:val="36"/>
          <w:szCs w:val="36"/>
        </w:rPr>
      </w:pPr>
    </w:p>
    <w:p w14:paraId="6D9C0A50">
      <w:pPr>
        <w:spacing w:line="600" w:lineRule="exact"/>
        <w:jc w:val="center"/>
        <w:rPr>
          <w:rFonts w:hint="eastAsia" w:eastAsia="方正小标宋_GBK"/>
          <w:sz w:val="36"/>
          <w:szCs w:val="36"/>
        </w:rPr>
      </w:pPr>
    </w:p>
    <w:p w14:paraId="31FC112C">
      <w:pPr>
        <w:pStyle w:val="7"/>
        <w:rPr>
          <w:rFonts w:hint="eastAsia" w:eastAsia="方正小标宋_GBK"/>
          <w:sz w:val="36"/>
          <w:szCs w:val="36"/>
        </w:rPr>
      </w:pPr>
    </w:p>
    <w:p w14:paraId="72D00C57">
      <w:pPr>
        <w:pStyle w:val="7"/>
        <w:rPr>
          <w:rFonts w:hint="eastAsia" w:eastAsia="方正小标宋_GBK"/>
          <w:sz w:val="36"/>
          <w:szCs w:val="36"/>
        </w:rPr>
      </w:pPr>
    </w:p>
    <w:p w14:paraId="331439D9">
      <w:pPr>
        <w:pStyle w:val="7"/>
        <w:rPr>
          <w:rFonts w:hint="eastAsia" w:eastAsia="方正小标宋_GBK"/>
          <w:sz w:val="36"/>
          <w:szCs w:val="36"/>
        </w:rPr>
      </w:pPr>
    </w:p>
    <w:p w14:paraId="3C3E7862">
      <w:pPr>
        <w:pStyle w:val="7"/>
        <w:rPr>
          <w:rFonts w:hint="eastAsia" w:eastAsia="方正小标宋_GBK"/>
          <w:sz w:val="36"/>
          <w:szCs w:val="36"/>
        </w:rPr>
      </w:pPr>
    </w:p>
    <w:p w14:paraId="7F828FED">
      <w:pPr>
        <w:pStyle w:val="7"/>
        <w:rPr>
          <w:rFonts w:hint="eastAsia" w:eastAsia="方正小标宋_GBK"/>
          <w:sz w:val="36"/>
          <w:szCs w:val="36"/>
        </w:rPr>
      </w:pPr>
    </w:p>
    <w:p w14:paraId="33DAAE81">
      <w:pPr>
        <w:spacing w:line="600" w:lineRule="exact"/>
        <w:jc w:val="center"/>
        <w:rPr>
          <w:rFonts w:hint="eastAsia" w:eastAsia="方正小标宋_GBK"/>
          <w:sz w:val="36"/>
          <w:szCs w:val="36"/>
        </w:rPr>
      </w:pPr>
    </w:p>
    <w:p w14:paraId="01398F9A">
      <w:pPr>
        <w:spacing w:line="600" w:lineRule="exact"/>
        <w:rPr>
          <w:rFonts w:hint="eastAsia" w:eastAsia="方正小标宋_GBK"/>
          <w:sz w:val="36"/>
          <w:szCs w:val="36"/>
        </w:rPr>
      </w:pPr>
    </w:p>
    <w:p w14:paraId="758A833B">
      <w:pPr>
        <w:widowControl/>
        <w:spacing w:line="640" w:lineRule="exact"/>
        <w:jc w:val="center"/>
        <w:rPr>
          <w:rFonts w:hint="eastAsia" w:ascii="黑体" w:hAnsi="黑体" w:eastAsia="黑体" w:cs="黑体"/>
          <w:bCs/>
          <w:sz w:val="44"/>
        </w:rPr>
      </w:pPr>
      <w:r>
        <w:rPr>
          <w:rFonts w:hint="eastAsia" w:ascii="黑体" w:hAnsi="黑体" w:eastAsia="黑体" w:cs="黑体"/>
          <w:bCs/>
          <w:sz w:val="44"/>
        </w:rPr>
        <w:t>2023年度</w:t>
      </w:r>
      <w:r>
        <w:rPr>
          <w:rFonts w:hint="eastAsia" w:ascii="黑体" w:hAnsi="黑体" w:eastAsia="黑体" w:cs="黑体"/>
          <w:bCs/>
          <w:sz w:val="44"/>
          <w:lang w:eastAsia="zh-CN"/>
        </w:rPr>
        <w:t>农村经营服务站</w:t>
      </w:r>
      <w:r>
        <w:rPr>
          <w:rFonts w:hint="eastAsia" w:ascii="黑体" w:hAnsi="黑体" w:eastAsia="黑体" w:cs="黑体"/>
          <w:bCs/>
          <w:sz w:val="44"/>
        </w:rPr>
        <w:t>部门整体支出绩效</w:t>
      </w:r>
    </w:p>
    <w:p w14:paraId="229A1440">
      <w:pPr>
        <w:widowControl/>
        <w:spacing w:line="640" w:lineRule="exact"/>
        <w:jc w:val="center"/>
        <w:rPr>
          <w:rFonts w:hint="eastAsia" w:ascii="黑体" w:hAnsi="黑体" w:eastAsia="黑体" w:cs="黑体"/>
          <w:bCs/>
          <w:sz w:val="44"/>
        </w:rPr>
      </w:pPr>
      <w:r>
        <w:rPr>
          <w:rFonts w:hint="eastAsia" w:ascii="黑体" w:hAnsi="黑体" w:eastAsia="黑体" w:cs="黑体"/>
          <w:bCs/>
          <w:sz w:val="44"/>
        </w:rPr>
        <w:t>自评报告</w:t>
      </w:r>
    </w:p>
    <w:p w14:paraId="0A2A75E0">
      <w:pPr>
        <w:spacing w:line="600" w:lineRule="exact"/>
        <w:jc w:val="both"/>
        <w:rPr>
          <w:rFonts w:eastAsia="楷体_GB2312"/>
          <w:sz w:val="32"/>
          <w:szCs w:val="32"/>
        </w:rPr>
      </w:pPr>
    </w:p>
    <w:p w14:paraId="13F53BE3">
      <w:pPr>
        <w:spacing w:line="600" w:lineRule="exact"/>
        <w:jc w:val="center"/>
        <w:rPr>
          <w:rFonts w:eastAsia="方正小标宋_GBK"/>
          <w:sz w:val="32"/>
          <w:szCs w:val="32"/>
        </w:rPr>
      </w:pPr>
    </w:p>
    <w:p w14:paraId="046B7E68">
      <w:pPr>
        <w:pStyle w:val="10"/>
        <w:widowControl/>
        <w:numPr>
          <w:ilvl w:val="0"/>
          <w:numId w:val="1"/>
        </w:numPr>
        <w:spacing w:line="600" w:lineRule="exact"/>
        <w:ind w:left="640" w:firstLine="0" w:firstLineChars="0"/>
        <w:rPr>
          <w:rFonts w:hint="eastAsia" w:ascii="Times New Roman" w:hAnsi="Times New Roman" w:eastAsia="黑体"/>
          <w:sz w:val="32"/>
          <w:szCs w:val="32"/>
        </w:rPr>
      </w:pPr>
      <w:r>
        <w:rPr>
          <w:rFonts w:hint="eastAsia" w:ascii="Times New Roman" w:hAnsi="Times New Roman" w:eastAsia="黑体"/>
          <w:sz w:val="32"/>
          <w:szCs w:val="32"/>
        </w:rPr>
        <w:t>部门基本情况</w:t>
      </w:r>
    </w:p>
    <w:p w14:paraId="29090340">
      <w:pPr>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left="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人员情况</w:t>
      </w:r>
    </w:p>
    <w:p w14:paraId="2C9A724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辰溪</w:t>
      </w:r>
      <w:r>
        <w:rPr>
          <w:rFonts w:hint="eastAsia" w:ascii="仿宋" w:hAnsi="仿宋" w:eastAsia="仿宋"/>
          <w:sz w:val="32"/>
          <w:szCs w:val="32"/>
        </w:rPr>
        <w:t>县农村经营服务站全额拨款事业编制</w:t>
      </w:r>
      <w:r>
        <w:rPr>
          <w:rFonts w:hint="eastAsia" w:ascii="仿宋" w:hAnsi="仿宋" w:eastAsia="仿宋"/>
          <w:sz w:val="32"/>
          <w:szCs w:val="32"/>
          <w:lang w:val="en-US" w:eastAsia="zh-CN"/>
        </w:rPr>
        <w:t>18</w:t>
      </w:r>
      <w:r>
        <w:rPr>
          <w:rFonts w:hint="eastAsia" w:ascii="仿宋" w:hAnsi="仿宋" w:eastAsia="仿宋"/>
          <w:sz w:val="32"/>
          <w:szCs w:val="32"/>
        </w:rPr>
        <w:t>名。截至20</w:t>
      </w:r>
      <w:r>
        <w:rPr>
          <w:rFonts w:hint="eastAsia" w:ascii="仿宋" w:hAnsi="仿宋" w:eastAsia="仿宋"/>
          <w:sz w:val="32"/>
          <w:szCs w:val="32"/>
          <w:lang w:val="en-US" w:eastAsia="zh-CN"/>
        </w:rPr>
        <w:t>23</w:t>
      </w:r>
      <w:r>
        <w:rPr>
          <w:rFonts w:hint="eastAsia" w:ascii="仿宋" w:hAnsi="仿宋" w:eastAsia="仿宋"/>
          <w:sz w:val="32"/>
          <w:szCs w:val="32"/>
        </w:rPr>
        <w:t>年12月底，在职在编人员</w:t>
      </w:r>
      <w:r>
        <w:rPr>
          <w:rFonts w:hint="eastAsia" w:ascii="仿宋" w:hAnsi="仿宋" w:eastAsia="仿宋"/>
          <w:sz w:val="32"/>
          <w:szCs w:val="32"/>
          <w:lang w:val="en-US" w:eastAsia="zh-CN"/>
        </w:rPr>
        <w:t>16</w:t>
      </w:r>
      <w:r>
        <w:rPr>
          <w:rFonts w:hint="eastAsia" w:ascii="仿宋" w:hAnsi="仿宋" w:eastAsia="仿宋"/>
          <w:sz w:val="32"/>
          <w:szCs w:val="32"/>
        </w:rPr>
        <w:t>人，其中事业人员</w:t>
      </w:r>
      <w:r>
        <w:rPr>
          <w:rFonts w:hint="eastAsia" w:ascii="仿宋" w:hAnsi="仿宋" w:eastAsia="仿宋"/>
          <w:sz w:val="32"/>
          <w:szCs w:val="32"/>
          <w:lang w:val="en-US" w:eastAsia="zh-CN"/>
        </w:rPr>
        <w:t>16</w:t>
      </w:r>
      <w:r>
        <w:rPr>
          <w:rFonts w:hint="eastAsia" w:ascii="仿宋" w:hAnsi="仿宋" w:eastAsia="仿宋"/>
          <w:sz w:val="32"/>
          <w:szCs w:val="32"/>
        </w:rPr>
        <w:t>名，离退休人员</w:t>
      </w:r>
      <w:r>
        <w:rPr>
          <w:rFonts w:hint="eastAsia" w:ascii="仿宋" w:hAnsi="仿宋" w:eastAsia="仿宋"/>
          <w:sz w:val="32"/>
          <w:szCs w:val="32"/>
          <w:lang w:val="en-US" w:eastAsia="zh-CN"/>
        </w:rPr>
        <w:t>16</w:t>
      </w:r>
      <w:r>
        <w:rPr>
          <w:rFonts w:hint="eastAsia" w:ascii="仿宋" w:hAnsi="仿宋" w:eastAsia="仿宋"/>
          <w:sz w:val="32"/>
          <w:szCs w:val="32"/>
        </w:rPr>
        <w:t>人。</w:t>
      </w:r>
    </w:p>
    <w:p w14:paraId="36098051">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2、机构设置</w:t>
      </w:r>
    </w:p>
    <w:p w14:paraId="6D78EDCD">
      <w:pPr>
        <w:keepNext w:val="0"/>
        <w:keepLines w:val="0"/>
        <w:pageBreakBefore w:val="0"/>
        <w:widowControl/>
        <w:numPr>
          <w:ilvl w:val="0"/>
          <w:numId w:val="0"/>
        </w:numPr>
        <w:kinsoku/>
        <w:wordWrap/>
        <w:overflowPunct/>
        <w:topLinePunct w:val="0"/>
        <w:autoSpaceDE/>
        <w:autoSpaceDN/>
        <w:bidi w:val="0"/>
        <w:adjustRightInd w:val="0"/>
        <w:snapToGrid w:val="0"/>
        <w:spacing w:before="110" w:line="560" w:lineRule="exact"/>
        <w:ind w:right="102" w:rightChars="0" w:firstLine="640" w:firstLineChars="200"/>
        <w:textAlignment w:val="auto"/>
        <w:rPr>
          <w:rFonts w:hint="eastAsia" w:ascii="仿宋" w:hAnsi="仿宋" w:eastAsia="仿宋"/>
          <w:sz w:val="32"/>
          <w:szCs w:val="32"/>
        </w:rPr>
      </w:pPr>
      <w:r>
        <w:rPr>
          <w:rFonts w:hint="eastAsia" w:ascii="仿宋" w:hAnsi="仿宋" w:eastAsia="仿宋"/>
          <w:sz w:val="32"/>
          <w:szCs w:val="32"/>
        </w:rPr>
        <w:t>辰溪县</w:t>
      </w:r>
      <w:r>
        <w:rPr>
          <w:rFonts w:hint="eastAsia" w:ascii="仿宋" w:hAnsi="仿宋" w:eastAsia="仿宋"/>
          <w:sz w:val="32"/>
          <w:szCs w:val="32"/>
          <w:lang w:eastAsia="zh-CN"/>
        </w:rPr>
        <w:t>农村经营服务站</w:t>
      </w:r>
      <w:r>
        <w:rPr>
          <w:rFonts w:hint="eastAsia" w:ascii="仿宋" w:hAnsi="仿宋" w:eastAsia="仿宋"/>
          <w:sz w:val="32"/>
          <w:szCs w:val="32"/>
        </w:rPr>
        <w:t>为辰溪县农业农村局下属副科级公益一类事业预算单位</w:t>
      </w:r>
      <w:r>
        <w:rPr>
          <w:rFonts w:hint="eastAsia" w:ascii="仿宋" w:hAnsi="仿宋" w:eastAsia="仿宋"/>
          <w:sz w:val="32"/>
          <w:szCs w:val="32"/>
          <w:lang w:eastAsia="zh-CN"/>
        </w:rPr>
        <w:t>。</w:t>
      </w:r>
      <w:r>
        <w:rPr>
          <w:rFonts w:hint="eastAsia" w:ascii="仿宋" w:hAnsi="仿宋" w:eastAsia="仿宋"/>
          <w:sz w:val="32"/>
          <w:szCs w:val="32"/>
        </w:rPr>
        <w:t>县农村经营服务站设4个职能</w:t>
      </w:r>
      <w:r>
        <w:rPr>
          <w:rFonts w:hint="eastAsia" w:ascii="仿宋" w:hAnsi="仿宋" w:eastAsia="仿宋"/>
          <w:sz w:val="32"/>
          <w:szCs w:val="32"/>
          <w:lang w:eastAsia="zh-CN"/>
        </w:rPr>
        <w:t>部</w:t>
      </w:r>
      <w:r>
        <w:rPr>
          <w:rFonts w:hint="eastAsia" w:ascii="仿宋" w:hAnsi="仿宋" w:eastAsia="仿宋"/>
          <w:sz w:val="32"/>
          <w:szCs w:val="32"/>
        </w:rPr>
        <w:t>室：</w:t>
      </w:r>
    </w:p>
    <w:p w14:paraId="574B3A4E">
      <w:pPr>
        <w:keepNext w:val="0"/>
        <w:keepLines w:val="0"/>
        <w:pageBreakBefore w:val="0"/>
        <w:widowControl/>
        <w:numPr>
          <w:ilvl w:val="0"/>
          <w:numId w:val="0"/>
        </w:numPr>
        <w:kinsoku/>
        <w:wordWrap/>
        <w:overflowPunct/>
        <w:topLinePunct w:val="0"/>
        <w:autoSpaceDE/>
        <w:autoSpaceDN/>
        <w:bidi w:val="0"/>
        <w:adjustRightInd w:val="0"/>
        <w:snapToGrid w:val="0"/>
        <w:spacing w:before="110" w:line="560" w:lineRule="exact"/>
        <w:ind w:right="102" w:rightChars="0"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(1)综合</w:t>
      </w:r>
      <w:r>
        <w:rPr>
          <w:rFonts w:hint="eastAsia" w:ascii="仿宋" w:hAnsi="仿宋" w:eastAsia="仿宋"/>
          <w:sz w:val="32"/>
          <w:szCs w:val="32"/>
        </w:rPr>
        <w:t>室</w:t>
      </w:r>
    </w:p>
    <w:p w14:paraId="42E1F4A0">
      <w:pPr>
        <w:keepNext w:val="0"/>
        <w:keepLines w:val="0"/>
        <w:pageBreakBefore w:val="0"/>
        <w:widowControl/>
        <w:numPr>
          <w:ilvl w:val="0"/>
          <w:numId w:val="0"/>
        </w:numPr>
        <w:kinsoku/>
        <w:wordWrap/>
        <w:overflowPunct/>
        <w:topLinePunct w:val="0"/>
        <w:autoSpaceDE/>
        <w:autoSpaceDN/>
        <w:bidi w:val="0"/>
        <w:adjustRightInd w:val="0"/>
        <w:snapToGrid w:val="0"/>
        <w:spacing w:before="110" w:line="560" w:lineRule="exact"/>
        <w:ind w:right="102" w:rightChars="0" w:firstLine="640" w:firstLineChars="200"/>
        <w:textAlignment w:val="auto"/>
        <w:rPr>
          <w:rFonts w:hint="eastAsia" w:ascii="仿宋" w:hAnsi="仿宋" w:eastAsia="仿宋"/>
          <w:sz w:val="32"/>
          <w:szCs w:val="32"/>
        </w:rPr>
      </w:pPr>
      <w:r>
        <w:rPr>
          <w:rFonts w:hint="eastAsia" w:ascii="仿宋" w:hAnsi="仿宋" w:eastAsia="仿宋"/>
          <w:sz w:val="32"/>
          <w:szCs w:val="32"/>
        </w:rPr>
        <w:t>协助领导处理日常事务，负责文秘、档案、保密、保卫、财务、后勤、工青妇以及来信来访工作；负责机构编制、劳动工资、退休干部管理以及工资年报统计工作。</w:t>
      </w:r>
    </w:p>
    <w:p w14:paraId="2EB7D1AD">
      <w:pPr>
        <w:keepNext w:val="0"/>
        <w:keepLines w:val="0"/>
        <w:pageBreakBefore w:val="0"/>
        <w:widowControl/>
        <w:wordWrap/>
        <w:overflowPunct/>
        <w:topLinePunct w:val="0"/>
        <w:bidi w:val="0"/>
        <w:adjustRightInd w:val="0"/>
        <w:snapToGrid w:val="0"/>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rPr>
        <w:t>农村经营体制管理</w:t>
      </w:r>
      <w:r>
        <w:rPr>
          <w:rFonts w:hint="eastAsia" w:ascii="仿宋" w:hAnsi="仿宋" w:eastAsia="仿宋"/>
          <w:sz w:val="32"/>
          <w:szCs w:val="32"/>
          <w:lang w:eastAsia="zh-CN"/>
        </w:rPr>
        <w:t>部</w:t>
      </w:r>
    </w:p>
    <w:p w14:paraId="17D8635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指导农村以及家庭联产承包为主的责任制和统分结合的双层经营体制；指导农村土地经营体制的稳定和完善工作；指导农村承包合同管理和各类专业合同的签订、签证、履行、变更、兑现、调处纠纷；指导宅基地分配、使用、流转、纠纷仲裁管理和宅基地合理布局、用地标准、违法用地查处,指导闲置宅基地和闲置农房利用。负责本部门的组织建设和队伍建设。</w:t>
      </w:r>
    </w:p>
    <w:p w14:paraId="5AEAE132">
      <w:pPr>
        <w:keepNext w:val="0"/>
        <w:keepLines w:val="0"/>
        <w:pageBreakBefore w:val="0"/>
        <w:widowControl/>
        <w:wordWrap/>
        <w:overflowPunct/>
        <w:topLinePunct w:val="0"/>
        <w:bidi w:val="0"/>
        <w:adjustRightInd w:val="0"/>
        <w:snapToGrid w:val="0"/>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rPr>
        <w:t>农村资产财务管理</w:t>
      </w:r>
      <w:r>
        <w:rPr>
          <w:rFonts w:hint="eastAsia" w:ascii="仿宋" w:hAnsi="仿宋" w:eastAsia="仿宋"/>
          <w:sz w:val="32"/>
          <w:szCs w:val="32"/>
          <w:lang w:eastAsia="zh-CN"/>
        </w:rPr>
        <w:t>部</w:t>
      </w:r>
    </w:p>
    <w:p w14:paraId="65E6FF0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指导全县乡村合作经济组织的会计核算、财务管理及财务人员的管理和培训；指导农村集体资产的清产核资、产权界定及管理、评估、专项审计；接收国家审计机关及业务主管部门委托的其他审计事项。</w:t>
      </w:r>
    </w:p>
    <w:p w14:paraId="386179C8">
      <w:pPr>
        <w:keepNext w:val="0"/>
        <w:keepLines w:val="0"/>
        <w:pageBreakBefore w:val="0"/>
        <w:widowControl/>
        <w:wordWrap/>
        <w:overflowPunct/>
        <w:topLinePunct w:val="0"/>
        <w:bidi w:val="0"/>
        <w:adjustRightInd w:val="0"/>
        <w:snapToGrid w:val="0"/>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rPr>
        <w:t>农民负担监督管理</w:t>
      </w:r>
      <w:r>
        <w:rPr>
          <w:rFonts w:hint="eastAsia" w:ascii="仿宋" w:hAnsi="仿宋" w:eastAsia="仿宋"/>
          <w:sz w:val="32"/>
          <w:szCs w:val="32"/>
          <w:lang w:eastAsia="zh-CN"/>
        </w:rPr>
        <w:t>部</w:t>
      </w:r>
    </w:p>
    <w:p w14:paraId="571FA9A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宣传贯彻减轻农民负担的法律法规和政策；参与审核农民负担的政策文件和涉及农民负担的项目；监测农民负担情况，监督减轻农民负担的工作，受理来信来访；查处涉及农民负担的重大事件。</w:t>
      </w:r>
    </w:p>
    <w:p w14:paraId="38629122">
      <w:pPr>
        <w:pStyle w:val="10"/>
        <w:widowControl/>
        <w:numPr>
          <w:ilvl w:val="0"/>
          <w:numId w:val="0"/>
        </w:numPr>
        <w:spacing w:line="600" w:lineRule="exact"/>
        <w:ind w:left="640" w:leftChars="0"/>
        <w:rPr>
          <w:rFonts w:hint="eastAsia" w:ascii="Times New Roman" w:hAnsi="Times New Roman" w:eastAsia="黑体"/>
          <w:sz w:val="32"/>
          <w:szCs w:val="32"/>
        </w:rPr>
      </w:pPr>
    </w:p>
    <w:p w14:paraId="31D363EB">
      <w:pPr>
        <w:pStyle w:val="10"/>
        <w:keepNext w:val="0"/>
        <w:keepLines w:val="0"/>
        <w:pageBreakBefore w:val="0"/>
        <w:widowControl/>
        <w:kinsoku/>
        <w:wordWrap/>
        <w:overflowPunct/>
        <w:topLinePunct w:val="0"/>
        <w:autoSpaceDE/>
        <w:autoSpaceDN/>
        <w:bidi w:val="0"/>
        <w:spacing w:line="560" w:lineRule="exact"/>
        <w:jc w:val="both"/>
        <w:rPr>
          <w:rFonts w:ascii="Times New Roman" w:hAnsi="Times New Roman" w:eastAsia="黑体"/>
          <w:sz w:val="32"/>
          <w:szCs w:val="32"/>
        </w:rPr>
      </w:pPr>
      <w:r>
        <w:rPr>
          <w:rFonts w:hint="eastAsia" w:ascii="Times New Roman" w:hAnsi="Times New Roman" w:eastAsia="黑体"/>
          <w:sz w:val="32"/>
          <w:szCs w:val="32"/>
        </w:rPr>
        <w:t>二、一般公共项目支出情况</w:t>
      </w:r>
    </w:p>
    <w:p w14:paraId="6F586666">
      <w:pPr>
        <w:pStyle w:val="10"/>
        <w:keepNext w:val="0"/>
        <w:keepLines w:val="0"/>
        <w:pageBreakBefore w:val="0"/>
        <w:widowControl/>
        <w:kinsoku/>
        <w:wordWrap/>
        <w:overflowPunct/>
        <w:topLinePunct w:val="0"/>
        <w:autoSpaceDE/>
        <w:autoSpaceDN/>
        <w:bidi w:val="0"/>
        <w:spacing w:line="560" w:lineRule="exact"/>
        <w:ind w:left="640" w:firstLine="640" w:firstLineChars="200"/>
        <w:jc w:val="both"/>
        <w:rPr>
          <w:rFonts w:hint="eastAsia" w:ascii="Times New Roman" w:hAnsi="Times New Roman" w:eastAsia="黑体"/>
          <w:sz w:val="32"/>
          <w:szCs w:val="32"/>
        </w:rPr>
      </w:pPr>
      <w:r>
        <w:rPr>
          <w:rFonts w:hint="eastAsia" w:ascii="Times New Roman" w:hAnsi="Times New Roman" w:eastAsia="黑体"/>
          <w:sz w:val="32"/>
          <w:szCs w:val="32"/>
        </w:rPr>
        <w:t>（一）基本支出情况</w:t>
      </w:r>
    </w:p>
    <w:p w14:paraId="4546427B">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基本支出：是指为保障单位机构正常运转、完成日常工作任务而发生的各项支出，</w:t>
      </w:r>
      <w:r>
        <w:rPr>
          <w:rFonts w:hint="eastAsia"/>
          <w:color w:val="000000"/>
          <w:sz w:val="32"/>
          <w:szCs w:val="32"/>
        </w:rPr>
        <w:t>包括基本工资、津贴补贴等人员经费以及办公费、印刷费、水电</w:t>
      </w:r>
      <w:r>
        <w:rPr>
          <w:rFonts w:hint="eastAsia"/>
          <w:color w:val="000000"/>
          <w:sz w:val="32"/>
          <w:szCs w:val="32"/>
          <w:lang w:eastAsia="zh-CN"/>
        </w:rPr>
        <w:t>费等。</w:t>
      </w:r>
      <w:r>
        <w:rPr>
          <w:rFonts w:hint="eastAsia"/>
          <w:color w:val="000000"/>
          <w:sz w:val="32"/>
          <w:szCs w:val="32"/>
          <w:lang w:val="en-US" w:eastAsia="zh-CN"/>
        </w:rPr>
        <w:t>2023年基本支出240.1万元，</w:t>
      </w:r>
      <w:r>
        <w:rPr>
          <w:rFonts w:hint="eastAsia" w:ascii="仿宋" w:hAnsi="仿宋" w:eastAsia="仿宋"/>
          <w:sz w:val="32"/>
          <w:szCs w:val="32"/>
          <w:lang w:val="en-US" w:eastAsia="zh-CN"/>
        </w:rPr>
        <w:t>其中：工资福利性支出192.01万元、商品和服务支出41.12万元、对个人和家庭补助支出6.97万元；</w:t>
      </w:r>
    </w:p>
    <w:p w14:paraId="5DADBBA2">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lang w:val="en-US" w:eastAsia="zh-CN"/>
        </w:rPr>
        <w:t>2023年“三公”经费支出数为8万元，其中，公务接待费8万元，公务用车购置及运行费0万元（公务用车运行0万元、公务用车购置0万元），因公出国（境）费0万元。2023年“三公”经费支出较2022年支出数持平。</w:t>
      </w:r>
    </w:p>
    <w:p w14:paraId="48F6D85A">
      <w:pPr>
        <w:pStyle w:val="10"/>
        <w:keepNext w:val="0"/>
        <w:keepLines w:val="0"/>
        <w:pageBreakBefore w:val="0"/>
        <w:widowControl/>
        <w:kinsoku/>
        <w:wordWrap/>
        <w:overflowPunct/>
        <w:topLinePunct w:val="0"/>
        <w:autoSpaceDE/>
        <w:autoSpaceDN/>
        <w:bidi w:val="0"/>
        <w:spacing w:line="560" w:lineRule="exact"/>
        <w:ind w:left="640" w:firstLine="640" w:firstLineChars="200"/>
        <w:jc w:val="both"/>
        <w:rPr>
          <w:rFonts w:hint="eastAsia" w:ascii="Times New Roman" w:hAnsi="Times New Roman" w:eastAsia="黑体"/>
          <w:sz w:val="32"/>
          <w:szCs w:val="32"/>
        </w:rPr>
      </w:pPr>
    </w:p>
    <w:p w14:paraId="7A86CF19">
      <w:pPr>
        <w:pStyle w:val="10"/>
        <w:keepNext w:val="0"/>
        <w:keepLines w:val="0"/>
        <w:pageBreakBefore w:val="0"/>
        <w:widowControl/>
        <w:numPr>
          <w:ilvl w:val="0"/>
          <w:numId w:val="3"/>
        </w:numPr>
        <w:kinsoku/>
        <w:wordWrap/>
        <w:overflowPunct/>
        <w:topLinePunct w:val="0"/>
        <w:autoSpaceDE/>
        <w:autoSpaceDN/>
        <w:bidi w:val="0"/>
        <w:spacing w:line="560" w:lineRule="exact"/>
        <w:ind w:left="640" w:firstLine="640" w:firstLineChars="200"/>
        <w:jc w:val="both"/>
        <w:rPr>
          <w:rFonts w:hint="eastAsia" w:ascii="Times New Roman" w:hAnsi="Times New Roman" w:eastAsia="黑体"/>
          <w:sz w:val="32"/>
          <w:szCs w:val="32"/>
        </w:rPr>
      </w:pPr>
      <w:r>
        <w:rPr>
          <w:rFonts w:hint="eastAsia" w:ascii="Times New Roman" w:hAnsi="Times New Roman" w:eastAsia="黑体"/>
          <w:sz w:val="32"/>
          <w:szCs w:val="32"/>
        </w:rPr>
        <w:t>项目支出情况</w:t>
      </w:r>
    </w:p>
    <w:p w14:paraId="72A6E7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项目资金（包括财政资金</w:t>
      </w:r>
      <w:r>
        <w:rPr>
          <w:rFonts w:hint="eastAsia" w:ascii="仿宋" w:hAnsi="仿宋" w:eastAsia="仿宋" w:cs="仿宋"/>
          <w:sz w:val="32"/>
          <w:szCs w:val="32"/>
          <w:lang w:eastAsia="zh-CN"/>
        </w:rPr>
        <w:t>、上级</w:t>
      </w:r>
      <w:r>
        <w:rPr>
          <w:rFonts w:hint="eastAsia" w:ascii="仿宋" w:hAnsi="仿宋" w:eastAsia="仿宋" w:cs="仿宋"/>
          <w:sz w:val="32"/>
          <w:szCs w:val="32"/>
        </w:rPr>
        <w:t>资金等）</w:t>
      </w:r>
      <w:r>
        <w:rPr>
          <w:rFonts w:hint="eastAsia" w:ascii="仿宋" w:hAnsi="仿宋" w:eastAsia="仿宋" w:cs="仿宋"/>
          <w:sz w:val="32"/>
          <w:szCs w:val="32"/>
          <w:lang w:eastAsia="zh-CN"/>
        </w:rPr>
        <w:t>，一般公共预算财政拨款项目</w:t>
      </w:r>
      <w:r>
        <w:rPr>
          <w:rFonts w:hint="eastAsia" w:ascii="仿宋" w:hAnsi="仿宋" w:eastAsia="仿宋" w:cs="仿宋"/>
          <w:sz w:val="32"/>
          <w:szCs w:val="32"/>
          <w:lang w:val="en-US" w:eastAsia="zh-CN"/>
        </w:rPr>
        <w:t>支出133.14万元，其中农林水支出133.14万元（农村宅基地管理7万元、2022年农机事务与区域性综合服务中心建设资金100万元、农业经营主体发展奖补资金26.14万元）</w:t>
      </w:r>
      <w:r>
        <w:rPr>
          <w:rFonts w:hint="eastAsia" w:ascii="仿宋" w:hAnsi="仿宋" w:eastAsia="仿宋" w:cs="仿宋"/>
          <w:sz w:val="32"/>
          <w:szCs w:val="32"/>
        </w:rPr>
        <w:t>。在项目实施过程中，严格按专项资金管理办法和各项财务管理制度执行。资金拨入和支出会计核算及时、合规合法，审批流程齐全、附件资料完整。</w:t>
      </w:r>
      <w:r>
        <w:rPr>
          <w:rFonts w:hint="eastAsia" w:ascii="仿宋" w:hAnsi="仿宋" w:eastAsia="仿宋" w:cs="仿宋"/>
          <w:sz w:val="32"/>
          <w:szCs w:val="32"/>
          <w:lang w:val="en-US" w:eastAsia="zh-CN"/>
        </w:rPr>
        <w:t>均有专门的业务股室负责组织实施，并且建立了专项资金使用管理责任制，实行报帐拨付制，待项目骏工验收合格拨付。在专项资金的使用上，坚持专款专用，量入为出的原则，使各项专用资金按规定的用途使用并达到预期目的，严禁截留、挪用和不合理支出.</w:t>
      </w:r>
    </w:p>
    <w:p w14:paraId="4DD9F758">
      <w:pPr>
        <w:bidi w:val="0"/>
        <w:rPr>
          <w:rFonts w:hint="eastAsia"/>
          <w:lang w:val="en-US" w:eastAsia="zh-CN"/>
        </w:rPr>
      </w:pPr>
    </w:p>
    <w:p w14:paraId="323C80E7">
      <w:pPr>
        <w:pStyle w:val="10"/>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both"/>
        <w:rPr>
          <w:rFonts w:hint="eastAsia" w:ascii="Times New Roman" w:hAnsi="Times New Roman" w:eastAsia="黑体"/>
          <w:sz w:val="32"/>
          <w:szCs w:val="32"/>
        </w:rPr>
      </w:pPr>
      <w:r>
        <w:rPr>
          <w:rFonts w:hint="eastAsia" w:ascii="Times New Roman" w:hAnsi="Times New Roman" w:eastAsia="黑体"/>
          <w:sz w:val="32"/>
          <w:szCs w:val="32"/>
          <w:lang w:eastAsia="zh-CN"/>
        </w:rPr>
        <w:t>三、</w:t>
      </w:r>
      <w:r>
        <w:rPr>
          <w:rFonts w:hint="eastAsia" w:ascii="Times New Roman" w:hAnsi="Times New Roman" w:eastAsia="黑体"/>
          <w:sz w:val="32"/>
          <w:szCs w:val="32"/>
        </w:rPr>
        <w:t>政府性基金项目支出情况</w:t>
      </w:r>
    </w:p>
    <w:p w14:paraId="1F5F1F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年度政府性基金预算财政拨款收入</w:t>
      </w:r>
      <w:r>
        <w:rPr>
          <w:rFonts w:hint="eastAsia" w:ascii="仿宋" w:hAnsi="仿宋" w:eastAsia="仿宋" w:cs="仿宋"/>
          <w:sz w:val="32"/>
          <w:szCs w:val="32"/>
          <w:lang w:val="en-US" w:eastAsia="zh-CN"/>
        </w:rPr>
        <w:t>94.32</w:t>
      </w:r>
      <w:r>
        <w:rPr>
          <w:rFonts w:hint="eastAsia" w:ascii="仿宋" w:hAnsi="仿宋" w:eastAsia="仿宋" w:cs="仿宋"/>
          <w:sz w:val="32"/>
          <w:szCs w:val="32"/>
        </w:rPr>
        <w:t>万元;年初结转和结余0万元;支出</w:t>
      </w:r>
      <w:r>
        <w:rPr>
          <w:rFonts w:hint="eastAsia" w:ascii="仿宋" w:hAnsi="仿宋" w:eastAsia="仿宋" w:cs="仿宋"/>
          <w:sz w:val="32"/>
          <w:szCs w:val="32"/>
          <w:lang w:val="en-US" w:eastAsia="zh-CN"/>
        </w:rPr>
        <w:t>94.32</w:t>
      </w:r>
      <w:r>
        <w:rPr>
          <w:rFonts w:hint="eastAsia" w:ascii="仿宋" w:hAnsi="仿宋" w:eastAsia="仿宋" w:cs="仿宋"/>
          <w:sz w:val="32"/>
          <w:szCs w:val="32"/>
        </w:rPr>
        <w:t>万元，其中基本支出0万元，项目支出</w:t>
      </w:r>
      <w:r>
        <w:rPr>
          <w:rFonts w:hint="eastAsia" w:ascii="仿宋" w:hAnsi="仿宋" w:eastAsia="仿宋" w:cs="仿宋"/>
          <w:sz w:val="32"/>
          <w:szCs w:val="32"/>
          <w:lang w:val="en-US" w:eastAsia="zh-CN"/>
        </w:rPr>
        <w:t>94.32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i w:val="0"/>
          <w:caps w:val="0"/>
          <w:color w:val="000000"/>
          <w:spacing w:val="0"/>
          <w:sz w:val="32"/>
          <w:szCs w:val="32"/>
          <w:shd w:val="clear" w:color="auto" w:fill="FFFFFF"/>
          <w:lang w:val="en-US" w:eastAsia="zh-CN"/>
        </w:rPr>
        <w:t>农业生产发展支出94.32万元）</w:t>
      </w:r>
      <w:r>
        <w:rPr>
          <w:rFonts w:hint="eastAsia" w:ascii="仿宋" w:hAnsi="仿宋" w:eastAsia="仿宋" w:cs="仿宋"/>
          <w:sz w:val="32"/>
          <w:szCs w:val="32"/>
        </w:rPr>
        <w:t>;年末结转和结余0万元。</w:t>
      </w:r>
    </w:p>
    <w:p w14:paraId="64D494E7">
      <w:pPr>
        <w:pStyle w:val="6"/>
        <w:rPr>
          <w:rFonts w:hint="eastAsia"/>
        </w:rPr>
      </w:pPr>
    </w:p>
    <w:p w14:paraId="701842DA">
      <w:pPr>
        <w:pStyle w:val="10"/>
        <w:keepNext w:val="0"/>
        <w:keepLines w:val="0"/>
        <w:pageBreakBefore w:val="0"/>
        <w:widowControl/>
        <w:numPr>
          <w:ilvl w:val="0"/>
          <w:numId w:val="0"/>
        </w:numPr>
        <w:kinsoku/>
        <w:wordWrap/>
        <w:overflowPunct/>
        <w:topLinePunct w:val="0"/>
        <w:autoSpaceDE/>
        <w:autoSpaceDN/>
        <w:bidi w:val="0"/>
        <w:spacing w:line="560" w:lineRule="exact"/>
        <w:ind w:leftChars="200"/>
        <w:jc w:val="both"/>
        <w:rPr>
          <w:rFonts w:hint="eastAsia" w:ascii="Times New Roman" w:hAnsi="Times New Roman" w:eastAsia="黑体"/>
          <w:sz w:val="32"/>
          <w:szCs w:val="32"/>
        </w:rPr>
      </w:pPr>
      <w:r>
        <w:rPr>
          <w:rFonts w:hint="eastAsia" w:ascii="Times New Roman" w:hAnsi="Times New Roman" w:eastAsia="黑体"/>
          <w:sz w:val="32"/>
          <w:szCs w:val="32"/>
          <w:lang w:eastAsia="zh-CN"/>
        </w:rPr>
        <w:t>四、</w:t>
      </w:r>
      <w:r>
        <w:rPr>
          <w:rFonts w:hint="eastAsia" w:ascii="Times New Roman" w:hAnsi="Times New Roman" w:eastAsia="黑体"/>
          <w:sz w:val="32"/>
          <w:szCs w:val="32"/>
        </w:rPr>
        <w:t>国有资本经营项目支出情况</w:t>
      </w:r>
    </w:p>
    <w:p w14:paraId="5F117437">
      <w:pPr>
        <w:pStyle w:val="10"/>
        <w:keepNext w:val="0"/>
        <w:keepLines w:val="0"/>
        <w:pageBreakBefore w:val="0"/>
        <w:widowControl/>
        <w:numPr>
          <w:ilvl w:val="0"/>
          <w:numId w:val="0"/>
        </w:numPr>
        <w:kinsoku/>
        <w:wordWrap/>
        <w:overflowPunct/>
        <w:topLinePunct w:val="0"/>
        <w:autoSpaceDE/>
        <w:autoSpaceDN/>
        <w:bidi w:val="0"/>
        <w:spacing w:line="560" w:lineRule="exact"/>
        <w:ind w:left="640" w:leftChars="0" w:firstLine="1280" w:firstLineChars="400"/>
        <w:jc w:val="both"/>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无</w:t>
      </w:r>
    </w:p>
    <w:p w14:paraId="2C634E29">
      <w:pPr>
        <w:pStyle w:val="10"/>
        <w:keepNext w:val="0"/>
        <w:keepLines w:val="0"/>
        <w:pageBreakBefore w:val="0"/>
        <w:widowControl/>
        <w:numPr>
          <w:ilvl w:val="0"/>
          <w:numId w:val="0"/>
        </w:numPr>
        <w:kinsoku/>
        <w:wordWrap/>
        <w:overflowPunct/>
        <w:topLinePunct w:val="0"/>
        <w:autoSpaceDE/>
        <w:autoSpaceDN/>
        <w:bidi w:val="0"/>
        <w:spacing w:line="560" w:lineRule="exact"/>
        <w:ind w:leftChars="200"/>
        <w:jc w:val="both"/>
        <w:rPr>
          <w:rFonts w:hint="eastAsia" w:ascii="Times New Roman" w:hAnsi="Times New Roman" w:eastAsia="黑体"/>
          <w:sz w:val="32"/>
          <w:szCs w:val="32"/>
        </w:rPr>
      </w:pPr>
      <w:r>
        <w:rPr>
          <w:rFonts w:hint="eastAsia" w:ascii="Times New Roman" w:hAnsi="Times New Roman" w:eastAsia="黑体"/>
          <w:sz w:val="32"/>
          <w:szCs w:val="32"/>
          <w:lang w:eastAsia="zh-CN"/>
        </w:rPr>
        <w:t>五、</w:t>
      </w:r>
      <w:r>
        <w:rPr>
          <w:rFonts w:hint="eastAsia" w:ascii="Times New Roman" w:hAnsi="Times New Roman" w:eastAsia="黑体"/>
          <w:sz w:val="32"/>
          <w:szCs w:val="32"/>
        </w:rPr>
        <w:t>社会保险基金项目支出情况</w:t>
      </w:r>
    </w:p>
    <w:p w14:paraId="7014441F">
      <w:pPr>
        <w:pStyle w:val="10"/>
        <w:keepNext w:val="0"/>
        <w:keepLines w:val="0"/>
        <w:pageBreakBefore w:val="0"/>
        <w:widowControl/>
        <w:numPr>
          <w:ilvl w:val="0"/>
          <w:numId w:val="0"/>
        </w:numPr>
        <w:kinsoku/>
        <w:wordWrap/>
        <w:overflowPunct/>
        <w:topLinePunct w:val="0"/>
        <w:autoSpaceDE/>
        <w:autoSpaceDN/>
        <w:bidi w:val="0"/>
        <w:spacing w:line="560" w:lineRule="exact"/>
        <w:ind w:left="640" w:leftChars="0" w:firstLine="1280" w:firstLineChars="400"/>
        <w:jc w:val="both"/>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无</w:t>
      </w:r>
    </w:p>
    <w:p w14:paraId="6FD86FCD">
      <w:pPr>
        <w:keepNext w:val="0"/>
        <w:keepLines w:val="0"/>
        <w:pageBreakBefore w:val="0"/>
        <w:widowControl/>
        <w:kinsoku/>
        <w:wordWrap/>
        <w:overflowPunct/>
        <w:topLinePunct w:val="0"/>
        <w:autoSpaceDE/>
        <w:autoSpaceDN/>
        <w:bidi w:val="0"/>
        <w:spacing w:line="560" w:lineRule="exact"/>
        <w:ind w:firstLine="640" w:firstLineChars="200"/>
        <w:jc w:val="both"/>
        <w:rPr>
          <w:rFonts w:hint="eastAsia"/>
          <w:color w:val="000000"/>
          <w:sz w:val="32"/>
          <w:szCs w:val="32"/>
        </w:rPr>
      </w:pPr>
      <w:r>
        <w:rPr>
          <w:rFonts w:hint="eastAsia" w:eastAsia="黑体"/>
          <w:sz w:val="32"/>
          <w:szCs w:val="32"/>
        </w:rPr>
        <w:t>六、部门整体支出绩效情况</w:t>
      </w:r>
    </w:p>
    <w:p w14:paraId="00B9B8C0">
      <w:pPr>
        <w:keepNext w:val="0"/>
        <w:keepLines w:val="0"/>
        <w:pageBreakBefore w:val="0"/>
        <w:widowControl/>
        <w:kinsoku/>
        <w:wordWrap/>
        <w:overflowPunct/>
        <w:topLinePunct w:val="0"/>
        <w:autoSpaceDE/>
        <w:autoSpaceDN/>
        <w:bidi w:val="0"/>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1、预算编制:</w:t>
      </w:r>
    </w:p>
    <w:p w14:paraId="2D7B6ED9">
      <w:pPr>
        <w:keepNext w:val="0"/>
        <w:keepLines w:val="0"/>
        <w:pageBreakBefore w:val="0"/>
        <w:widowControl/>
        <w:kinsoku/>
        <w:wordWrap/>
        <w:overflowPunct/>
        <w:topLinePunct w:val="0"/>
        <w:autoSpaceDE/>
        <w:autoSpaceDN/>
        <w:bidi w:val="0"/>
        <w:spacing w:line="560" w:lineRule="exact"/>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本部门及时组织财务人员</w:t>
      </w:r>
      <w:r>
        <w:rPr>
          <w:rFonts w:hint="eastAsia" w:ascii="仿宋" w:hAnsi="仿宋" w:eastAsia="仿宋" w:cs="仿宋"/>
          <w:color w:val="000000"/>
          <w:sz w:val="32"/>
          <w:szCs w:val="32"/>
          <w:lang w:eastAsia="zh-CN"/>
        </w:rPr>
        <w:t>按照</w:t>
      </w:r>
      <w:r>
        <w:rPr>
          <w:rFonts w:hint="eastAsia" w:ascii="仿宋" w:hAnsi="仿宋" w:eastAsia="仿宋" w:cs="仿宋"/>
          <w:color w:val="000000"/>
          <w:sz w:val="32"/>
          <w:szCs w:val="32"/>
        </w:rPr>
        <w:t>完整性</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可靠性</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公开性</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年度</w:t>
      </w:r>
      <w:r>
        <w:rPr>
          <w:rFonts w:hint="eastAsia" w:ascii="仿宋" w:hAnsi="仿宋" w:eastAsia="仿宋" w:cs="仿宋"/>
          <w:color w:val="000000"/>
          <w:sz w:val="32"/>
          <w:szCs w:val="32"/>
          <w:lang w:eastAsia="zh-CN"/>
        </w:rPr>
        <w:t>性等原则编制</w:t>
      </w:r>
      <w:r>
        <w:rPr>
          <w:rFonts w:hint="eastAsia" w:ascii="仿宋" w:hAnsi="仿宋" w:eastAsia="仿宋" w:cs="仿宋"/>
          <w:color w:val="000000"/>
          <w:sz w:val="32"/>
          <w:szCs w:val="32"/>
        </w:rPr>
        <w:t>预算</w:t>
      </w:r>
      <w:r>
        <w:rPr>
          <w:rFonts w:hint="eastAsia" w:ascii="仿宋" w:hAnsi="仿宋" w:eastAsia="仿宋" w:cs="仿宋"/>
          <w:color w:val="000000"/>
          <w:sz w:val="32"/>
          <w:szCs w:val="32"/>
          <w:lang w:eastAsia="zh-CN"/>
        </w:rPr>
        <w:t>，同时</w:t>
      </w:r>
      <w:r>
        <w:rPr>
          <w:rFonts w:hint="eastAsia" w:ascii="仿宋" w:hAnsi="仿宋" w:eastAsia="仿宋" w:cs="仿宋"/>
          <w:color w:val="000000"/>
          <w:sz w:val="32"/>
          <w:szCs w:val="32"/>
        </w:rPr>
        <w:t>遵循量入为出、收支平衡以及统筹兼顾、确保重点、勤俭节约等原则，以确保预算的合理性和有效性。</w:t>
      </w:r>
      <w:r>
        <w:rPr>
          <w:rFonts w:hint="eastAsia" w:ascii="仿宋" w:hAnsi="仿宋" w:eastAsia="仿宋" w:cs="仿宋"/>
          <w:color w:val="000000"/>
          <w:sz w:val="32"/>
          <w:szCs w:val="32"/>
          <w:lang w:val="en-US" w:eastAsia="zh-CN"/>
        </w:rPr>
        <w:t xml:space="preserve">   </w:t>
      </w:r>
    </w:p>
    <w:p w14:paraId="627F8FE9">
      <w:pPr>
        <w:keepNext w:val="0"/>
        <w:keepLines w:val="0"/>
        <w:pageBreakBefore w:val="0"/>
        <w:widowControl/>
        <w:kinsoku/>
        <w:wordWrap/>
        <w:overflowPunct/>
        <w:topLinePunct w:val="0"/>
        <w:autoSpaceDE/>
        <w:autoSpaceDN/>
        <w:bidi w:val="0"/>
        <w:spacing w:line="560" w:lineRule="exact"/>
        <w:ind w:firstLine="640" w:firstLineChars="200"/>
        <w:jc w:val="both"/>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执行管理情况分析，包括执行进度、调整情况、成本控制情况分析及项目完成进度情况等</w:t>
      </w:r>
      <w:r>
        <w:rPr>
          <w:rFonts w:hint="eastAsia" w:ascii="仿宋" w:hAnsi="仿宋" w:eastAsia="仿宋" w:cs="仿宋"/>
          <w:color w:val="000000"/>
          <w:sz w:val="32"/>
          <w:szCs w:val="32"/>
          <w:lang w:val="en-US" w:eastAsia="zh-CN"/>
        </w:rPr>
        <w:t>.</w:t>
      </w:r>
    </w:p>
    <w:p w14:paraId="5F5781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color w:val="000000"/>
          <w:sz w:val="32"/>
          <w:szCs w:val="32"/>
        </w:rPr>
      </w:pPr>
      <w:r>
        <w:rPr>
          <w:rFonts w:hint="eastAsia" w:ascii="仿宋" w:hAnsi="仿宋" w:eastAsia="仿宋" w:cs="仿宋"/>
          <w:sz w:val="32"/>
          <w:szCs w:val="32"/>
          <w:lang w:val="en-US" w:eastAsia="zh-CN"/>
        </w:rPr>
        <w:t>采取目标责任制的预算管理方式，对单位内部预算的编审、批复、执行、追加、调整、决算考评等进行全过程的管理。执行中审定本单位月度用款计划，依本单位收入状况开支，</w:t>
      </w:r>
      <w:r>
        <w:rPr>
          <w:rFonts w:hint="eastAsia" w:ascii="仿宋" w:hAnsi="仿宋" w:eastAsia="仿宋" w:cs="仿宋"/>
          <w:sz w:val="30"/>
          <w:szCs w:val="30"/>
        </w:rPr>
        <w:t>充分</w:t>
      </w:r>
      <w:r>
        <w:rPr>
          <w:rFonts w:hint="eastAsia" w:ascii="仿宋" w:hAnsi="仿宋" w:eastAsia="仿宋" w:cs="仿宋"/>
          <w:sz w:val="32"/>
          <w:szCs w:val="32"/>
        </w:rPr>
        <w:t>履行职责职能，严格按照财经法规及制度使用、管理资金。</w:t>
      </w:r>
    </w:p>
    <w:p w14:paraId="6D6A945D">
      <w:pPr>
        <w:keepNext w:val="0"/>
        <w:keepLines w:val="0"/>
        <w:pageBreakBefore w:val="0"/>
        <w:widowControl/>
        <w:kinsoku/>
        <w:wordWrap/>
        <w:overflowPunct/>
        <w:topLinePunct w:val="0"/>
        <w:autoSpaceDE/>
        <w:autoSpaceDN/>
        <w:bidi w:val="0"/>
        <w:spacing w:line="560" w:lineRule="exact"/>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本年度</w:t>
      </w:r>
      <w:r>
        <w:rPr>
          <w:rFonts w:hint="eastAsia" w:ascii="仿宋" w:hAnsi="仿宋" w:eastAsia="仿宋" w:cs="仿宋"/>
          <w:color w:val="000000"/>
          <w:sz w:val="32"/>
          <w:szCs w:val="32"/>
          <w:lang w:eastAsia="zh-CN"/>
        </w:rPr>
        <w:t>全年</w:t>
      </w:r>
      <w:r>
        <w:rPr>
          <w:rFonts w:hint="eastAsia" w:ascii="仿宋" w:hAnsi="仿宋" w:eastAsia="仿宋" w:cs="仿宋"/>
          <w:color w:val="000000"/>
          <w:sz w:val="32"/>
          <w:szCs w:val="32"/>
        </w:rPr>
        <w:t>预算数</w:t>
      </w:r>
      <w:r>
        <w:rPr>
          <w:rFonts w:hint="eastAsia" w:ascii="仿宋" w:hAnsi="仿宋" w:eastAsia="仿宋" w:cs="仿宋"/>
          <w:color w:val="000000"/>
          <w:sz w:val="32"/>
          <w:szCs w:val="32"/>
          <w:lang w:val="en-US" w:eastAsia="zh-CN"/>
        </w:rPr>
        <w:t>467.56</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决算</w:t>
      </w:r>
      <w:r>
        <w:rPr>
          <w:rFonts w:hint="eastAsia" w:ascii="仿宋" w:hAnsi="仿宋" w:eastAsia="仿宋" w:cs="仿宋"/>
          <w:color w:val="000000"/>
          <w:sz w:val="32"/>
          <w:szCs w:val="32"/>
        </w:rPr>
        <w:t>数</w:t>
      </w:r>
      <w:r>
        <w:rPr>
          <w:rFonts w:hint="eastAsia" w:ascii="仿宋" w:hAnsi="仿宋" w:eastAsia="仿宋" w:cs="仿宋"/>
          <w:color w:val="000000"/>
          <w:sz w:val="32"/>
          <w:szCs w:val="32"/>
          <w:lang w:val="en-US" w:eastAsia="zh-CN"/>
        </w:rPr>
        <w:t>467.56</w:t>
      </w:r>
      <w:r>
        <w:rPr>
          <w:rFonts w:hint="eastAsia" w:ascii="仿宋" w:hAnsi="仿宋" w:eastAsia="仿宋" w:cs="仿宋"/>
          <w:color w:val="000000"/>
          <w:sz w:val="32"/>
          <w:szCs w:val="32"/>
        </w:rPr>
        <w:t>万元，预算执行率为100%。成本控制情况，本年度实际支出的公用经费总额</w:t>
      </w:r>
      <w:r>
        <w:rPr>
          <w:rFonts w:hint="eastAsia" w:ascii="仿宋" w:hAnsi="仿宋" w:eastAsia="仿宋" w:cs="仿宋"/>
          <w:color w:val="000000"/>
          <w:sz w:val="32"/>
          <w:szCs w:val="32"/>
          <w:lang w:val="en-US" w:eastAsia="zh-CN"/>
        </w:rPr>
        <w:t>52</w:t>
      </w:r>
      <w:r>
        <w:rPr>
          <w:rFonts w:hint="eastAsia" w:ascii="仿宋" w:hAnsi="仿宋" w:eastAsia="仿宋" w:cs="仿宋"/>
          <w:color w:val="000000"/>
          <w:sz w:val="32"/>
          <w:szCs w:val="32"/>
        </w:rPr>
        <w:t>万元，预算调整数安排的公用经费总额</w:t>
      </w:r>
      <w:r>
        <w:rPr>
          <w:rFonts w:hint="eastAsia" w:ascii="仿宋" w:hAnsi="仿宋" w:eastAsia="仿宋" w:cs="仿宋"/>
          <w:color w:val="000000"/>
          <w:sz w:val="32"/>
          <w:szCs w:val="32"/>
          <w:lang w:val="en-US" w:eastAsia="zh-CN"/>
        </w:rPr>
        <w:t>41.12</w:t>
      </w:r>
      <w:r>
        <w:rPr>
          <w:rFonts w:hint="eastAsia" w:ascii="仿宋" w:hAnsi="仿宋" w:eastAsia="仿宋" w:cs="仿宋"/>
          <w:color w:val="000000"/>
          <w:sz w:val="32"/>
          <w:szCs w:val="32"/>
        </w:rPr>
        <w:t>万元，公用经费控制率为</w:t>
      </w:r>
      <w:r>
        <w:rPr>
          <w:rFonts w:hint="eastAsia" w:ascii="仿宋" w:hAnsi="仿宋" w:eastAsia="仿宋" w:cs="仿宋"/>
          <w:color w:val="000000"/>
          <w:sz w:val="32"/>
          <w:szCs w:val="32"/>
          <w:lang w:val="en-US" w:eastAsia="zh-CN"/>
        </w:rPr>
        <w:t>79</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主要是单位人员退休，人员减少。</w:t>
      </w:r>
      <w:r>
        <w:rPr>
          <w:rFonts w:hint="eastAsia" w:ascii="仿宋" w:hAnsi="仿宋" w:eastAsia="仿宋" w:cs="仿宋"/>
          <w:color w:val="000000"/>
          <w:sz w:val="32"/>
          <w:szCs w:val="32"/>
        </w:rPr>
        <w:t>项目完成进度情况，本年度项目工作按期、有序进行，完成进度 100%</w:t>
      </w:r>
      <w:r>
        <w:rPr>
          <w:rFonts w:hint="eastAsia" w:ascii="仿宋" w:hAnsi="仿宋" w:eastAsia="仿宋" w:cs="仿宋"/>
          <w:color w:val="000000"/>
          <w:sz w:val="32"/>
          <w:szCs w:val="32"/>
          <w:lang w:eastAsia="zh-CN"/>
        </w:rPr>
        <w:t>。</w:t>
      </w:r>
    </w:p>
    <w:p w14:paraId="1750CE2E">
      <w:pPr>
        <w:keepNext w:val="0"/>
        <w:keepLines w:val="0"/>
        <w:pageBreakBefore w:val="0"/>
        <w:widowControl/>
        <w:kinsoku/>
        <w:wordWrap/>
        <w:overflowPunct/>
        <w:topLinePunct w:val="0"/>
        <w:autoSpaceDE/>
        <w:autoSpaceDN/>
        <w:bidi w:val="0"/>
        <w:spacing w:line="56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财政供养人员控制率，本部门202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年度</w:t>
      </w:r>
      <w:r>
        <w:rPr>
          <w:rFonts w:hint="eastAsia" w:ascii="仿宋" w:hAnsi="仿宋" w:eastAsia="仿宋" w:cs="仿宋"/>
          <w:color w:val="000000"/>
          <w:sz w:val="32"/>
          <w:szCs w:val="32"/>
          <w:lang w:eastAsia="zh-CN"/>
        </w:rPr>
        <w:t>单位</w:t>
      </w:r>
      <w:r>
        <w:rPr>
          <w:rFonts w:hint="eastAsia" w:ascii="仿宋" w:hAnsi="仿宋" w:eastAsia="仿宋" w:cs="仿宋"/>
          <w:color w:val="000000"/>
          <w:sz w:val="32"/>
          <w:szCs w:val="32"/>
        </w:rPr>
        <w:t>机构编制部门核定批复的部门人员编制数</w:t>
      </w:r>
      <w:r>
        <w:rPr>
          <w:rFonts w:hint="eastAsia" w:ascii="仿宋" w:hAnsi="仿宋" w:eastAsia="仿宋" w:cs="仿宋"/>
          <w:color w:val="000000"/>
          <w:sz w:val="32"/>
          <w:szCs w:val="32"/>
          <w:lang w:eastAsia="zh-CN"/>
        </w:rPr>
        <w:t>为</w:t>
      </w:r>
      <w:r>
        <w:rPr>
          <w:rFonts w:hint="eastAsia" w:ascii="仿宋" w:hAnsi="仿宋" w:eastAsia="仿宋" w:cs="仿宋"/>
          <w:color w:val="000000"/>
          <w:sz w:val="32"/>
          <w:szCs w:val="32"/>
          <w:lang w:val="en-US" w:eastAsia="zh-CN"/>
        </w:rPr>
        <w:t>18</w:t>
      </w:r>
      <w:r>
        <w:rPr>
          <w:rFonts w:hint="eastAsia" w:ascii="仿宋" w:hAnsi="仿宋" w:eastAsia="仿宋" w:cs="仿宋"/>
          <w:color w:val="000000"/>
          <w:sz w:val="32"/>
          <w:szCs w:val="32"/>
        </w:rPr>
        <w:t>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实际在职人员数</w:t>
      </w:r>
      <w:r>
        <w:rPr>
          <w:rFonts w:hint="eastAsia" w:ascii="仿宋" w:hAnsi="仿宋" w:eastAsia="仿宋" w:cs="仿宋"/>
          <w:color w:val="000000"/>
          <w:sz w:val="32"/>
          <w:szCs w:val="32"/>
          <w:lang w:val="en-US" w:eastAsia="zh-CN"/>
        </w:rPr>
        <w:t>16</w:t>
      </w:r>
      <w:r>
        <w:rPr>
          <w:rFonts w:hint="eastAsia" w:ascii="仿宋" w:hAnsi="仿宋" w:eastAsia="仿宋" w:cs="仿宋"/>
          <w:color w:val="000000"/>
          <w:sz w:val="32"/>
          <w:szCs w:val="32"/>
        </w:rPr>
        <w:t>人，在职人员控制率为</w:t>
      </w:r>
      <w:r>
        <w:rPr>
          <w:rFonts w:hint="eastAsia" w:ascii="仿宋" w:hAnsi="仿宋" w:eastAsia="仿宋" w:cs="仿宋"/>
          <w:color w:val="000000"/>
          <w:sz w:val="32"/>
          <w:szCs w:val="32"/>
          <w:lang w:val="en-US" w:eastAsia="zh-CN"/>
        </w:rPr>
        <w:t>88.88</w:t>
      </w:r>
      <w:r>
        <w:rPr>
          <w:rFonts w:hint="eastAsia" w:ascii="仿宋" w:hAnsi="仿宋" w:eastAsia="仿宋" w:cs="仿宋"/>
          <w:color w:val="000000"/>
          <w:sz w:val="32"/>
          <w:szCs w:val="32"/>
        </w:rPr>
        <w:t>%。</w:t>
      </w:r>
    </w:p>
    <w:p w14:paraId="3FB7EFF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color w:val="000000"/>
          <w:sz w:val="32"/>
          <w:szCs w:val="32"/>
        </w:rPr>
        <w:t>“三公经费”控制情况:本部门202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年度“三公经费”预算数</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万元，202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年“三公经费”决算数为</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万元，其中，公务接待费</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万元，公务用车购置及运行费</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万元(公务用车运行</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万元、公务用车购置0万元)，因公出国(境)费0万元。</w:t>
      </w:r>
      <w:r>
        <w:rPr>
          <w:rFonts w:hint="eastAsia" w:ascii="仿宋" w:hAnsi="仿宋" w:eastAsia="仿宋" w:cs="仿宋"/>
          <w:sz w:val="32"/>
          <w:szCs w:val="32"/>
          <w:lang w:val="en-US" w:eastAsia="zh-CN"/>
        </w:rPr>
        <w:t>2023年“三公”经费预算较2022年预算数持平。控制完成</w:t>
      </w:r>
      <w:r>
        <w:rPr>
          <w:rFonts w:hint="eastAsia" w:ascii="仿宋" w:hAnsi="仿宋" w:eastAsia="仿宋" w:cs="仿宋"/>
          <w:color w:val="000000"/>
          <w:sz w:val="32"/>
          <w:szCs w:val="32"/>
        </w:rPr>
        <w:t>率为</w:t>
      </w:r>
      <w:r>
        <w:rPr>
          <w:rFonts w:hint="eastAsia" w:ascii="仿宋" w:hAnsi="仿宋" w:eastAsia="仿宋" w:cs="仿宋"/>
          <w:color w:val="000000"/>
          <w:sz w:val="32"/>
          <w:szCs w:val="32"/>
          <w:lang w:val="en-US" w:eastAsia="zh-CN"/>
        </w:rPr>
        <w:t>100%。</w:t>
      </w:r>
    </w:p>
    <w:p w14:paraId="2F0C4667">
      <w:pPr>
        <w:keepNext w:val="0"/>
        <w:keepLines w:val="0"/>
        <w:pageBreakBefore w:val="0"/>
        <w:widowControl/>
        <w:kinsoku/>
        <w:wordWrap/>
        <w:overflowPunct/>
        <w:topLinePunct w:val="0"/>
        <w:autoSpaceDE/>
        <w:autoSpaceDN/>
        <w:bidi w:val="0"/>
        <w:spacing w:line="560" w:lineRule="exact"/>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根据</w:t>
      </w:r>
      <w:r>
        <w:rPr>
          <w:rFonts w:hint="eastAsia" w:ascii="仿宋" w:hAnsi="仿宋" w:eastAsia="仿宋" w:cs="仿宋"/>
          <w:color w:val="000000"/>
          <w:sz w:val="32"/>
          <w:szCs w:val="32"/>
        </w:rPr>
        <w:t>本部门履职和发展密切相关、具有明显社会和经济影响</w:t>
      </w:r>
      <w:r>
        <w:rPr>
          <w:rFonts w:hint="eastAsia" w:ascii="仿宋" w:hAnsi="仿宋" w:eastAsia="仿宋" w:cs="仿宋"/>
          <w:color w:val="000000"/>
          <w:sz w:val="32"/>
          <w:szCs w:val="32"/>
          <w:lang w:eastAsia="zh-CN"/>
        </w:rPr>
        <w:t>安排资金，保障重点支出。</w:t>
      </w:r>
    </w:p>
    <w:p w14:paraId="6203D26A">
      <w:pPr>
        <w:keepNext w:val="0"/>
        <w:keepLines w:val="0"/>
        <w:pageBreakBefore w:val="0"/>
        <w:kinsoku/>
        <w:wordWrap/>
        <w:overflowPunct/>
        <w:topLinePunct w:val="0"/>
        <w:autoSpaceDE/>
        <w:autoSpaceDN/>
        <w:bidi w:val="0"/>
        <w:spacing w:line="560" w:lineRule="exact"/>
        <w:ind w:firstLine="640" w:firstLineChars="200"/>
        <w:jc w:val="both"/>
        <w:rPr>
          <w:rFonts w:hint="eastAsia" w:ascii="仿宋" w:hAnsi="仿宋" w:eastAsia="仿宋" w:cs="仿宋"/>
          <w:bCs/>
          <w:sz w:val="32"/>
          <w:szCs w:val="32"/>
        </w:rPr>
      </w:pPr>
      <w:r>
        <w:rPr>
          <w:rFonts w:hint="eastAsia" w:ascii="仿宋" w:hAnsi="仿宋" w:eastAsia="仿宋" w:cs="仿宋"/>
          <w:color w:val="000000"/>
          <w:sz w:val="32"/>
          <w:szCs w:val="32"/>
        </w:rPr>
        <w:t>履职效能</w:t>
      </w:r>
      <w:r>
        <w:rPr>
          <w:rFonts w:hint="eastAsia" w:ascii="仿宋" w:hAnsi="仿宋" w:eastAsia="仿宋" w:cs="仿宋"/>
          <w:color w:val="000000"/>
          <w:sz w:val="32"/>
          <w:szCs w:val="32"/>
          <w:lang w:eastAsia="zh-CN"/>
        </w:rPr>
        <w:t>：</w:t>
      </w:r>
      <w:r>
        <w:rPr>
          <w:rFonts w:hint="eastAsia" w:ascii="仿宋" w:hAnsi="仿宋" w:eastAsia="仿宋" w:cs="仿宋"/>
          <w:sz w:val="32"/>
          <w:szCs w:val="32"/>
        </w:rPr>
        <w:t>完成了农村集体资产年度清查工作</w:t>
      </w:r>
      <w:r>
        <w:rPr>
          <w:rFonts w:hint="eastAsia" w:ascii="仿宋" w:hAnsi="仿宋" w:eastAsia="仿宋" w:cs="仿宋"/>
          <w:sz w:val="32"/>
          <w:szCs w:val="32"/>
          <w:lang w:eastAsia="zh-CN"/>
        </w:rPr>
        <w:t>、</w:t>
      </w:r>
      <w:r>
        <w:rPr>
          <w:rFonts w:hint="eastAsia" w:ascii="仿宋" w:hAnsi="仿宋" w:eastAsia="仿宋" w:cs="仿宋"/>
          <w:b w:val="0"/>
          <w:bCs w:val="0"/>
          <w:sz w:val="32"/>
          <w:szCs w:val="32"/>
        </w:rPr>
        <w:t>农村宅基地管理与改革工作</w:t>
      </w:r>
      <w:r>
        <w:rPr>
          <w:rFonts w:hint="eastAsia" w:ascii="仿宋" w:hAnsi="仿宋" w:eastAsia="仿宋" w:cs="仿宋"/>
          <w:b w:val="0"/>
          <w:bCs w:val="0"/>
          <w:sz w:val="32"/>
          <w:szCs w:val="32"/>
          <w:lang w:eastAsia="zh-CN"/>
        </w:rPr>
        <w:t>及</w:t>
      </w:r>
      <w:r>
        <w:rPr>
          <w:rFonts w:hint="eastAsia" w:ascii="仿宋" w:hAnsi="仿宋" w:eastAsia="仿宋" w:cs="仿宋"/>
          <w:bCs/>
          <w:sz w:val="32"/>
          <w:szCs w:val="32"/>
        </w:rPr>
        <w:t>土地流转</w:t>
      </w:r>
      <w:r>
        <w:rPr>
          <w:rFonts w:hint="eastAsia" w:ascii="仿宋" w:hAnsi="仿宋" w:eastAsia="仿宋" w:cs="仿宋"/>
          <w:bCs/>
          <w:sz w:val="32"/>
          <w:szCs w:val="32"/>
          <w:lang w:eastAsia="zh-CN"/>
        </w:rPr>
        <w:t>等工作。</w:t>
      </w:r>
      <w:r>
        <w:rPr>
          <w:rFonts w:hint="eastAsia" w:ascii="仿宋" w:hAnsi="仿宋" w:eastAsia="仿宋" w:cs="仿宋"/>
          <w:sz w:val="32"/>
          <w:szCs w:val="32"/>
        </w:rPr>
        <w:t>基本惠及到全县23个乡镇、272个行政村、10万农户</w:t>
      </w:r>
      <w:r>
        <w:rPr>
          <w:rFonts w:hint="eastAsia" w:ascii="仿宋" w:hAnsi="仿宋" w:eastAsia="仿宋" w:cs="仿宋"/>
          <w:sz w:val="32"/>
          <w:szCs w:val="32"/>
          <w:lang w:eastAsia="zh-CN"/>
        </w:rPr>
        <w:t>。</w:t>
      </w:r>
      <w:r>
        <w:rPr>
          <w:rFonts w:hint="eastAsia" w:ascii="仿宋" w:hAnsi="仿宋" w:eastAsia="仿宋" w:cs="仿宋"/>
          <w:sz w:val="32"/>
          <w:szCs w:val="32"/>
        </w:rPr>
        <w:t>全县</w:t>
      </w:r>
      <w:r>
        <w:rPr>
          <w:rFonts w:hint="eastAsia" w:ascii="仿宋" w:hAnsi="仿宋" w:eastAsia="仿宋" w:cs="仿宋"/>
          <w:sz w:val="32"/>
          <w:szCs w:val="32"/>
          <w:lang w:val="en-US" w:eastAsia="zh-CN"/>
        </w:rPr>
        <w:t>2023年</w:t>
      </w:r>
      <w:r>
        <w:rPr>
          <w:rFonts w:hint="eastAsia" w:ascii="仿宋" w:hAnsi="仿宋" w:eastAsia="仿宋" w:cs="仿宋"/>
          <w:sz w:val="32"/>
          <w:szCs w:val="32"/>
        </w:rPr>
        <w:t>共受理宅基地</w:t>
      </w:r>
      <w:r>
        <w:rPr>
          <w:rFonts w:hint="eastAsia" w:ascii="仿宋" w:hAnsi="仿宋" w:eastAsia="仿宋" w:cs="仿宋"/>
          <w:sz w:val="32"/>
          <w:szCs w:val="32"/>
          <w:lang w:val="en-US" w:eastAsia="zh-CN"/>
        </w:rPr>
        <w:t>631</w:t>
      </w:r>
      <w:r>
        <w:rPr>
          <w:rFonts w:hint="eastAsia" w:ascii="仿宋" w:hAnsi="仿宋" w:eastAsia="仿宋" w:cs="仿宋"/>
          <w:sz w:val="32"/>
          <w:szCs w:val="32"/>
        </w:rPr>
        <w:t>宗，审批通过</w:t>
      </w:r>
      <w:r>
        <w:rPr>
          <w:rFonts w:hint="eastAsia" w:ascii="仿宋" w:hAnsi="仿宋" w:eastAsia="仿宋" w:cs="仿宋"/>
          <w:sz w:val="32"/>
          <w:szCs w:val="32"/>
          <w:lang w:val="en-US" w:eastAsia="zh-CN"/>
        </w:rPr>
        <w:t>626</w:t>
      </w:r>
      <w:r>
        <w:rPr>
          <w:rFonts w:hint="eastAsia" w:ascii="仿宋" w:hAnsi="仿宋" w:eastAsia="仿宋" w:cs="仿宋"/>
          <w:sz w:val="32"/>
          <w:szCs w:val="32"/>
        </w:rPr>
        <w:t>宗，其余</w:t>
      </w:r>
      <w:r>
        <w:rPr>
          <w:rFonts w:hint="eastAsia" w:ascii="仿宋" w:hAnsi="仿宋" w:eastAsia="仿宋" w:cs="仿宋"/>
          <w:sz w:val="32"/>
          <w:szCs w:val="32"/>
          <w:lang w:val="en-US" w:eastAsia="zh-CN"/>
        </w:rPr>
        <w:t>5</w:t>
      </w:r>
      <w:r>
        <w:rPr>
          <w:rFonts w:hint="eastAsia" w:ascii="仿宋" w:hAnsi="仿宋" w:eastAsia="仿宋" w:cs="仿宋"/>
          <w:sz w:val="32"/>
          <w:szCs w:val="32"/>
        </w:rPr>
        <w:t>宗正办理农用地转用审批等相关手续</w:t>
      </w:r>
      <w:r>
        <w:rPr>
          <w:rFonts w:hint="eastAsia" w:ascii="仿宋" w:hAnsi="仿宋" w:eastAsia="仿宋" w:cs="仿宋"/>
          <w:sz w:val="32"/>
          <w:szCs w:val="32"/>
          <w:lang w:eastAsia="zh-CN"/>
        </w:rPr>
        <w:t>，审批</w:t>
      </w:r>
      <w:r>
        <w:rPr>
          <w:rFonts w:hint="eastAsia" w:ascii="仿宋" w:hAnsi="仿宋" w:eastAsia="仿宋" w:cs="仿宋"/>
          <w:color w:val="000000"/>
          <w:sz w:val="32"/>
          <w:szCs w:val="32"/>
        </w:rPr>
        <w:t>率</w:t>
      </w:r>
      <w:r>
        <w:rPr>
          <w:rFonts w:hint="eastAsia" w:ascii="仿宋" w:hAnsi="仿宋" w:eastAsia="仿宋" w:cs="仿宋"/>
          <w:color w:val="000000"/>
          <w:sz w:val="32"/>
          <w:szCs w:val="32"/>
          <w:lang w:val="en-US" w:eastAsia="zh-CN"/>
        </w:rPr>
        <w:t>100%；</w:t>
      </w:r>
      <w:r>
        <w:rPr>
          <w:rFonts w:hint="eastAsia" w:ascii="仿宋" w:hAnsi="仿宋" w:eastAsia="仿宋" w:cs="仿宋"/>
          <w:b w:val="0"/>
          <w:bCs/>
          <w:sz w:val="32"/>
          <w:szCs w:val="32"/>
        </w:rPr>
        <w:t>落实常态巡查</w:t>
      </w:r>
      <w:r>
        <w:rPr>
          <w:rFonts w:hint="eastAsia" w:ascii="仿宋" w:hAnsi="仿宋" w:eastAsia="仿宋" w:cs="仿宋"/>
          <w:b w:val="0"/>
          <w:bCs/>
          <w:sz w:val="32"/>
          <w:szCs w:val="32"/>
          <w:lang w:eastAsia="zh-CN"/>
        </w:rPr>
        <w:t>，</w:t>
      </w:r>
      <w:r>
        <w:rPr>
          <w:rFonts w:hint="eastAsia" w:ascii="仿宋" w:hAnsi="仿宋" w:eastAsia="仿宋" w:cs="仿宋"/>
          <w:sz w:val="32"/>
          <w:szCs w:val="32"/>
        </w:rPr>
        <w:t>全县共发现有驱向乱占耕地建房动工人农户22户都已现场处置到位，打消了农民乱占耕地建房的念头。已动工的3户均已停工和撤除。</w:t>
      </w:r>
      <w:r>
        <w:rPr>
          <w:rFonts w:hint="eastAsia" w:ascii="仿宋" w:hAnsi="仿宋" w:eastAsia="仿宋" w:cs="仿宋"/>
          <w:bCs/>
          <w:sz w:val="32"/>
          <w:szCs w:val="32"/>
        </w:rPr>
        <w:t>全县家庭承包耕地面积</w:t>
      </w:r>
      <w:r>
        <w:rPr>
          <w:rFonts w:hint="eastAsia" w:ascii="仿宋" w:hAnsi="仿宋" w:eastAsia="仿宋" w:cs="仿宋"/>
          <w:bCs/>
          <w:sz w:val="32"/>
          <w:szCs w:val="32"/>
          <w:lang w:val="en-US" w:eastAsia="zh-CN"/>
        </w:rPr>
        <w:t>53.8</w:t>
      </w:r>
      <w:r>
        <w:rPr>
          <w:rFonts w:hint="eastAsia" w:ascii="仿宋" w:hAnsi="仿宋" w:eastAsia="仿宋" w:cs="仿宋"/>
          <w:bCs/>
          <w:sz w:val="32"/>
          <w:szCs w:val="32"/>
        </w:rPr>
        <w:t>万亩，土地流转面积20.15万亩，新增</w:t>
      </w:r>
      <w:r>
        <w:rPr>
          <w:rFonts w:hint="eastAsia" w:ascii="仿宋" w:hAnsi="仿宋" w:eastAsia="仿宋" w:cs="仿宋"/>
          <w:bCs/>
          <w:sz w:val="32"/>
          <w:szCs w:val="32"/>
          <w:lang w:eastAsia="zh-CN"/>
        </w:rPr>
        <w:t>土地流转</w:t>
      </w:r>
      <w:r>
        <w:rPr>
          <w:rFonts w:hint="eastAsia" w:ascii="仿宋" w:hAnsi="仿宋" w:eastAsia="仿宋" w:cs="仿宋"/>
          <w:bCs/>
          <w:sz w:val="32"/>
          <w:szCs w:val="32"/>
          <w:lang w:val="en-US" w:eastAsia="zh-CN"/>
        </w:rPr>
        <w:t>0.6</w:t>
      </w:r>
      <w:r>
        <w:rPr>
          <w:rFonts w:hint="eastAsia" w:ascii="仿宋" w:hAnsi="仿宋" w:eastAsia="仿宋" w:cs="仿宋"/>
          <w:bCs/>
          <w:sz w:val="32"/>
          <w:szCs w:val="32"/>
        </w:rPr>
        <w:t>万亩。根据省政府</w:t>
      </w:r>
      <w:r>
        <w:rPr>
          <w:rFonts w:hint="eastAsia" w:ascii="仿宋" w:hAnsi="仿宋" w:eastAsia="仿宋" w:cs="仿宋"/>
          <w:color w:val="333333"/>
          <w:sz w:val="32"/>
          <w:szCs w:val="32"/>
          <w:shd w:val="clear" w:color="auto" w:fill="FFFFFF"/>
        </w:rPr>
        <w:t>关于推进农村产权流转交易市场体系建设的指导意见</w:t>
      </w:r>
      <w:r>
        <w:rPr>
          <w:rFonts w:hint="eastAsia" w:ascii="仿宋" w:hAnsi="仿宋" w:eastAsia="仿宋" w:cs="仿宋"/>
          <w:bCs/>
          <w:sz w:val="32"/>
          <w:szCs w:val="32"/>
        </w:rPr>
        <w:t>的文件要求，</w:t>
      </w:r>
      <w:r>
        <w:rPr>
          <w:rFonts w:hint="eastAsia" w:ascii="仿宋" w:hAnsi="仿宋" w:eastAsia="仿宋" w:cs="仿宋"/>
          <w:bCs/>
          <w:sz w:val="32"/>
          <w:szCs w:val="32"/>
          <w:lang w:eastAsia="zh-CN"/>
        </w:rPr>
        <w:t>构建了我县</w:t>
      </w:r>
      <w:r>
        <w:rPr>
          <w:rFonts w:hint="eastAsia" w:ascii="仿宋" w:hAnsi="仿宋" w:eastAsia="仿宋" w:cs="仿宋"/>
          <w:bCs/>
          <w:sz w:val="32"/>
          <w:szCs w:val="32"/>
        </w:rPr>
        <w:t>农村产权交易</w:t>
      </w:r>
      <w:r>
        <w:rPr>
          <w:rFonts w:hint="eastAsia" w:ascii="仿宋" w:hAnsi="仿宋" w:eastAsia="仿宋" w:cs="仿宋"/>
          <w:bCs/>
          <w:sz w:val="32"/>
          <w:szCs w:val="32"/>
          <w:lang w:eastAsia="zh-CN"/>
        </w:rPr>
        <w:t>体系，截止目前已完成交易</w:t>
      </w:r>
      <w:r>
        <w:rPr>
          <w:rFonts w:hint="eastAsia" w:ascii="仿宋" w:hAnsi="仿宋" w:eastAsia="仿宋" w:cs="仿宋"/>
          <w:bCs/>
          <w:sz w:val="32"/>
          <w:szCs w:val="32"/>
          <w:lang w:val="en-US" w:eastAsia="zh-CN"/>
        </w:rPr>
        <w:t>3宗，颁发流转证书2本</w:t>
      </w:r>
      <w:r>
        <w:rPr>
          <w:rFonts w:hint="eastAsia" w:ascii="仿宋" w:hAnsi="仿宋" w:eastAsia="仿宋" w:cs="仿宋"/>
          <w:bCs/>
          <w:sz w:val="32"/>
          <w:szCs w:val="32"/>
        </w:rPr>
        <w:t>。</w:t>
      </w:r>
    </w:p>
    <w:p w14:paraId="4346ADCE">
      <w:pPr>
        <w:keepNext w:val="0"/>
        <w:keepLines w:val="0"/>
        <w:pageBreakBefore w:val="0"/>
        <w:widowControl/>
        <w:kinsoku/>
        <w:wordWrap/>
        <w:overflowPunct/>
        <w:topLinePunct w:val="0"/>
        <w:autoSpaceDE/>
        <w:autoSpaceDN/>
        <w:bidi w:val="0"/>
        <w:spacing w:line="560" w:lineRule="exact"/>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sz w:val="32"/>
          <w:szCs w:val="32"/>
          <w:lang w:eastAsia="zh-CN"/>
        </w:rPr>
        <w:t>经济效应：</w:t>
      </w:r>
      <w:r>
        <w:rPr>
          <w:rFonts w:hint="eastAsia" w:ascii="仿宋" w:hAnsi="仿宋" w:eastAsia="仿宋" w:cs="仿宋"/>
          <w:color w:val="000000"/>
          <w:sz w:val="32"/>
          <w:szCs w:val="32"/>
          <w:lang w:eastAsia="zh-CN"/>
        </w:rPr>
        <w:t>增加农民财产性收入。</w:t>
      </w:r>
    </w:p>
    <w:p w14:paraId="0FCD6964">
      <w:pPr>
        <w:keepNext w:val="0"/>
        <w:keepLines w:val="0"/>
        <w:pageBreakBefore w:val="0"/>
        <w:widowControl/>
        <w:kinsoku/>
        <w:wordWrap/>
        <w:overflowPunct/>
        <w:topLinePunct w:val="0"/>
        <w:autoSpaceDE/>
        <w:autoSpaceDN/>
        <w:bidi w:val="0"/>
        <w:spacing w:line="560" w:lineRule="exact"/>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社会效应</w:t>
      </w:r>
      <w:r>
        <w:rPr>
          <w:rFonts w:hint="eastAsia" w:ascii="仿宋" w:hAnsi="仿宋" w:eastAsia="仿宋" w:cs="仿宋"/>
          <w:color w:val="000000"/>
          <w:sz w:val="32"/>
          <w:szCs w:val="32"/>
          <w:lang w:eastAsia="zh-CN"/>
        </w:rPr>
        <w:t>：</w:t>
      </w:r>
      <w:r>
        <w:rPr>
          <w:rFonts w:hint="eastAsia" w:ascii="仿宋" w:hAnsi="仿宋" w:eastAsia="仿宋" w:cs="仿宋"/>
          <w:sz w:val="32"/>
          <w:szCs w:val="32"/>
          <w:lang w:eastAsia="zh-CN"/>
        </w:rPr>
        <w:t>维护社会和谐稳定发展，</w:t>
      </w:r>
      <w:r>
        <w:rPr>
          <w:rFonts w:hint="eastAsia" w:ascii="仿宋" w:hAnsi="仿宋" w:eastAsia="仿宋" w:cs="仿宋"/>
          <w:color w:val="000000"/>
          <w:sz w:val="32"/>
          <w:szCs w:val="32"/>
          <w:lang w:eastAsia="zh-CN"/>
        </w:rPr>
        <w:t>推进城乡融合发展,构建新型工农城乡关系。</w:t>
      </w:r>
    </w:p>
    <w:p w14:paraId="461BB79E">
      <w:pPr>
        <w:keepNext w:val="0"/>
        <w:keepLines w:val="0"/>
        <w:pageBreakBefore w:val="0"/>
        <w:widowControl/>
        <w:kinsoku/>
        <w:wordWrap/>
        <w:overflowPunct/>
        <w:topLinePunct w:val="0"/>
        <w:autoSpaceDE/>
        <w:autoSpaceDN/>
        <w:bidi w:val="0"/>
        <w:spacing w:line="560" w:lineRule="exact"/>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可持续影响</w:t>
      </w:r>
      <w:r>
        <w:rPr>
          <w:rFonts w:hint="eastAsia" w:ascii="仿宋" w:hAnsi="仿宋" w:eastAsia="仿宋" w:cs="仿宋"/>
          <w:color w:val="000000"/>
          <w:sz w:val="32"/>
          <w:szCs w:val="32"/>
          <w:lang w:eastAsia="zh-CN"/>
        </w:rPr>
        <w:t>：完善了农村基本经营制度，</w:t>
      </w:r>
      <w:r>
        <w:rPr>
          <w:rFonts w:hint="eastAsia" w:ascii="仿宋" w:hAnsi="仿宋" w:eastAsia="仿宋" w:cs="仿宋"/>
          <w:snapToGrid w:val="0"/>
          <w:color w:val="000000"/>
          <w:kern w:val="0"/>
          <w:sz w:val="32"/>
          <w:szCs w:val="32"/>
          <w:lang w:eastAsia="zh-CN"/>
        </w:rPr>
        <w:t>促进农村经济持续发展，</w:t>
      </w:r>
      <w:r>
        <w:rPr>
          <w:rFonts w:hint="eastAsia" w:ascii="仿宋" w:hAnsi="仿宋" w:eastAsia="仿宋" w:cs="仿宋"/>
          <w:color w:val="000000"/>
          <w:sz w:val="32"/>
          <w:szCs w:val="32"/>
          <w:lang w:eastAsia="zh-CN"/>
        </w:rPr>
        <w:t>维护农民合法权益。</w:t>
      </w:r>
    </w:p>
    <w:p w14:paraId="630164F6">
      <w:pPr>
        <w:pStyle w:val="10"/>
        <w:keepNext w:val="0"/>
        <w:keepLines w:val="0"/>
        <w:pageBreakBefore w:val="0"/>
        <w:widowControl/>
        <w:kinsoku/>
        <w:wordWrap/>
        <w:overflowPunct/>
        <w:topLinePunct w:val="0"/>
        <w:autoSpaceDE/>
        <w:autoSpaceDN/>
        <w:bidi w:val="0"/>
        <w:spacing w:line="560" w:lineRule="exact"/>
        <w:ind w:left="640" w:firstLine="640" w:firstLineChars="200"/>
        <w:jc w:val="both"/>
        <w:rPr>
          <w:rFonts w:hint="eastAsia" w:ascii="Times New Roman" w:hAnsi="Times New Roman" w:eastAsia="黑体"/>
          <w:sz w:val="32"/>
          <w:szCs w:val="32"/>
        </w:rPr>
      </w:pPr>
    </w:p>
    <w:p w14:paraId="5FA76F51">
      <w:pPr>
        <w:pStyle w:val="10"/>
        <w:keepNext w:val="0"/>
        <w:keepLines w:val="0"/>
        <w:pageBreakBefore w:val="0"/>
        <w:widowControl/>
        <w:numPr>
          <w:ilvl w:val="0"/>
          <w:numId w:val="0"/>
        </w:numPr>
        <w:kinsoku/>
        <w:wordWrap/>
        <w:overflowPunct/>
        <w:topLinePunct w:val="0"/>
        <w:autoSpaceDE/>
        <w:autoSpaceDN/>
        <w:bidi w:val="0"/>
        <w:spacing w:line="560" w:lineRule="exact"/>
        <w:ind w:firstLine="320" w:firstLineChars="100"/>
        <w:jc w:val="both"/>
        <w:rPr>
          <w:rFonts w:hint="eastAsia" w:ascii="Times New Roman" w:hAnsi="Times New Roman" w:eastAsia="黑体"/>
          <w:sz w:val="32"/>
          <w:szCs w:val="32"/>
        </w:rPr>
      </w:pPr>
      <w:r>
        <w:rPr>
          <w:rFonts w:hint="eastAsia" w:ascii="Times New Roman" w:hAnsi="Times New Roman" w:eastAsia="黑体"/>
          <w:sz w:val="32"/>
          <w:szCs w:val="32"/>
          <w:lang w:eastAsia="zh-CN"/>
        </w:rPr>
        <w:t>七、</w:t>
      </w:r>
      <w:r>
        <w:rPr>
          <w:rFonts w:hint="eastAsia" w:ascii="Times New Roman" w:hAnsi="Times New Roman" w:eastAsia="黑体"/>
          <w:sz w:val="32"/>
          <w:szCs w:val="32"/>
        </w:rPr>
        <w:t>存在的问题及原因分析</w:t>
      </w:r>
    </w:p>
    <w:p w14:paraId="4C486C9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仿宋"/>
          <w:i w:val="0"/>
          <w:caps w:val="0"/>
          <w:color w:val="333333"/>
          <w:spacing w:val="0"/>
          <w:kern w:val="0"/>
          <w:sz w:val="32"/>
          <w:szCs w:val="32"/>
          <w:shd w:val="clear" w:color="auto" w:fill="FFFFFF"/>
          <w:lang w:val="en-US" w:eastAsia="zh-CN" w:bidi="ar"/>
        </w:rPr>
        <w:t>虽然财政预算资金取得的绩效是有目共睹的，但也存在一些老大难的问题：</w:t>
      </w:r>
    </w:p>
    <w:p w14:paraId="5D53EA9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color="auto" w:fill="FFFFFF"/>
          <w:lang w:val="en-US" w:eastAsia="zh-CN" w:bidi="ar"/>
        </w:rPr>
        <w:t>1、</w:t>
      </w:r>
      <w:r>
        <w:rPr>
          <w:rFonts w:hint="eastAsia" w:ascii="仿宋" w:hAnsi="仿宋" w:eastAsia="仿宋"/>
          <w:sz w:val="32"/>
          <w:szCs w:val="32"/>
        </w:rPr>
        <w:t>每年财政预算的经费有限，加上我们涉及的业务多，每项业务工作都没有安排专门的经费，运转比较困难。</w:t>
      </w:r>
      <w:r>
        <w:rPr>
          <w:rFonts w:hint="eastAsia" w:ascii="仿宋" w:hAnsi="仿宋" w:eastAsia="仿宋"/>
          <w:sz w:val="32"/>
          <w:szCs w:val="32"/>
          <w:lang w:eastAsia="zh-CN"/>
        </w:rPr>
        <w:t>以致于</w:t>
      </w:r>
      <w:r>
        <w:rPr>
          <w:rFonts w:hint="eastAsia" w:ascii="仿宋" w:hAnsi="仿宋" w:eastAsia="仿宋" w:cs="仿宋"/>
          <w:sz w:val="32"/>
          <w:szCs w:val="32"/>
        </w:rPr>
        <w:t>绩效目标设立不够明确、细化和量化。项目虽然设立了项目资金绩效目标，但目标不够明确、细化和量化。</w:t>
      </w:r>
    </w:p>
    <w:p w14:paraId="466EA62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r>
        <w:rPr>
          <w:rFonts w:hint="eastAsia" w:ascii="仿宋" w:hAnsi="仿宋" w:eastAsia="仿宋" w:cs="仿宋"/>
          <w:b w:val="0"/>
          <w:bCs/>
          <w:i w:val="0"/>
          <w:caps w:val="0"/>
          <w:color w:val="000000"/>
          <w:spacing w:val="0"/>
          <w:sz w:val="32"/>
          <w:szCs w:val="32"/>
          <w:lang w:val="en-US" w:eastAsia="zh-CN"/>
        </w:rPr>
        <w:t>2、</w:t>
      </w:r>
      <w:r>
        <w:rPr>
          <w:rFonts w:hint="eastAsia" w:ascii="仿宋" w:hAnsi="仿宋" w:eastAsia="仿宋" w:cs="仿宋"/>
          <w:i w:val="0"/>
          <w:caps w:val="0"/>
          <w:color w:val="000000"/>
          <w:spacing w:val="0"/>
          <w:sz w:val="32"/>
          <w:szCs w:val="32"/>
        </w:rPr>
        <w:t>由于</w:t>
      </w:r>
      <w:r>
        <w:rPr>
          <w:rFonts w:hint="eastAsia" w:ascii="仿宋" w:hAnsi="仿宋" w:eastAsia="仿宋" w:cs="仿宋"/>
          <w:i w:val="0"/>
          <w:caps w:val="0"/>
          <w:color w:val="000000"/>
          <w:spacing w:val="0"/>
          <w:sz w:val="32"/>
          <w:szCs w:val="32"/>
          <w:lang w:eastAsia="zh-CN"/>
        </w:rPr>
        <w:t>单位</w:t>
      </w:r>
      <w:r>
        <w:rPr>
          <w:rFonts w:hint="eastAsia" w:ascii="仿宋" w:hAnsi="仿宋" w:eastAsia="仿宋" w:cs="仿宋"/>
          <w:i w:val="0"/>
          <w:caps w:val="0"/>
          <w:color w:val="000000"/>
          <w:spacing w:val="0"/>
          <w:sz w:val="32"/>
          <w:szCs w:val="32"/>
        </w:rPr>
        <w:t>人员</w:t>
      </w:r>
      <w:r>
        <w:rPr>
          <w:rFonts w:hint="eastAsia" w:ascii="仿宋" w:hAnsi="仿宋" w:eastAsia="仿宋" w:cs="仿宋"/>
          <w:i w:val="0"/>
          <w:caps w:val="0"/>
          <w:color w:val="000000"/>
          <w:spacing w:val="0"/>
          <w:sz w:val="32"/>
          <w:szCs w:val="32"/>
          <w:lang w:eastAsia="zh-CN"/>
        </w:rPr>
        <w:t>减少</w:t>
      </w:r>
      <w:r>
        <w:rPr>
          <w:rFonts w:hint="eastAsia" w:ascii="仿宋" w:hAnsi="仿宋" w:eastAsia="仿宋" w:cs="仿宋"/>
          <w:i w:val="0"/>
          <w:caps w:val="0"/>
          <w:color w:val="000000"/>
          <w:spacing w:val="0"/>
          <w:sz w:val="32"/>
          <w:szCs w:val="32"/>
        </w:rPr>
        <w:t>，</w:t>
      </w:r>
      <w:r>
        <w:rPr>
          <w:rFonts w:hint="eastAsia" w:ascii="仿宋" w:hAnsi="仿宋" w:eastAsia="仿宋"/>
          <w:sz w:val="32"/>
          <w:szCs w:val="32"/>
        </w:rPr>
        <w:t>我单位涉及几项农村改革的任务</w:t>
      </w:r>
      <w:r>
        <w:rPr>
          <w:rFonts w:hint="eastAsia" w:ascii="仿宋" w:hAnsi="仿宋" w:eastAsia="仿宋"/>
          <w:sz w:val="32"/>
          <w:szCs w:val="32"/>
          <w:lang w:eastAsia="zh-CN"/>
        </w:rPr>
        <w:t>又相关</w:t>
      </w:r>
      <w:r>
        <w:rPr>
          <w:rFonts w:hint="eastAsia" w:ascii="仿宋" w:hAnsi="仿宋" w:eastAsia="仿宋"/>
          <w:sz w:val="32"/>
          <w:szCs w:val="32"/>
        </w:rPr>
        <w:t>专业人才</w:t>
      </w:r>
      <w:r>
        <w:rPr>
          <w:rFonts w:hint="eastAsia" w:ascii="仿宋" w:hAnsi="仿宋" w:eastAsia="仿宋"/>
          <w:sz w:val="32"/>
          <w:szCs w:val="32"/>
          <w:lang w:eastAsia="zh-CN"/>
        </w:rPr>
        <w:t>缺失，</w:t>
      </w:r>
      <w:r>
        <w:rPr>
          <w:rFonts w:hint="eastAsia" w:ascii="仿宋" w:hAnsi="仿宋" w:eastAsia="仿宋"/>
          <w:sz w:val="32"/>
          <w:szCs w:val="32"/>
        </w:rPr>
        <w:t>导致单位</w:t>
      </w:r>
      <w:r>
        <w:rPr>
          <w:rFonts w:hint="eastAsia" w:ascii="仿宋" w:hAnsi="仿宋" w:eastAsia="仿宋"/>
          <w:sz w:val="32"/>
          <w:szCs w:val="32"/>
          <w:lang w:eastAsia="zh-CN"/>
        </w:rPr>
        <w:t>在工作运行中比较困难。</w:t>
      </w:r>
    </w:p>
    <w:p w14:paraId="04C903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仿宋" w:cs="宋体"/>
          <w:i w:val="0"/>
          <w:caps w:val="0"/>
          <w:color w:val="333333"/>
          <w:spacing w:val="0"/>
          <w:sz w:val="24"/>
          <w:szCs w:val="24"/>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.资金使用效益有待进一步提高</w:t>
      </w:r>
      <w:r>
        <w:rPr>
          <w:rFonts w:hint="eastAsia" w:ascii="仿宋" w:hAnsi="仿宋" w:eastAsia="仿宋" w:cs="仿宋"/>
          <w:sz w:val="32"/>
          <w:szCs w:val="32"/>
          <w:lang w:val="en-US" w:eastAsia="zh-CN"/>
        </w:rPr>
        <w:t>.</w:t>
      </w:r>
    </w:p>
    <w:p w14:paraId="119EECAE">
      <w:pPr>
        <w:keepNext w:val="0"/>
        <w:keepLines w:val="0"/>
        <w:pageBreakBefore w:val="0"/>
        <w:kinsoku/>
        <w:wordWrap/>
        <w:overflowPunct/>
        <w:topLinePunct w:val="0"/>
        <w:autoSpaceDE/>
        <w:autoSpaceDN/>
        <w:bidi w:val="0"/>
        <w:spacing w:line="560" w:lineRule="exact"/>
        <w:ind w:firstLine="640" w:firstLineChars="200"/>
        <w:jc w:val="both"/>
        <w:rPr>
          <w:rFonts w:hint="eastAsia"/>
          <w:color w:val="000000"/>
          <w:sz w:val="32"/>
          <w:szCs w:val="32"/>
        </w:rPr>
      </w:pPr>
    </w:p>
    <w:p w14:paraId="595E536E">
      <w:pPr>
        <w:keepNext w:val="0"/>
        <w:keepLines w:val="0"/>
        <w:pageBreakBefore w:val="0"/>
        <w:widowControl/>
        <w:kinsoku/>
        <w:wordWrap/>
        <w:overflowPunct/>
        <w:topLinePunct w:val="0"/>
        <w:autoSpaceDE/>
        <w:autoSpaceDN/>
        <w:bidi w:val="0"/>
        <w:spacing w:line="560" w:lineRule="exact"/>
        <w:ind w:firstLine="640" w:firstLineChars="200"/>
        <w:jc w:val="both"/>
        <w:rPr>
          <w:rFonts w:hint="eastAsia" w:eastAsia="黑体"/>
          <w:sz w:val="32"/>
          <w:szCs w:val="32"/>
        </w:rPr>
      </w:pPr>
      <w:r>
        <w:rPr>
          <w:rFonts w:hint="eastAsia" w:eastAsia="黑体"/>
          <w:sz w:val="32"/>
          <w:szCs w:val="32"/>
        </w:rPr>
        <w:t>八、下一步改进措施</w:t>
      </w:r>
    </w:p>
    <w:p w14:paraId="17ADC61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一</w:t>
      </w:r>
      <w:r>
        <w:rPr>
          <w:rFonts w:hint="eastAsia" w:ascii="仿宋" w:hAnsi="仿宋" w:eastAsia="仿宋" w:cs="仿宋_GB2312"/>
          <w:sz w:val="32"/>
          <w:szCs w:val="32"/>
        </w:rPr>
        <w:t>)加大制度建设，夯实工作基础。完善内部管理制度，建立岗位责任制，进一步明确相关人员的职责分工，各司其职，便于发挥管理工作的监督职能，对</w:t>
      </w:r>
      <w:r>
        <w:rPr>
          <w:rFonts w:hint="eastAsia" w:ascii="仿宋" w:hAnsi="仿宋" w:eastAsia="仿宋" w:cs="仿宋_GB2312"/>
          <w:sz w:val="32"/>
          <w:szCs w:val="32"/>
          <w:lang w:eastAsia="zh-CN"/>
        </w:rPr>
        <w:t>单位</w:t>
      </w:r>
      <w:r>
        <w:rPr>
          <w:rFonts w:hint="eastAsia" w:ascii="仿宋" w:hAnsi="仿宋" w:eastAsia="仿宋" w:cs="仿宋_GB2312"/>
          <w:sz w:val="32"/>
          <w:szCs w:val="32"/>
        </w:rPr>
        <w:t>资金加强管理，特别是对专项资金的使用要及时跟踪、检查，确保专款专用;梳理、细化以往账目，为</w:t>
      </w:r>
      <w:r>
        <w:rPr>
          <w:rFonts w:hint="eastAsia" w:ascii="仿宋" w:hAnsi="仿宋" w:eastAsia="仿宋" w:cs="仿宋_GB2312"/>
          <w:sz w:val="32"/>
          <w:szCs w:val="32"/>
          <w:lang w:eastAsia="zh-CN"/>
        </w:rPr>
        <w:t>单位</w:t>
      </w:r>
      <w:r>
        <w:rPr>
          <w:rFonts w:hint="eastAsia" w:ascii="仿宋" w:hAnsi="仿宋" w:eastAsia="仿宋" w:cs="仿宋_GB2312"/>
          <w:sz w:val="32"/>
          <w:szCs w:val="32"/>
        </w:rPr>
        <w:t>制度切实可行的财务预算计划，确保资金使用的能效。</w:t>
      </w:r>
    </w:p>
    <w:p w14:paraId="1E73162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二</w:t>
      </w:r>
      <w:r>
        <w:rPr>
          <w:rFonts w:hint="eastAsia" w:ascii="仿宋" w:hAnsi="仿宋" w:eastAsia="仿宋" w:cs="仿宋_GB2312"/>
          <w:sz w:val="32"/>
          <w:szCs w:val="32"/>
        </w:rPr>
        <w:t>)增强人员素质，规范管理体系。在人员培养上，积极参加上级组织的业务员培训，提高工作的针对性和有效性:加强财务管理信息化建设，完善</w:t>
      </w:r>
      <w:r>
        <w:rPr>
          <w:rFonts w:hint="eastAsia" w:ascii="仿宋" w:hAnsi="仿宋" w:eastAsia="仿宋" w:cs="仿宋_GB2312"/>
          <w:sz w:val="32"/>
          <w:szCs w:val="32"/>
          <w:lang w:eastAsia="zh-CN"/>
        </w:rPr>
        <w:t>单位</w:t>
      </w:r>
      <w:r>
        <w:rPr>
          <w:rFonts w:hint="eastAsia" w:ascii="仿宋" w:hAnsi="仿宋" w:eastAsia="仿宋" w:cs="仿宋_GB2312"/>
          <w:sz w:val="32"/>
          <w:szCs w:val="32"/>
        </w:rPr>
        <w:t>的财务数据库和管理系统，用制度规范言行;在人员的考核上，严格考核标准，注重工作的实效，提高考核的准确性和公正性。</w:t>
      </w:r>
    </w:p>
    <w:p w14:paraId="6D56699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w:t>
      </w:r>
      <w:r>
        <w:rPr>
          <w:rFonts w:hint="eastAsia" w:ascii="仿宋" w:hAnsi="仿宋" w:eastAsia="仿宋" w:cs="仿宋_GB2312"/>
          <w:sz w:val="32"/>
          <w:szCs w:val="32"/>
          <w:lang w:eastAsia="zh-CN"/>
        </w:rPr>
        <w:t>三</w:t>
      </w:r>
      <w:r>
        <w:rPr>
          <w:rFonts w:hint="eastAsia" w:ascii="仿宋" w:hAnsi="仿宋" w:eastAsia="仿宋" w:cs="仿宋_GB2312"/>
          <w:sz w:val="32"/>
          <w:szCs w:val="32"/>
        </w:rPr>
        <w:t>)落实预算执行分析，及时了解预算执行差异，合理调整、纠正预算执行偏差，切实提高部门预算收支管理水平</w:t>
      </w:r>
      <w:r>
        <w:rPr>
          <w:rFonts w:hint="eastAsia" w:ascii="仿宋" w:hAnsi="仿宋" w:eastAsia="仿宋" w:cs="仿宋_GB2312"/>
          <w:sz w:val="32"/>
          <w:szCs w:val="32"/>
          <w:lang w:eastAsia="zh-CN"/>
        </w:rPr>
        <w:t>。</w:t>
      </w:r>
    </w:p>
    <w:p w14:paraId="4B8F167B">
      <w:pPr>
        <w:pStyle w:val="6"/>
        <w:rPr>
          <w:rFonts w:hint="eastAsia"/>
          <w:lang w:eastAsia="zh-CN"/>
        </w:rPr>
      </w:pPr>
    </w:p>
    <w:p w14:paraId="62895BB5">
      <w:pPr>
        <w:widowControl/>
        <w:spacing w:line="600" w:lineRule="exact"/>
        <w:jc w:val="left"/>
        <w:rPr>
          <w:rFonts w:hint="eastAsia" w:eastAsia="黑体"/>
          <w:sz w:val="32"/>
          <w:szCs w:val="32"/>
        </w:rPr>
      </w:pPr>
      <w:r>
        <w:rPr>
          <w:rFonts w:hint="eastAsia" w:eastAsia="黑体"/>
          <w:sz w:val="32"/>
          <w:szCs w:val="32"/>
        </w:rPr>
        <w:t>九、部门整体支出绩效自评结果拟应用和公开情况</w:t>
      </w:r>
    </w:p>
    <w:p w14:paraId="7997BF7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部门整体支出绩效自评是评价自身工作表现和成绩的一种有效方式，它能够帮助单位和个人更好地了解自身的优势和不足，从而进行有效的调整和改进。绩效自评结果的应用和公开情况，直接关系到单位和个人的发展和进步。</w:t>
      </w:r>
    </w:p>
    <w:p w14:paraId="59AB745A">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（一）绩效自评结果的应用</w:t>
      </w:r>
    </w:p>
    <w:p w14:paraId="315A9E0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单位可以通过对员工绩效自评结果的分析和应用，了解各个岗位的工作完成情况，发现问题和瓶颈，进而制定出更科学的管理方案，对单位员工进行培训和指导，提高整个组织的绩效水平。另外，单位也可以借助员工绩效自评结果，进行绩效考核和激励，创造更好的工作氛围和激励机制。个人在工作过程中，可以根据自身的绩效自评结果，对比自己的设定目标和实际完成情况，及时调整工作重点和提高工作效率。同时也可以根据绩效自评结果，制定个人发展计划，完善自身的职业技能，提升自身综合素质。</w:t>
      </w:r>
    </w:p>
    <w:p w14:paraId="0F3B500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（二）绩效自评结果的公开情况</w:t>
      </w:r>
    </w:p>
    <w:p w14:paraId="5591D1D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通过公开，让员工了解绩效的重要性可以接受他人的反馈和意见，帮助自己更好地认识自身的优势和不足，从而更好地调整工作方向和提升工作力</w:t>
      </w:r>
      <w:r>
        <w:rPr>
          <w:rFonts w:hint="eastAsia" w:ascii="仿宋" w:hAnsi="仿宋" w:eastAsia="仿宋" w:cs="仿宋_GB2312"/>
          <w:sz w:val="32"/>
          <w:szCs w:val="32"/>
          <w:lang w:val="en-US" w:eastAsia="zh-CN"/>
        </w:rPr>
        <w:t>,</w:t>
      </w:r>
      <w:r>
        <w:rPr>
          <w:rFonts w:hint="eastAsia" w:ascii="仿宋" w:hAnsi="仿宋" w:eastAsia="仿宋" w:cs="仿宋_GB2312"/>
          <w:sz w:val="32"/>
          <w:szCs w:val="32"/>
          <w:lang w:eastAsia="zh-CN"/>
        </w:rPr>
        <w:t>单位进而制定出更科学的管理方案提高整个组织的绩效水平。</w:t>
      </w:r>
    </w:p>
    <w:p w14:paraId="6C3CDBC8">
      <w:pPr>
        <w:widowControl/>
        <w:spacing w:line="600" w:lineRule="exact"/>
        <w:jc w:val="both"/>
        <w:rPr>
          <w:rFonts w:hint="eastAsia" w:ascii="仿宋" w:hAnsi="仿宋" w:eastAsia="仿宋" w:cs="仿宋_GB2312"/>
          <w:sz w:val="32"/>
          <w:szCs w:val="32"/>
          <w:lang w:eastAsia="zh-CN"/>
        </w:rPr>
      </w:pPr>
    </w:p>
    <w:p w14:paraId="789E2739">
      <w:pPr>
        <w:widowControl/>
        <w:spacing w:line="600" w:lineRule="exact"/>
        <w:ind w:firstLine="320" w:firstLineChars="100"/>
        <w:jc w:val="left"/>
        <w:rPr>
          <w:rFonts w:eastAsia="黑体"/>
          <w:sz w:val="32"/>
          <w:szCs w:val="32"/>
        </w:rPr>
      </w:pPr>
      <w:r>
        <w:rPr>
          <w:rFonts w:hint="eastAsia" w:eastAsia="黑体"/>
          <w:sz w:val="32"/>
          <w:szCs w:val="32"/>
        </w:rPr>
        <w:t>十、其他需要说明的情况</w:t>
      </w:r>
    </w:p>
    <w:p w14:paraId="36C6DE78">
      <w:pPr>
        <w:keepNext w:val="0"/>
        <w:keepLines w:val="0"/>
        <w:pageBreakBefore w:val="0"/>
        <w:kinsoku/>
        <w:wordWrap/>
        <w:overflowPunct/>
        <w:topLinePunct w:val="0"/>
        <w:autoSpaceDE/>
        <w:autoSpaceDN/>
        <w:bidi w:val="0"/>
        <w:spacing w:line="560" w:lineRule="exact"/>
        <w:ind w:firstLine="600" w:firstLineChars="200"/>
        <w:jc w:val="both"/>
        <w:rPr>
          <w:rFonts w:hint="eastAsia" w:eastAsia="仿宋"/>
          <w:lang w:eastAsia="zh-CN"/>
        </w:rPr>
      </w:pPr>
    </w:p>
    <w:p w14:paraId="2E709DFA">
      <w:pPr>
        <w:keepNext w:val="0"/>
        <w:keepLines w:val="0"/>
        <w:pageBreakBefore w:val="0"/>
        <w:kinsoku/>
        <w:wordWrap/>
        <w:overflowPunct/>
        <w:topLinePunct w:val="0"/>
        <w:autoSpaceDE/>
        <w:autoSpaceDN/>
        <w:bidi w:val="0"/>
        <w:spacing w:line="560" w:lineRule="exact"/>
        <w:ind w:firstLine="600" w:firstLineChars="200"/>
        <w:jc w:val="both"/>
        <w:rPr>
          <w:rFonts w:hint="eastAsia" w:eastAsia="仿宋"/>
          <w:lang w:eastAsia="zh-CN"/>
        </w:rPr>
        <w:sectPr>
          <w:footerReference r:id="rId3" w:type="default"/>
          <w:pgSz w:w="11906" w:h="16839"/>
          <w:pgMar w:top="400" w:right="1704" w:bottom="400" w:left="1785" w:header="0" w:footer="0" w:gutter="0"/>
          <w:cols w:space="720" w:num="1"/>
        </w:sectPr>
      </w:pPr>
      <w:r>
        <w:rPr>
          <w:rFonts w:hint="eastAsia" w:eastAsia="仿宋"/>
          <w:lang w:eastAsia="zh-CN"/>
        </w:rPr>
        <w:t>无</w:t>
      </w:r>
    </w:p>
    <w:p w14:paraId="53E683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589D5">
    <w:pPr>
      <w:spacing w:line="14" w:lineRule="auto"/>
      <w:rPr>
        <w:rFonts w:ascii="Arial"/>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DBC92"/>
    <w:multiLevelType w:val="singleLevel"/>
    <w:tmpl w:val="A0CDBC92"/>
    <w:lvl w:ilvl="0" w:tentative="0">
      <w:start w:val="1"/>
      <w:numFmt w:val="decimal"/>
      <w:suff w:val="nothing"/>
      <w:lvlText w:val="%1、"/>
      <w:lvlJc w:val="left"/>
      <w:rPr>
        <w:rFonts w:hint="default"/>
        <w:b/>
        <w:bCs/>
      </w:rPr>
    </w:lvl>
  </w:abstractNum>
  <w:abstractNum w:abstractNumId="1">
    <w:nsid w:val="A234C07F"/>
    <w:multiLevelType w:val="singleLevel"/>
    <w:tmpl w:val="A234C07F"/>
    <w:lvl w:ilvl="0" w:tentative="0">
      <w:start w:val="2"/>
      <w:numFmt w:val="chineseCounting"/>
      <w:suff w:val="nothing"/>
      <w:lvlText w:val="（%1）"/>
      <w:lvlJc w:val="left"/>
      <w:rPr>
        <w:rFonts w:hint="eastAsia"/>
      </w:rPr>
    </w:lvl>
  </w:abstractNum>
  <w:abstractNum w:abstractNumId="2">
    <w:nsid w:val="3A235B3B"/>
    <w:multiLevelType w:val="singleLevel"/>
    <w:tmpl w:val="3A235B3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3MzExMzBkOWVmMTI3ZjE1MTg1Mzc3ZGJlNjk2MzEifQ=="/>
  </w:docVars>
  <w:rsids>
    <w:rsidRoot w:val="580141FB"/>
    <w:rsid w:val="58014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460"/>
    </w:pPr>
    <w:rPr>
      <w:rFonts w:ascii="仿宋" w:hAnsi="仿宋" w:eastAsia="仿宋" w:cs="仿宋"/>
      <w:sz w:val="28"/>
      <w:szCs w:val="28"/>
      <w:lang w:val="zh-CN" w:bidi="zh-CN"/>
    </w:rPr>
  </w:style>
  <w:style w:type="paragraph" w:styleId="3">
    <w:name w:val="Body Text 2"/>
    <w:basedOn w:val="1"/>
    <w:qFormat/>
    <w:uiPriority w:val="0"/>
    <w:pPr>
      <w:widowControl/>
      <w:spacing w:line="400" w:lineRule="atLeast"/>
      <w:jc w:val="left"/>
    </w:pPr>
    <w:rPr>
      <w:kern w:val="0"/>
      <w:sz w:val="24"/>
      <w:szCs w:val="20"/>
    </w:rPr>
  </w:style>
  <w:style w:type="paragraph" w:styleId="4">
    <w:name w:val="Body Text Indent"/>
    <w:basedOn w:val="1"/>
    <w:unhideWhenUsed/>
    <w:qFormat/>
    <w:uiPriority w:val="99"/>
    <w:pPr>
      <w:spacing w:after="120"/>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qFormat/>
    <w:uiPriority w:val="0"/>
    <w:pPr>
      <w:ind w:firstLine="420" w:firstLineChars="100"/>
    </w:pPr>
  </w:style>
  <w:style w:type="paragraph" w:styleId="7">
    <w:name w:val="Body Text First Indent 2"/>
    <w:basedOn w:val="4"/>
    <w:qFormat/>
    <w:uiPriority w:val="0"/>
    <w:pPr>
      <w:spacing w:after="0"/>
      <w:ind w:left="0" w:leftChars="0" w:firstLine="420" w:firstLineChars="200"/>
    </w:pPr>
    <w:rPr>
      <w:rFonts w:ascii="Calibri" w:hAnsi="Calibri" w:eastAsia="仿宋_GB2312" w:cs="Times New Roman"/>
      <w:sz w:val="36"/>
    </w:rPr>
  </w:style>
  <w:style w:type="paragraph" w:styleId="10">
    <w:name w:val="List Paragraph"/>
    <w:basedOn w:val="1"/>
    <w:qFormat/>
    <w:uiPriority w:val="99"/>
    <w:pPr>
      <w:spacing w:line="365" w:lineRule="atLeast"/>
      <w:ind w:left="1" w:firstLine="420" w:firstLineChars="200"/>
      <w:textAlignment w:val="bottom"/>
    </w:pPr>
    <w:rPr>
      <w:rFonts w:ascii="Calibri" w:hAnsi="Calibri" w:eastAsia="宋体"/>
      <w:kern w:val="0"/>
      <w:sz w:val="20"/>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2024-09-25T03:51:00Z</dcterms:created>
  <dc:creator>Administrator</dc:creator>
  <cp:lastModifiedBy>Administrator</cp:lastModifiedBy>
  <dcterms:modified xsi:type="dcterms:W3CDTF">2024-09-25T03:53:47Z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5362E91DF09F4049AE59B4C0F036A62D_11</vt:lpwstr>
  </property>
</Properties>
</file>