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p>
    <w:p>
      <w:pPr>
        <w:adjustRightInd w:val="0"/>
        <w:snapToGrid w:val="0"/>
        <w:spacing w:line="560" w:lineRule="atLeast"/>
        <w:jc w:val="center"/>
        <w:rPr>
          <w:rFonts w:hint="eastAsia" w:ascii="宋体" w:hAnsi="宋体" w:eastAsia="宋体" w:cs="宋体"/>
          <w:b/>
          <w:kern w:val="0"/>
          <w:sz w:val="44"/>
          <w:szCs w:val="44"/>
        </w:rPr>
      </w:pPr>
      <w:r>
        <w:rPr>
          <w:rFonts w:hint="eastAsia" w:ascii="宋体" w:hAnsi="宋体" w:eastAsia="宋体" w:cs="宋体"/>
          <w:b/>
          <w:kern w:val="0"/>
          <w:sz w:val="44"/>
          <w:szCs w:val="44"/>
        </w:rPr>
        <w:t>部门整体支出绩效评价报告</w:t>
      </w:r>
    </w:p>
    <w:p>
      <w:pPr>
        <w:adjustRightInd w:val="0"/>
        <w:snapToGrid w:val="0"/>
        <w:spacing w:line="560" w:lineRule="atLeast"/>
        <w:jc w:val="both"/>
        <w:rPr>
          <w:rFonts w:hint="eastAsia" w:ascii="宋体" w:hAnsi="宋体" w:eastAsia="宋体" w:cs="宋体"/>
          <w:b/>
          <w:kern w:val="0"/>
          <w:sz w:val="32"/>
          <w:szCs w:val="32"/>
        </w:rPr>
      </w:pPr>
    </w:p>
    <w:p>
      <w:pPr>
        <w:adjustRightInd w:val="0"/>
        <w:snapToGrid w:val="0"/>
        <w:spacing w:line="560" w:lineRule="atLeast"/>
        <w:jc w:val="center"/>
        <w:rPr>
          <w:rFonts w:hint="eastAsia" w:ascii="宋体" w:hAnsi="宋体" w:eastAsia="宋体" w:cs="宋体"/>
          <w:b/>
          <w:kern w:val="0"/>
          <w:sz w:val="32"/>
          <w:szCs w:val="32"/>
        </w:rPr>
      </w:pPr>
    </w:p>
    <w:p>
      <w:pPr>
        <w:adjustRightInd w:val="0"/>
        <w:snapToGrid w:val="0"/>
        <w:spacing w:line="540" w:lineRule="atLeast"/>
        <w:ind w:firstLine="643" w:firstLineChars="200"/>
        <w:rPr>
          <w:rFonts w:hint="eastAsia" w:ascii="宋体" w:hAnsi="宋体" w:eastAsia="宋体" w:cs="宋体"/>
          <w:b/>
          <w:sz w:val="32"/>
          <w:szCs w:val="32"/>
        </w:rPr>
      </w:pPr>
      <w:r>
        <w:rPr>
          <w:rFonts w:hint="eastAsia" w:ascii="宋体" w:hAnsi="宋体" w:eastAsia="宋体" w:cs="宋体"/>
          <w:b/>
          <w:sz w:val="32"/>
          <w:szCs w:val="32"/>
        </w:rPr>
        <w:t>一、部门基本情况</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w:t>
      </w:r>
      <w:r>
        <w:rPr>
          <w:rFonts w:hint="eastAsia" w:ascii="仿宋" w:hAnsi="仿宋" w:eastAsia="仿宋" w:cs="仿宋"/>
          <w:b/>
          <w:bCs/>
          <w:kern w:val="0"/>
          <w:sz w:val="30"/>
          <w:szCs w:val="30"/>
        </w:rPr>
        <w:t>部门职能与机构设置</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1、党政办公室：负责协助镇领导处理日常党务和行政管理工作；协助抓好纪检、监察、群团工作和精神文明建设；做好文秘、接待、后勤、信息、统计、档案、调研、督查工作；负责政策性文件、具体行政行为的审核和上报备案以及行政执法证件的使用管理，承办以镇政府为被告或被申请人的行政诉讼、行政赔偿和行政复议案件，具体承担依法行政、政务公开和行政执法监督的各项工作；联系联络人大、政协工作，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2、党建办公室：按照干部管理权限，组织实施对干部的教育、培训、考核、奖惩、任免、后备干部的培养选拔和党员发展教育等工作；负责本单位干部职工心理健康关爱工作；承担基层党的政治建设、组织工作、宣传工作、统战工作、党风廉政建设和反腐败工作、党建带群团建设等职责；负责武装、民宗、群团和精神文明建设等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3、财政所：负责编制和执行镇政府财政预决算工作，管理预算内外资金、编制财政预算草案；负责管理和监督本镇所属行政事业单位的财务活动；负责财政收支管理，镇财政性资金债权管理；负责政府性项目及大额固定资金等方面的内审工作；负责党委会等会议决定事项的督办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4、经济发展办公室：贯彻国家对农业的方针、政策和法规，对农业产业结构调整，农业资源配置和产品品质改善实施服务；负责全镇农村经济发展规划和重要项目申报工作，指导全镇各村编制农村经济、项目立项，做好统计工作；引导各村深化农村经济体制改革，完善农村社会化服务体系，做好农业新技术的培训教育和职称评审工作；收集和反馈农业综合信息，为农业经济发展提供产前、产中、产后全方位服务，积极发展信息、中介、行业协会等社会服务组织；负责环境卫生工作；负责畜牧兽医的疫情监控及防疫工作；承担党委、政府和上级业务部门交办的其它工作。</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5、社会事务办公室：积极宣传贯彻《村民委员会组织法》，做好村民委员会换届选举的指导工作；负责行政区划，救灾、救济物资的管理与发放，灾民的安置，困难户的救济与扶贫，散居五保户的管理，积极开展社会募捐献爱心活动，负责残疾人事业的管理与协调；负责义务兵优待款及各项抚恤金的发放；负责民族宗教与侨务工作；负责城乡建设规划的编制，城镇、乡村建设工作；负责土地使用、管理及其相关工作；完成党委、政府分配的其它中心工作。</w:t>
      </w:r>
    </w:p>
    <w:p>
      <w:pPr>
        <w:keepNext w:val="0"/>
        <w:keepLines w:val="0"/>
        <w:pageBreakBefore w:val="0"/>
        <w:widowControl w:val="0"/>
        <w:kinsoku/>
        <w:wordWrap/>
        <w:overflowPunct/>
        <w:topLinePunct w:val="0"/>
        <w:autoSpaceDE/>
        <w:autoSpaceDN/>
        <w:bidi w:val="0"/>
        <w:adjustRightInd w:val="0"/>
        <w:snapToGrid w:val="0"/>
        <w:spacing w:line="540" w:lineRule="atLeast"/>
        <w:ind w:firstLine="900" w:firstLineChars="300"/>
        <w:textAlignment w:val="auto"/>
        <w:rPr>
          <w:rFonts w:hint="eastAsia" w:ascii="仿宋" w:hAnsi="仿宋" w:eastAsia="仿宋" w:cs="仿宋"/>
          <w:kern w:val="0"/>
          <w:sz w:val="30"/>
          <w:szCs w:val="30"/>
        </w:rPr>
      </w:pPr>
      <w:r>
        <w:rPr>
          <w:rFonts w:hint="eastAsia" w:ascii="仿宋" w:hAnsi="仿宋" w:eastAsia="仿宋" w:cs="仿宋"/>
          <w:kern w:val="0"/>
          <w:sz w:val="30"/>
          <w:szCs w:val="30"/>
        </w:rPr>
        <w:t>6、社会治安和应急管理办公室：负责贯彻执行上级有关基层社会治安综合治理和应急管理工作的方针、政策和法律法规；健全镇、村两级社会治安（平安建设）、信访维稳、网格化管理等工作，指导协调民事纠纷调解处理工作；加强法制教育，广泛开展农村普法宣传；加强对外来人口的管理，开展 “两劳”人员的帮教工作，强化社会治安；负责安全生产监管、防汛抗旱、防灾减灾、抗震救灾、森林防火等工作；承办镇党委、政府和上级主管部门交办的其他事项。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7、自然资源和生态环境办公室：负责实施村规划和村镇建设管理等工作。监督、指导公共基础设施建设等。按照管理权限，指导、协调和实施自然资源、林政管理、造林绿化、生态环境保护等工作，组织协调生态环境污染事故与生态破坏事件查处，承办镇党委、政府和上级主管部门交办的其他事项。</w:t>
      </w:r>
    </w:p>
    <w:p>
      <w:pPr>
        <w:keepNext w:val="0"/>
        <w:keepLines w:val="0"/>
        <w:pageBreakBefore w:val="0"/>
        <w:widowControl w:val="0"/>
        <w:kinsoku/>
        <w:wordWrap/>
        <w:overflowPunct/>
        <w:topLinePunct w:val="0"/>
        <w:autoSpaceDE/>
        <w:autoSpaceDN/>
        <w:bidi w:val="0"/>
        <w:adjustRightInd w:val="0"/>
        <w:snapToGrid w:val="0"/>
        <w:spacing w:line="540" w:lineRule="atLeast"/>
        <w:ind w:left="420" w:leftChars="200" w:firstLine="600" w:firstLineChars="200"/>
        <w:textAlignment w:val="auto"/>
        <w:rPr>
          <w:rFonts w:hint="eastAsia" w:ascii="仿宋" w:hAnsi="仿宋" w:eastAsia="仿宋" w:cs="仿宋"/>
          <w:kern w:val="0"/>
          <w:sz w:val="30"/>
          <w:szCs w:val="30"/>
        </w:rPr>
      </w:pPr>
      <w:r>
        <w:rPr>
          <w:rFonts w:hint="eastAsia" w:ascii="仿宋" w:hAnsi="仿宋" w:eastAsia="仿宋" w:cs="仿宋"/>
          <w:kern w:val="0"/>
          <w:sz w:val="30"/>
          <w:szCs w:val="30"/>
        </w:rPr>
        <w:t>8、综合行政执法大队：按照有关法律规定相对集中行使行政处罚权，以镇名义开展执法工作，并接受有关县级主管部门的业务指导和监督，逐步实现一支队伍管执法；承办镇党委、政府和上级主管部门交办的其他事项。</w:t>
      </w:r>
    </w:p>
    <w:p>
      <w:pPr>
        <w:widowControl/>
        <w:spacing w:line="600" w:lineRule="exact"/>
        <w:ind w:firstLine="600" w:firstLineChars="200"/>
        <w:rPr>
          <w:rFonts w:hint="eastAsia" w:ascii="仿宋" w:hAnsi="仿宋" w:eastAsia="仿宋" w:cs="仿宋"/>
          <w:kern w:val="0"/>
          <w:sz w:val="30"/>
          <w:szCs w:val="30"/>
        </w:rPr>
      </w:pPr>
    </w:p>
    <w:p>
      <w:pPr>
        <w:widowControl/>
        <w:spacing w:line="600" w:lineRule="exact"/>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rPr>
        <w:t>机构设置情况：辰溪县修溪镇人民政府属全额行政机关</w:t>
      </w:r>
      <w:r>
        <w:rPr>
          <w:rFonts w:hint="eastAsia" w:ascii="仿宋" w:hAnsi="仿宋" w:eastAsia="仿宋" w:cs="仿宋"/>
          <w:kern w:val="0"/>
          <w:sz w:val="30"/>
          <w:szCs w:val="30"/>
          <w:lang w:eastAsia="zh-CN"/>
        </w:rPr>
        <w:t>，是</w:t>
      </w:r>
      <w:r>
        <w:rPr>
          <w:rFonts w:hint="eastAsia" w:ascii="仿宋" w:hAnsi="仿宋" w:eastAsia="仿宋" w:cs="仿宋"/>
          <w:kern w:val="0"/>
          <w:sz w:val="30"/>
          <w:szCs w:val="30"/>
        </w:rPr>
        <w:t>一级部门预算单位，</w:t>
      </w:r>
      <w:r>
        <w:rPr>
          <w:rFonts w:hint="eastAsia" w:ascii="仿宋" w:hAnsi="仿宋" w:eastAsia="仿宋" w:cs="仿宋"/>
          <w:kern w:val="0"/>
          <w:sz w:val="30"/>
          <w:szCs w:val="30"/>
          <w:lang w:eastAsia="zh-CN"/>
        </w:rPr>
        <w:t>内设</w:t>
      </w:r>
      <w:r>
        <w:rPr>
          <w:rFonts w:hint="eastAsia" w:ascii="仿宋" w:hAnsi="仿宋" w:eastAsia="仿宋" w:cs="仿宋"/>
          <w:kern w:val="0"/>
          <w:sz w:val="30"/>
          <w:szCs w:val="30"/>
        </w:rPr>
        <w:t>党政办公室、党建办公室、经济发展办公室、社会事务办公室、社会治安和应急管理办公室、自然资源和生态环境办公室、社会事务综合服务中心、农业综合服务中心、便民服务中心、综合行政执法大队等部门</w:t>
      </w:r>
      <w:r>
        <w:rPr>
          <w:rFonts w:hint="eastAsia" w:asciiTheme="minorEastAsia" w:hAnsiTheme="minorEastAsia"/>
          <w:bCs/>
          <w:kern w:val="0"/>
          <w:sz w:val="32"/>
          <w:szCs w:val="32"/>
        </w:rPr>
        <w:t>。</w:t>
      </w:r>
    </w:p>
    <w:p>
      <w:pPr>
        <w:numPr>
          <w:ilvl w:val="0"/>
          <w:numId w:val="1"/>
        </w:numPr>
        <w:adjustRightInd w:val="0"/>
        <w:snapToGrid w:val="0"/>
        <w:spacing w:line="540" w:lineRule="atLeast"/>
        <w:ind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人员情况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atLeast"/>
        <w:ind w:left="420" w:leftChars="200" w:right="0" w:firstLine="0"/>
        <w:jc w:val="both"/>
        <w:textAlignment w:val="auto"/>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lang w:val="en-US" w:eastAsia="zh-CN" w:bidi="ar-SA"/>
        </w:rPr>
        <w:t>人员情况：截至2022年底，修溪镇人民政府核定人员编制68人，行政编制24人，事业编制44人（财政补助人员44人)；实际在编62人（行政编制22人，事业编制40</w:t>
      </w:r>
      <w:bookmarkStart w:id="0" w:name="_GoBack"/>
      <w:bookmarkEnd w:id="0"/>
      <w:r>
        <w:rPr>
          <w:rFonts w:hint="eastAsia" w:ascii="仿宋" w:hAnsi="仿宋" w:eastAsia="仿宋" w:cs="仿宋"/>
          <w:kern w:val="0"/>
          <w:sz w:val="30"/>
          <w:szCs w:val="30"/>
          <w:lang w:val="en-US" w:eastAsia="zh-CN" w:bidi="ar-SA"/>
        </w:rPr>
        <w:t>人），财政实际供给68人。</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部门年度总体工作任务和重点工作任务</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总体工作任务为执行镇人民代表大会的决议和上级国家行政机关的决定和命令；发展和管理本辖区的经济、教育、科学、文化、卫生、体育事业和财政、民政、公安、司法行政、计划生育等行政工作；维护社会秩序，确保社会稳定，保障公民的人身权利、民主权利和其他权利。重点工作任务为做好防灾减灾、优抚安置、低保、扶贫救济等社会救助工作；开展疫情防控工作；乡村环境卫生整治工作等。</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部门年度整体收支情况</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en-US" w:eastAsia="zh-CN"/>
        </w:rPr>
        <w:t xml:space="preserve">    2021年共取得预算收入</w:t>
      </w:r>
      <w:r>
        <w:rPr>
          <w:rFonts w:hint="eastAsia" w:eastAsia="仿宋_GB2312"/>
          <w:sz w:val="32"/>
          <w:szCs w:val="32"/>
          <w:lang w:val="en-US" w:eastAsia="zh-CN"/>
        </w:rPr>
        <w:t>1546.39</w:t>
      </w:r>
      <w:r>
        <w:rPr>
          <w:rFonts w:hint="eastAsia" w:ascii="仿宋" w:hAnsi="仿宋" w:eastAsia="仿宋" w:cs="仿宋"/>
          <w:kern w:val="0"/>
          <w:sz w:val="30"/>
          <w:szCs w:val="30"/>
          <w:lang w:val="en-US" w:eastAsia="zh-CN"/>
        </w:rPr>
        <w:t>万元，其中：财政拨款收入</w:t>
      </w:r>
      <w:r>
        <w:rPr>
          <w:rFonts w:hint="eastAsia" w:eastAsia="仿宋_GB2312"/>
          <w:sz w:val="32"/>
          <w:szCs w:val="32"/>
          <w:lang w:val="en-US" w:eastAsia="zh-CN"/>
        </w:rPr>
        <w:t>1546.39</w:t>
      </w:r>
      <w:r>
        <w:rPr>
          <w:rFonts w:hint="eastAsia" w:ascii="仿宋" w:hAnsi="仿宋" w:eastAsia="仿宋" w:cs="仿宋"/>
          <w:kern w:val="0"/>
          <w:sz w:val="30"/>
          <w:szCs w:val="30"/>
          <w:lang w:val="en-US" w:eastAsia="zh-CN"/>
        </w:rPr>
        <w:t>万元，占100%；上级补助收入0万元，占0%；事业收入0万元，占0%；经营收入0万元，占0%；附属单位上缴收入0万元，占0%；其他收入0万元，占0%。</w:t>
      </w:r>
      <w:r>
        <w:rPr>
          <w:rFonts w:hint="eastAsia" w:eastAsia="仿宋_GB2312"/>
          <w:color w:val="000000"/>
          <w:sz w:val="32"/>
          <w:szCs w:val="32"/>
        </w:rPr>
        <w:t>至</w:t>
      </w: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年1</w:t>
      </w: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lang w:val="zh-CN" w:eastAsia="zh-CN"/>
        </w:rPr>
        <w:t>月份实际完成财政收入</w:t>
      </w:r>
      <w:r>
        <w:rPr>
          <w:rFonts w:hint="eastAsia" w:ascii="仿宋" w:hAnsi="仿宋" w:eastAsia="仿宋" w:cs="仿宋"/>
          <w:kern w:val="0"/>
          <w:sz w:val="30"/>
          <w:szCs w:val="30"/>
          <w:lang w:val="en-US" w:eastAsia="zh-CN"/>
        </w:rPr>
        <w:t>1546.39</w:t>
      </w:r>
      <w:r>
        <w:rPr>
          <w:rFonts w:hint="eastAsia" w:ascii="仿宋" w:hAnsi="仿宋" w:eastAsia="仿宋" w:cs="仿宋"/>
          <w:kern w:val="0"/>
          <w:sz w:val="30"/>
          <w:szCs w:val="30"/>
          <w:lang w:val="zh-CN" w:eastAsia="zh-CN"/>
        </w:rPr>
        <w:t>万元。202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年各项财政收入是：财政拨款收入</w:t>
      </w:r>
      <w:r>
        <w:rPr>
          <w:rFonts w:hint="eastAsia" w:ascii="仿宋" w:hAnsi="仿宋" w:eastAsia="仿宋" w:cs="仿宋"/>
          <w:kern w:val="0"/>
          <w:sz w:val="30"/>
          <w:szCs w:val="30"/>
          <w:lang w:val="en-US" w:eastAsia="zh-CN"/>
        </w:rPr>
        <w:t>1546.39</w:t>
      </w:r>
      <w:r>
        <w:rPr>
          <w:rFonts w:hint="eastAsia" w:ascii="仿宋" w:hAnsi="仿宋" w:eastAsia="仿宋" w:cs="仿宋"/>
          <w:kern w:val="0"/>
          <w:sz w:val="30"/>
          <w:szCs w:val="30"/>
          <w:lang w:val="zh-CN" w:eastAsia="zh-CN"/>
        </w:rPr>
        <w:t>万元。各项收入是：1、基本支出拨款收入</w:t>
      </w:r>
      <w:r>
        <w:rPr>
          <w:rFonts w:hint="eastAsia" w:ascii="仿宋" w:hAnsi="仿宋" w:eastAsia="仿宋" w:cs="仿宋"/>
          <w:kern w:val="0"/>
          <w:sz w:val="30"/>
          <w:szCs w:val="30"/>
          <w:lang w:val="en-US" w:eastAsia="zh-CN"/>
        </w:rPr>
        <w:t>1546.39</w:t>
      </w:r>
      <w:r>
        <w:rPr>
          <w:rFonts w:hint="eastAsia" w:ascii="仿宋" w:hAnsi="仿宋" w:eastAsia="仿宋" w:cs="仿宋"/>
          <w:kern w:val="0"/>
          <w:sz w:val="30"/>
          <w:szCs w:val="30"/>
          <w:lang w:val="zh-CN" w:eastAsia="zh-CN"/>
        </w:rPr>
        <w:t>万元。</w:t>
      </w:r>
    </w:p>
    <w:p>
      <w:pPr>
        <w:numPr>
          <w:ilvl w:val="0"/>
          <w:numId w:val="0"/>
        </w:numPr>
        <w:adjustRightInd w:val="0"/>
        <w:snapToGrid w:val="0"/>
        <w:spacing w:line="540" w:lineRule="atLeast"/>
        <w:ind w:firstLine="900" w:firstLineChars="3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预算支出合计1503.06万元，其中：基本支出1500.56万元，占99.8%；项目支出0万元，占0%；上缴上级支出0万元，占0 %；经营支出0万元，占0%；对附属单位补助支出0万元，占0%。</w:t>
      </w:r>
    </w:p>
    <w:p>
      <w:pPr>
        <w:numPr>
          <w:ilvl w:val="0"/>
          <w:numId w:val="0"/>
        </w:numPr>
        <w:adjustRightInd w:val="0"/>
        <w:snapToGrid w:val="0"/>
        <w:spacing w:line="540" w:lineRule="atLeast"/>
        <w:ind w:firstLine="900" w:firstLineChars="3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832平台及电子卖场乡村振兴馆采购预留份额共计2.5万元。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202</w:t>
      </w:r>
      <w:r>
        <w:rPr>
          <w:rFonts w:hint="eastAsia" w:ascii="仿宋" w:hAnsi="仿宋" w:eastAsia="仿宋" w:cs="仿宋"/>
          <w:kern w:val="0"/>
          <w:sz w:val="30"/>
          <w:szCs w:val="30"/>
          <w:lang w:val="en-US" w:eastAsia="zh-CN"/>
        </w:rPr>
        <w:t>1</w:t>
      </w:r>
      <w:r>
        <w:rPr>
          <w:rFonts w:hint="eastAsia" w:ascii="仿宋" w:hAnsi="仿宋" w:eastAsia="仿宋" w:cs="仿宋"/>
          <w:kern w:val="0"/>
          <w:sz w:val="30"/>
          <w:szCs w:val="30"/>
          <w:lang w:val="zh-CN" w:eastAsia="zh-CN"/>
        </w:rPr>
        <w:t>年实际完成财政总支出</w:t>
      </w:r>
      <w:r>
        <w:rPr>
          <w:rFonts w:hint="eastAsia" w:ascii="仿宋" w:hAnsi="仿宋" w:eastAsia="仿宋" w:cs="仿宋"/>
          <w:kern w:val="0"/>
          <w:sz w:val="30"/>
          <w:szCs w:val="30"/>
          <w:lang w:val="en-US" w:eastAsia="zh-CN"/>
        </w:rPr>
        <w:t>1710.41</w:t>
      </w:r>
      <w:r>
        <w:rPr>
          <w:rFonts w:hint="eastAsia" w:ascii="仿宋" w:hAnsi="仿宋" w:eastAsia="仿宋" w:cs="仿宋"/>
          <w:kern w:val="0"/>
          <w:sz w:val="30"/>
          <w:szCs w:val="30"/>
          <w:lang w:val="zh-CN" w:eastAsia="zh-CN"/>
        </w:rPr>
        <w:t>万元，主要支出科目是：</w:t>
      </w:r>
    </w:p>
    <w:p>
      <w:pPr>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lang w:val="zh-CN" w:eastAsia="zh-CN"/>
        </w:rPr>
        <w:t>1、一般公共服务支出</w:t>
      </w:r>
      <w:r>
        <w:rPr>
          <w:rFonts w:hint="eastAsia" w:ascii="仿宋" w:hAnsi="仿宋" w:eastAsia="仿宋" w:cs="仿宋"/>
          <w:kern w:val="0"/>
          <w:sz w:val="30"/>
          <w:szCs w:val="30"/>
          <w:lang w:val="en-US" w:eastAsia="zh-CN"/>
        </w:rPr>
        <w:t>1058.68</w:t>
      </w:r>
      <w:r>
        <w:rPr>
          <w:rFonts w:hint="eastAsia" w:ascii="仿宋" w:hAnsi="仿宋" w:eastAsia="仿宋" w:cs="仿宋"/>
          <w:kern w:val="0"/>
          <w:sz w:val="30"/>
          <w:szCs w:val="30"/>
          <w:lang w:val="zh-CN" w:eastAsia="zh-CN"/>
        </w:rPr>
        <w:t>万元，其中：人员工资及津补贴支出</w:t>
      </w:r>
      <w:r>
        <w:rPr>
          <w:rFonts w:hint="eastAsia" w:ascii="仿宋" w:hAnsi="仿宋" w:eastAsia="仿宋" w:cs="仿宋"/>
          <w:kern w:val="0"/>
          <w:sz w:val="30"/>
          <w:szCs w:val="30"/>
          <w:lang w:val="en-US" w:eastAsia="zh-CN"/>
        </w:rPr>
        <w:t>582.13</w:t>
      </w:r>
      <w:r>
        <w:rPr>
          <w:rFonts w:hint="eastAsia" w:ascii="仿宋" w:hAnsi="仿宋" w:eastAsia="仿宋" w:cs="仿宋"/>
          <w:kern w:val="0"/>
          <w:sz w:val="30"/>
          <w:szCs w:val="30"/>
          <w:lang w:val="zh-CN" w:eastAsia="zh-CN"/>
        </w:rPr>
        <w:t>万元；三公经费支出：公务用车运行维护费</w:t>
      </w:r>
      <w:r>
        <w:rPr>
          <w:rFonts w:hint="eastAsia" w:ascii="仿宋" w:hAnsi="仿宋" w:eastAsia="仿宋" w:cs="仿宋"/>
          <w:kern w:val="0"/>
          <w:sz w:val="30"/>
          <w:szCs w:val="30"/>
          <w:lang w:val="en-US" w:eastAsia="zh-CN"/>
        </w:rPr>
        <w:t>11.07万元，公务接待费13.86万元，因公出国（境）费0万元。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2、社会保障和就业支出</w:t>
      </w:r>
      <w:r>
        <w:rPr>
          <w:rFonts w:hint="eastAsia" w:ascii="仿宋" w:hAnsi="仿宋" w:eastAsia="仿宋" w:cs="仿宋"/>
          <w:kern w:val="0"/>
          <w:sz w:val="30"/>
          <w:szCs w:val="30"/>
          <w:lang w:val="en-US" w:eastAsia="zh-CN"/>
        </w:rPr>
        <w:t>276.5</w:t>
      </w:r>
      <w:r>
        <w:rPr>
          <w:rFonts w:hint="eastAsia" w:ascii="仿宋" w:hAnsi="仿宋" w:eastAsia="仿宋" w:cs="仿宋"/>
          <w:kern w:val="0"/>
          <w:sz w:val="30"/>
          <w:szCs w:val="30"/>
          <w:lang w:val="zh-CN" w:eastAsia="zh-CN"/>
        </w:rPr>
        <w:t>万元，其中：临时救助支出</w:t>
      </w:r>
      <w:r>
        <w:rPr>
          <w:rFonts w:hint="eastAsia" w:ascii="仿宋" w:hAnsi="仿宋" w:eastAsia="仿宋" w:cs="仿宋"/>
          <w:kern w:val="0"/>
          <w:sz w:val="30"/>
          <w:szCs w:val="30"/>
          <w:lang w:val="en-US" w:eastAsia="zh-CN"/>
        </w:rPr>
        <w:t>12.81</w:t>
      </w:r>
      <w:r>
        <w:rPr>
          <w:rFonts w:hint="eastAsia" w:ascii="仿宋" w:hAnsi="仿宋" w:eastAsia="仿宋" w:cs="仿宋"/>
          <w:kern w:val="0"/>
          <w:sz w:val="30"/>
          <w:szCs w:val="30"/>
          <w:lang w:val="zh-CN" w:eastAsia="zh-CN"/>
        </w:rPr>
        <w:t>万元，抚恤金</w:t>
      </w:r>
      <w:r>
        <w:rPr>
          <w:rFonts w:hint="eastAsia" w:ascii="仿宋" w:hAnsi="仿宋" w:eastAsia="仿宋" w:cs="仿宋"/>
          <w:kern w:val="0"/>
          <w:sz w:val="30"/>
          <w:szCs w:val="30"/>
          <w:lang w:val="en-US" w:eastAsia="zh-CN"/>
        </w:rPr>
        <w:t>88.31</w:t>
      </w:r>
      <w:r>
        <w:rPr>
          <w:rFonts w:hint="eastAsia" w:ascii="仿宋" w:hAnsi="仿宋" w:eastAsia="仿宋" w:cs="仿宋"/>
          <w:kern w:val="0"/>
          <w:sz w:val="30"/>
          <w:szCs w:val="30"/>
          <w:lang w:val="zh-CN" w:eastAsia="zh-CN"/>
        </w:rPr>
        <w:t>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3、城乡社区支出</w:t>
      </w:r>
      <w:r>
        <w:rPr>
          <w:rFonts w:hint="eastAsia" w:ascii="仿宋" w:hAnsi="仿宋" w:eastAsia="仿宋" w:cs="仿宋"/>
          <w:kern w:val="0"/>
          <w:sz w:val="30"/>
          <w:szCs w:val="30"/>
          <w:lang w:val="en-US" w:eastAsia="zh-CN"/>
        </w:rPr>
        <w:t>347.23</w:t>
      </w:r>
      <w:r>
        <w:rPr>
          <w:rFonts w:hint="eastAsia" w:ascii="仿宋" w:hAnsi="仿宋" w:eastAsia="仿宋" w:cs="仿宋"/>
          <w:kern w:val="0"/>
          <w:sz w:val="30"/>
          <w:szCs w:val="30"/>
          <w:lang w:val="zh-CN" w:eastAsia="zh-CN"/>
        </w:rPr>
        <w:t>万元；</w:t>
      </w:r>
    </w:p>
    <w:p>
      <w:pPr>
        <w:ind w:firstLine="600" w:firstLineChars="200"/>
        <w:rPr>
          <w:rFonts w:hint="eastAsia" w:ascii="仿宋" w:hAnsi="仿宋" w:eastAsia="仿宋" w:cs="仿宋"/>
          <w:kern w:val="0"/>
          <w:sz w:val="30"/>
          <w:szCs w:val="30"/>
          <w:lang w:val="zh-CN" w:eastAsia="zh-CN"/>
        </w:rPr>
      </w:pPr>
      <w:r>
        <w:rPr>
          <w:rFonts w:hint="eastAsia" w:ascii="仿宋" w:hAnsi="仿宋" w:eastAsia="仿宋" w:cs="仿宋"/>
          <w:kern w:val="0"/>
          <w:sz w:val="30"/>
          <w:szCs w:val="30"/>
          <w:lang w:val="zh-CN" w:eastAsia="zh-CN"/>
        </w:rPr>
        <w:t>4、农林水支出</w:t>
      </w:r>
      <w:r>
        <w:rPr>
          <w:rFonts w:hint="eastAsia" w:ascii="仿宋" w:hAnsi="仿宋" w:eastAsia="仿宋" w:cs="仿宋"/>
          <w:kern w:val="0"/>
          <w:sz w:val="30"/>
          <w:szCs w:val="30"/>
          <w:lang w:val="en-US" w:eastAsia="zh-CN"/>
        </w:rPr>
        <w:t>20.45</w:t>
      </w:r>
      <w:r>
        <w:rPr>
          <w:rFonts w:hint="eastAsia" w:ascii="仿宋" w:hAnsi="仿宋" w:eastAsia="仿宋" w:cs="仿宋"/>
          <w:kern w:val="0"/>
          <w:sz w:val="30"/>
          <w:szCs w:val="30"/>
          <w:lang w:val="zh-CN" w:eastAsia="zh-CN"/>
        </w:rPr>
        <w:t>万元；</w:t>
      </w:r>
    </w:p>
    <w:p>
      <w:pPr>
        <w:ind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zh-CN" w:eastAsia="zh-CN"/>
        </w:rPr>
        <w:t>5、住房保障支出</w:t>
      </w:r>
      <w:r>
        <w:rPr>
          <w:rFonts w:hint="eastAsia" w:ascii="仿宋" w:hAnsi="仿宋" w:eastAsia="仿宋" w:cs="仿宋"/>
          <w:kern w:val="0"/>
          <w:sz w:val="30"/>
          <w:szCs w:val="30"/>
          <w:lang w:val="en-US" w:eastAsia="zh-CN"/>
        </w:rPr>
        <w:t>7.55万元，</w:t>
      </w:r>
    </w:p>
    <w:p>
      <w:pPr>
        <w:numPr>
          <w:ilvl w:val="0"/>
          <w:numId w:val="1"/>
        </w:numPr>
        <w:adjustRightInd w:val="0"/>
        <w:snapToGrid w:val="0"/>
        <w:spacing w:line="540" w:lineRule="atLeast"/>
        <w:ind w:left="0" w:leftChars="0" w:firstLine="602" w:firstLineChars="200"/>
        <w:rPr>
          <w:rFonts w:hint="eastAsia" w:ascii="仿宋" w:hAnsi="仿宋" w:eastAsia="仿宋" w:cs="仿宋"/>
          <w:b/>
          <w:bCs/>
          <w:kern w:val="0"/>
          <w:sz w:val="30"/>
          <w:szCs w:val="30"/>
        </w:rPr>
      </w:pPr>
      <w:r>
        <w:rPr>
          <w:rFonts w:hint="eastAsia" w:ascii="仿宋" w:hAnsi="仿宋" w:eastAsia="仿宋" w:cs="仿宋"/>
          <w:b/>
          <w:bCs/>
          <w:kern w:val="0"/>
          <w:sz w:val="30"/>
          <w:szCs w:val="30"/>
        </w:rPr>
        <w:t>部门年度整体工作目标任务完成情况</w:t>
      </w:r>
    </w:p>
    <w:p>
      <w:pPr>
        <w:numPr>
          <w:ilvl w:val="0"/>
          <w:numId w:val="0"/>
        </w:numPr>
        <w:adjustRightInd w:val="0"/>
        <w:snapToGrid w:val="0"/>
        <w:spacing w:line="540" w:lineRule="atLeast"/>
        <w:ind w:left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 xml:space="preserve">    项目预算编制合理，充分的预计项目支出并完整反应，预算执行率达100%，未出现截留、挤占、挪用、虚列支出等情况。项目采购方式合规、采购流程规范，本年度支出的所有资金均由县财政局国库支付，支出符合国家财经法规和财务管理制度规定以及有关专项资金管理办法的规定；资金拨付有完整的审批程序和手续；项目支出按规定经过评估论证。我镇不断改善行政管理、严格经费及资产管理；做好防汛抗旱、防治大气污染工作；督促和指导乡村抓好基础管理工作和安全生产工作；改进文风会风，精简会议，提高了行政效率，各方面工作得到社会大众的肯定和好评，在年度绩效考核中成绩优异。</w:t>
      </w:r>
    </w:p>
    <w:p>
      <w:pPr>
        <w:adjustRightInd w:val="0"/>
        <w:snapToGrid w:val="0"/>
        <w:spacing w:line="540" w:lineRule="atLeast"/>
        <w:ind w:firstLine="643" w:firstLineChars="200"/>
        <w:rPr>
          <w:rFonts w:ascii="仿宋_GB2312" w:hAnsi="仿宋_GB2312" w:eastAsia="仿宋_GB2312" w:cs="仿宋_GB2312"/>
          <w:bCs/>
          <w:sz w:val="32"/>
          <w:szCs w:val="32"/>
        </w:rPr>
      </w:pPr>
      <w:r>
        <w:rPr>
          <w:rFonts w:hint="eastAsia" w:ascii="仿宋" w:hAnsi="仿宋" w:eastAsia="仿宋" w:cs="仿宋"/>
          <w:b/>
          <w:sz w:val="32"/>
          <w:szCs w:val="32"/>
        </w:rPr>
        <w:t>二、部门整体评价工作开展</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（一）绩效评价实施过程情况，</w:t>
      </w:r>
      <w:r>
        <w:rPr>
          <w:rFonts w:hint="eastAsia" w:ascii="仿宋" w:hAnsi="仿宋" w:eastAsia="仿宋" w:cs="仿宋"/>
          <w:bCs/>
          <w:kern w:val="0"/>
          <w:sz w:val="30"/>
          <w:szCs w:val="30"/>
        </w:rPr>
        <w:t>包括评价方法、工作程序等；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（二）绩效评价整体结果概况</w:t>
      </w:r>
    </w:p>
    <w:p>
      <w:pPr>
        <w:numPr>
          <w:ilvl w:val="0"/>
          <w:numId w:val="0"/>
        </w:numPr>
        <w:adjustRightInd w:val="0"/>
        <w:snapToGrid w:val="0"/>
        <w:spacing w:line="540" w:lineRule="atLeast"/>
        <w:ind w:leftChars="200" w:firstLine="600" w:firstLineChars="200"/>
        <w:rPr>
          <w:rFonts w:hint="eastAsia" w:ascii="仿宋" w:hAnsi="仿宋" w:eastAsia="仿宋" w:cs="仿宋"/>
          <w:kern w:val="0"/>
          <w:sz w:val="30"/>
          <w:szCs w:val="30"/>
          <w:lang w:val="en-US" w:eastAsia="zh-CN"/>
        </w:rPr>
      </w:pPr>
      <w:r>
        <w:rPr>
          <w:rFonts w:hint="eastAsia" w:ascii="仿宋" w:hAnsi="仿宋" w:eastAsia="仿宋" w:cs="仿宋"/>
          <w:kern w:val="0"/>
          <w:sz w:val="30"/>
          <w:szCs w:val="30"/>
          <w:lang w:val="en-US" w:eastAsia="zh-CN"/>
        </w:rPr>
        <w:t>2021年初预算数为1503.06万元。其中，一般公共预算拨款1503.06万元，其他资金拨款0万元。2021年决算数1546.39万元，执行率为102.88%。三公经费24.93万元，同比较少2.58%。</w:t>
      </w:r>
    </w:p>
    <w:p>
      <w:pPr>
        <w:adjustRightInd w:val="0"/>
        <w:snapToGrid w:val="0"/>
        <w:spacing w:line="540" w:lineRule="atLeast"/>
        <w:ind w:firstLine="643" w:firstLineChars="200"/>
        <w:rPr>
          <w:rFonts w:ascii="仿宋_GB2312" w:hAnsi="仿宋_GB2312" w:eastAsia="仿宋_GB2312" w:cs="仿宋_GB2312"/>
          <w:b/>
          <w:kern w:val="0"/>
          <w:sz w:val="28"/>
          <w:szCs w:val="28"/>
        </w:rPr>
      </w:pPr>
      <w:r>
        <w:rPr>
          <w:rFonts w:hint="eastAsia" w:ascii="仿宋_GB2312" w:hAnsi="仿宋_GB2312" w:eastAsia="仿宋_GB2312" w:cs="仿宋_GB2312"/>
          <w:b/>
          <w:kern w:val="0"/>
          <w:sz w:val="32"/>
          <w:szCs w:val="32"/>
        </w:rPr>
        <w:t>三、部门整体支出绩效评价分析</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_GB2312" w:hAnsi="仿宋_GB2312" w:eastAsia="仿宋_GB2312" w:cs="仿宋_GB2312"/>
          <w:kern w:val="0"/>
          <w:sz w:val="30"/>
          <w:szCs w:val="30"/>
        </w:rPr>
        <w:t>（</w:t>
      </w:r>
      <w:r>
        <w:rPr>
          <w:rFonts w:hint="eastAsia" w:ascii="仿宋" w:hAnsi="仿宋" w:eastAsia="仿宋" w:cs="仿宋"/>
          <w:kern w:val="0"/>
          <w:sz w:val="30"/>
          <w:szCs w:val="30"/>
        </w:rPr>
        <w:t>一）投入情况分析，包括预算编制、目标设定分析等；</w:t>
      </w:r>
    </w:p>
    <w:p>
      <w:pPr>
        <w:adjustRightInd w:val="0"/>
        <w:snapToGrid w:val="0"/>
        <w:spacing w:line="540" w:lineRule="atLeas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（二）执行管理情况分析，包括资金执行进度、调整情况、成本控制情况分析及项目完成进度情况等。</w:t>
      </w:r>
    </w:p>
    <w:p>
      <w:pPr>
        <w:adjustRightInd w:val="0"/>
        <w:snapToGrid w:val="0"/>
        <w:spacing w:line="540" w:lineRule="atLeast"/>
        <w:ind w:firstLine="600" w:firstLineChars="200"/>
        <w:rPr>
          <w:rFonts w:hint="eastAsia" w:ascii="仿宋" w:hAnsi="仿宋" w:eastAsia="仿宋" w:cs="仿宋"/>
          <w:b/>
          <w:sz w:val="30"/>
          <w:szCs w:val="30"/>
        </w:rPr>
      </w:pPr>
      <w:r>
        <w:rPr>
          <w:rFonts w:hint="eastAsia" w:ascii="仿宋" w:hAnsi="仿宋" w:eastAsia="仿宋" w:cs="仿宋"/>
          <w:sz w:val="30"/>
          <w:szCs w:val="30"/>
        </w:rPr>
        <w:t>（三）支出绩效情况分析，包括基本支出和项目支出的运行效果情况等。</w:t>
      </w:r>
    </w:p>
    <w:p>
      <w:p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四、存在的问题</w:t>
      </w:r>
    </w:p>
    <w:p>
      <w:pPr>
        <w:adjustRightInd w:val="0"/>
        <w:snapToGrid w:val="0"/>
        <w:spacing w:line="540" w:lineRule="atLeast"/>
        <w:ind w:firstLine="562" w:firstLineChars="200"/>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sz w:val="30"/>
          <w:szCs w:val="30"/>
          <w:lang w:val="en-US" w:eastAsia="zh-CN"/>
        </w:rPr>
        <w:t xml:space="preserve"> </w:t>
      </w:r>
      <w:r>
        <w:rPr>
          <w:rFonts w:hint="eastAsia" w:ascii="仿宋" w:hAnsi="仿宋" w:eastAsia="仿宋" w:cs="仿宋"/>
          <w:b w:val="0"/>
          <w:bCs/>
          <w:sz w:val="30"/>
          <w:szCs w:val="30"/>
          <w:lang w:val="en-US" w:eastAsia="zh-CN"/>
        </w:rPr>
        <w:t>存在的问题：1.预算编制工作有待细化。预算编制不够明确和细化，预算编制的合理性需要提高，预算执行力度还要进一步加强；2.公用经费控制有一定难度，基本为刚性支出。</w:t>
      </w:r>
    </w:p>
    <w:p>
      <w:pPr>
        <w:numPr>
          <w:ilvl w:val="0"/>
          <w:numId w:val="2"/>
        </w:numPr>
        <w:adjustRightInd w:val="0"/>
        <w:snapToGrid w:val="0"/>
        <w:spacing w:line="540" w:lineRule="atLeas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整改措施或建议</w:t>
      </w:r>
    </w:p>
    <w:p>
      <w:pPr>
        <w:numPr>
          <w:ilvl w:val="0"/>
          <w:numId w:val="0"/>
        </w:numPr>
        <w:adjustRightInd w:val="0"/>
        <w:snapToGrid w:val="0"/>
        <w:spacing w:line="540" w:lineRule="atLeast"/>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sz w:val="28"/>
          <w:szCs w:val="28"/>
          <w:lang w:val="en-US" w:eastAsia="zh-CN"/>
        </w:rPr>
        <w:t xml:space="preserve">      </w:t>
      </w:r>
      <w:r>
        <w:rPr>
          <w:rFonts w:hint="eastAsia" w:ascii="仿宋_GB2312" w:hAnsi="仿宋_GB2312" w:eastAsia="仿宋_GB2312" w:cs="仿宋_GB2312"/>
          <w:b w:val="0"/>
          <w:bCs/>
          <w:sz w:val="28"/>
          <w:szCs w:val="28"/>
          <w:lang w:val="en-US" w:eastAsia="zh-CN"/>
        </w:rPr>
        <w:t>1.细化预算编制工作，认真做好预算的编制。进一步加强单位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numPr>
          <w:ilvl w:val="0"/>
          <w:numId w:val="0"/>
        </w:numPr>
        <w:adjustRightInd w:val="0"/>
        <w:snapToGrid w:val="0"/>
        <w:spacing w:line="540" w:lineRule="atLeast"/>
        <w:ind w:firstLine="840" w:firstLineChars="3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 加强财务管理，严格财务审核。加强单位财务管理，健全单位财务管理制度体系，规范单位财务行为。在报账审核支付时，按照预算规定的费用项目和用途进行资金使用审核、列报支付、财务核算，杜绝超支现象的发生。</w:t>
      </w:r>
    </w:p>
    <w:p>
      <w:pPr>
        <w:adjustRightInd w:val="0"/>
        <w:snapToGrid w:val="0"/>
        <w:spacing w:line="540" w:lineRule="atLeast"/>
        <w:ind w:firstLine="562" w:firstLineChars="200"/>
        <w:rPr>
          <w:rFonts w:eastAsia="仿宋_GB2312"/>
          <w:sz w:val="28"/>
          <w:szCs w:val="28"/>
        </w:rPr>
      </w:pPr>
      <w:r>
        <w:rPr>
          <w:rFonts w:hint="eastAsia" w:ascii="仿宋_GB2312" w:hAnsi="仿宋_GB2312" w:eastAsia="仿宋_GB2312" w:cs="仿宋_GB2312"/>
          <w:b/>
          <w:sz w:val="28"/>
          <w:szCs w:val="28"/>
        </w:rPr>
        <w:t>六、其他需要说明的问题</w:t>
      </w:r>
    </w:p>
    <w:p>
      <w:pPr>
        <w:numPr>
          <w:ilvl w:val="0"/>
          <w:numId w:val="0"/>
        </w:numPr>
        <w:adjustRightInd w:val="0"/>
        <w:snapToGrid w:val="0"/>
        <w:spacing w:line="540" w:lineRule="atLeast"/>
        <w:ind w:firstLine="840" w:firstLineChars="3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FB848"/>
    <w:multiLevelType w:val="singleLevel"/>
    <w:tmpl w:val="8CAFB848"/>
    <w:lvl w:ilvl="0" w:tentative="0">
      <w:start w:val="5"/>
      <w:numFmt w:val="chineseCounting"/>
      <w:suff w:val="nothing"/>
      <w:lvlText w:val="%1、"/>
      <w:lvlJc w:val="left"/>
      <w:rPr>
        <w:rFonts w:hint="eastAsia"/>
      </w:rPr>
    </w:lvl>
  </w:abstractNum>
  <w:abstractNum w:abstractNumId="1">
    <w:nsid w:val="FCFDA7C6"/>
    <w:multiLevelType w:val="singleLevel"/>
    <w:tmpl w:val="FCFDA7C6"/>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iNjc2NDc3OTc5M2QzYjJkZmY1M2VhYzc1N2Y0MWMifQ=="/>
  </w:docVars>
  <w:rsids>
    <w:rsidRoot w:val="71A933E6"/>
    <w:rsid w:val="00042D45"/>
    <w:rsid w:val="0048334C"/>
    <w:rsid w:val="010C0636"/>
    <w:rsid w:val="02987B74"/>
    <w:rsid w:val="03BA28E6"/>
    <w:rsid w:val="03F843AB"/>
    <w:rsid w:val="04743DAC"/>
    <w:rsid w:val="08DB5CDE"/>
    <w:rsid w:val="0A032DC6"/>
    <w:rsid w:val="0E196D65"/>
    <w:rsid w:val="104F5AB9"/>
    <w:rsid w:val="11D010D8"/>
    <w:rsid w:val="12962DFA"/>
    <w:rsid w:val="13272725"/>
    <w:rsid w:val="177D5A8C"/>
    <w:rsid w:val="1B0D514B"/>
    <w:rsid w:val="1B3F1A6D"/>
    <w:rsid w:val="1BAC5D56"/>
    <w:rsid w:val="1D9E2BD6"/>
    <w:rsid w:val="2023096B"/>
    <w:rsid w:val="229055EC"/>
    <w:rsid w:val="22FE5379"/>
    <w:rsid w:val="231132FF"/>
    <w:rsid w:val="232748D0"/>
    <w:rsid w:val="23A777BF"/>
    <w:rsid w:val="23BD6FE3"/>
    <w:rsid w:val="2432352D"/>
    <w:rsid w:val="24C525F3"/>
    <w:rsid w:val="2D0A14EA"/>
    <w:rsid w:val="2FDB4595"/>
    <w:rsid w:val="333A43F8"/>
    <w:rsid w:val="336E3E55"/>
    <w:rsid w:val="33A144D4"/>
    <w:rsid w:val="36315ED4"/>
    <w:rsid w:val="36B21670"/>
    <w:rsid w:val="395C7C76"/>
    <w:rsid w:val="3A1219DE"/>
    <w:rsid w:val="3C353CC0"/>
    <w:rsid w:val="3CED04E1"/>
    <w:rsid w:val="3D2C21EF"/>
    <w:rsid w:val="3D9B78AE"/>
    <w:rsid w:val="3EE24A31"/>
    <w:rsid w:val="45575091"/>
    <w:rsid w:val="49894B4E"/>
    <w:rsid w:val="49AC5ADF"/>
    <w:rsid w:val="4BCD39B7"/>
    <w:rsid w:val="4D946E30"/>
    <w:rsid w:val="4E453CD9"/>
    <w:rsid w:val="4EB160F6"/>
    <w:rsid w:val="4FB91B07"/>
    <w:rsid w:val="507C59AC"/>
    <w:rsid w:val="50B21583"/>
    <w:rsid w:val="50E616B4"/>
    <w:rsid w:val="51121E6C"/>
    <w:rsid w:val="52A80CDA"/>
    <w:rsid w:val="531A11E6"/>
    <w:rsid w:val="57DF6D0C"/>
    <w:rsid w:val="58D16DB9"/>
    <w:rsid w:val="5A67147B"/>
    <w:rsid w:val="5A6F4884"/>
    <w:rsid w:val="5ADF1E21"/>
    <w:rsid w:val="5BB26369"/>
    <w:rsid w:val="5C4F5EA6"/>
    <w:rsid w:val="5C7F2AAC"/>
    <w:rsid w:val="5CC42BB4"/>
    <w:rsid w:val="5DB6023B"/>
    <w:rsid w:val="5E3E24F3"/>
    <w:rsid w:val="5F273851"/>
    <w:rsid w:val="60591866"/>
    <w:rsid w:val="64551456"/>
    <w:rsid w:val="64C51278"/>
    <w:rsid w:val="660011C2"/>
    <w:rsid w:val="662A7261"/>
    <w:rsid w:val="66377F53"/>
    <w:rsid w:val="67191D4F"/>
    <w:rsid w:val="67725F61"/>
    <w:rsid w:val="6A102F95"/>
    <w:rsid w:val="6A2213C4"/>
    <w:rsid w:val="6EDB186C"/>
    <w:rsid w:val="71A933E6"/>
    <w:rsid w:val="71F47640"/>
    <w:rsid w:val="72487E2D"/>
    <w:rsid w:val="731D3201"/>
    <w:rsid w:val="73375A36"/>
    <w:rsid w:val="747B5BAA"/>
    <w:rsid w:val="75BB627C"/>
    <w:rsid w:val="7693567A"/>
    <w:rsid w:val="77347406"/>
    <w:rsid w:val="78043C65"/>
    <w:rsid w:val="780F5B42"/>
    <w:rsid w:val="7A6102DC"/>
    <w:rsid w:val="7BF46000"/>
    <w:rsid w:val="7C507B69"/>
    <w:rsid w:val="7CEE4349"/>
    <w:rsid w:val="7E0048C7"/>
    <w:rsid w:val="7E6E02D0"/>
    <w:rsid w:val="7F914402"/>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3117</Words>
  <Characters>3296</Characters>
  <Lines>0</Lines>
  <Paragraphs>0</Paragraphs>
  <TotalTime>1</TotalTime>
  <ScaleCrop>false</ScaleCrop>
  <LinksUpToDate>false</LinksUpToDate>
  <CharactersWithSpaces>3324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2022-03-31T02:28:00Z</dcterms:created>
  <dc:creator>执子之爪</dc:creator>
  <cp:lastModifiedBy>慧</cp:lastModifiedBy>
  <dcterms:modified xsi:type="dcterms:W3CDTF">2023-03-01T09:40:53Z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F01FE2DF1AFD4382A65B2A46AF4F4212</vt:lpwstr>
  </property>
</Properties>
</file>