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619D">
      <w:pPr>
        <w:spacing w:line="600" w:lineRule="exact"/>
        <w:rPr>
          <w:rFonts w:ascii="仿宋" w:hAnsi="仿宋" w:eastAsia="仿宋"/>
          <w:sz w:val="24"/>
        </w:rPr>
      </w:pPr>
      <w:r>
        <w:rPr>
          <w:rFonts w:hint="eastAsia" w:ascii="仿宋" w:hAnsi="仿宋" w:eastAsia="仿宋"/>
          <w:sz w:val="28"/>
          <w:szCs w:val="28"/>
        </w:rPr>
        <w:t xml:space="preserve"> </w:t>
      </w:r>
      <w:r>
        <w:rPr>
          <w:rFonts w:hint="eastAsia" w:ascii="仿宋" w:hAnsi="仿宋" w:eastAsia="仿宋"/>
          <w:sz w:val="24"/>
        </w:rPr>
        <w:t xml:space="preserve"> </w:t>
      </w:r>
    </w:p>
    <w:p w14:paraId="2F6D379C">
      <w:pPr>
        <w:spacing w:line="600" w:lineRule="exact"/>
        <w:jc w:val="center"/>
        <w:rPr>
          <w:sz w:val="24"/>
        </w:rPr>
      </w:pPr>
    </w:p>
    <w:p w14:paraId="4BBA0E48">
      <w:pPr>
        <w:widowControl/>
        <w:spacing w:line="640" w:lineRule="exact"/>
        <w:jc w:val="center"/>
        <w:rPr>
          <w:rFonts w:hint="eastAsia" w:ascii="黑体" w:hAnsi="黑体" w:eastAsia="黑体" w:cs="黑体"/>
          <w:bCs/>
          <w:sz w:val="44"/>
          <w:lang w:eastAsia="zh-CN"/>
        </w:rPr>
      </w:pPr>
      <w:r>
        <w:rPr>
          <w:rFonts w:hint="eastAsia" w:ascii="黑体" w:hAnsi="黑体" w:eastAsia="黑体" w:cs="黑体"/>
          <w:bCs/>
          <w:sz w:val="44"/>
        </w:rPr>
        <w:t>202</w:t>
      </w:r>
      <w:r>
        <w:rPr>
          <w:rFonts w:hint="default" w:ascii="黑体" w:hAnsi="黑体" w:eastAsia="黑体" w:cs="黑体"/>
          <w:bCs/>
          <w:sz w:val="44"/>
          <w:lang w:val="en-US"/>
        </w:rPr>
        <w:t>4</w:t>
      </w:r>
      <w:r>
        <w:rPr>
          <w:rFonts w:hint="eastAsia" w:ascii="黑体" w:hAnsi="黑体" w:eastAsia="黑体" w:cs="黑体"/>
          <w:bCs/>
          <w:sz w:val="44"/>
        </w:rPr>
        <w:t>年度</w:t>
      </w:r>
      <w:r>
        <w:rPr>
          <w:rFonts w:hint="eastAsia" w:ascii="黑体" w:hAnsi="黑体" w:eastAsia="黑体" w:cs="黑体"/>
          <w:bCs/>
          <w:sz w:val="44"/>
          <w:lang w:eastAsia="zh-CN"/>
        </w:rPr>
        <w:t>锦滨镇人民政府</w:t>
      </w:r>
    </w:p>
    <w:p w14:paraId="3A28C44F">
      <w:pPr>
        <w:widowControl/>
        <w:spacing w:line="640" w:lineRule="exact"/>
        <w:jc w:val="center"/>
        <w:rPr>
          <w:rFonts w:hint="eastAsia" w:ascii="黑体" w:hAnsi="黑体" w:eastAsia="黑体" w:cs="黑体"/>
          <w:bCs/>
          <w:sz w:val="44"/>
        </w:rPr>
      </w:pPr>
      <w:r>
        <w:rPr>
          <w:rFonts w:hint="eastAsia" w:ascii="黑体" w:hAnsi="黑体" w:eastAsia="黑体" w:cs="黑体"/>
          <w:bCs/>
          <w:sz w:val="44"/>
          <w:lang w:eastAsia="zh-CN"/>
        </w:rPr>
        <w:t>部门</w:t>
      </w:r>
      <w:r>
        <w:rPr>
          <w:rFonts w:hint="eastAsia" w:ascii="黑体" w:hAnsi="黑体" w:eastAsia="黑体" w:cs="黑体"/>
          <w:bCs/>
          <w:sz w:val="44"/>
        </w:rPr>
        <w:t>整体支出绩效自评报告</w:t>
      </w:r>
    </w:p>
    <w:p w14:paraId="1483A4FB">
      <w:pPr>
        <w:spacing w:line="600" w:lineRule="exact"/>
        <w:jc w:val="center"/>
        <w:rPr>
          <w:sz w:val="24"/>
        </w:rPr>
      </w:pPr>
    </w:p>
    <w:p w14:paraId="37F2EDBD">
      <w:pPr>
        <w:spacing w:line="600" w:lineRule="exact"/>
        <w:jc w:val="center"/>
        <w:rPr>
          <w:sz w:val="24"/>
        </w:rPr>
      </w:pPr>
    </w:p>
    <w:p w14:paraId="7139DCCF">
      <w:pPr>
        <w:spacing w:line="600" w:lineRule="exact"/>
        <w:jc w:val="center"/>
        <w:rPr>
          <w:sz w:val="24"/>
        </w:rPr>
      </w:pPr>
    </w:p>
    <w:p w14:paraId="49A4893F">
      <w:pPr>
        <w:spacing w:line="600" w:lineRule="exact"/>
        <w:jc w:val="center"/>
        <w:rPr>
          <w:sz w:val="24"/>
        </w:rPr>
      </w:pPr>
    </w:p>
    <w:p w14:paraId="0C8AAB50">
      <w:pPr>
        <w:spacing w:line="600" w:lineRule="exact"/>
        <w:jc w:val="center"/>
        <w:rPr>
          <w:sz w:val="24"/>
        </w:rPr>
      </w:pPr>
    </w:p>
    <w:p w14:paraId="65EDBF11">
      <w:pPr>
        <w:spacing w:line="600" w:lineRule="exact"/>
        <w:jc w:val="center"/>
        <w:rPr>
          <w:sz w:val="24"/>
        </w:rPr>
      </w:pPr>
    </w:p>
    <w:p w14:paraId="0975C742">
      <w:pPr>
        <w:spacing w:line="600" w:lineRule="exact"/>
        <w:jc w:val="center"/>
        <w:rPr>
          <w:sz w:val="24"/>
        </w:rPr>
      </w:pPr>
    </w:p>
    <w:p w14:paraId="53E26292">
      <w:pPr>
        <w:spacing w:line="600" w:lineRule="exact"/>
        <w:jc w:val="center"/>
        <w:rPr>
          <w:sz w:val="24"/>
        </w:rPr>
      </w:pPr>
    </w:p>
    <w:p w14:paraId="28F9619A">
      <w:pPr>
        <w:spacing w:line="600" w:lineRule="exact"/>
        <w:jc w:val="center"/>
        <w:rPr>
          <w:sz w:val="24"/>
        </w:rPr>
      </w:pPr>
    </w:p>
    <w:p w14:paraId="0DE16B60">
      <w:pPr>
        <w:spacing w:line="600" w:lineRule="exact"/>
        <w:rPr>
          <w:sz w:val="24"/>
        </w:rPr>
      </w:pPr>
    </w:p>
    <w:p w14:paraId="4D909D19">
      <w:pPr>
        <w:spacing w:line="600" w:lineRule="exact"/>
        <w:jc w:val="center"/>
        <w:rPr>
          <w:sz w:val="32"/>
          <w:szCs w:val="32"/>
          <w:u w:val="single"/>
        </w:rPr>
      </w:pPr>
      <w:r>
        <w:rPr>
          <w:rFonts w:hint="eastAsia"/>
          <w:sz w:val="32"/>
          <w:szCs w:val="32"/>
        </w:rPr>
        <w:t>部门（单位）名称：</w:t>
      </w:r>
      <w:r>
        <w:rPr>
          <w:rFonts w:hint="eastAsia"/>
          <w:sz w:val="32"/>
          <w:szCs w:val="32"/>
          <w:u w:val="single"/>
        </w:rPr>
        <w:t xml:space="preserve">（盖章）      </w:t>
      </w:r>
    </w:p>
    <w:p w14:paraId="13D1747D">
      <w:pPr>
        <w:spacing w:line="600" w:lineRule="exact"/>
        <w:jc w:val="center"/>
        <w:rPr>
          <w:sz w:val="32"/>
          <w:szCs w:val="32"/>
        </w:rPr>
      </w:pPr>
      <w:r>
        <w:rPr>
          <w:rFonts w:hint="eastAsia"/>
          <w:sz w:val="32"/>
          <w:szCs w:val="32"/>
          <w:lang w:val="en-US" w:eastAsia="zh-CN"/>
        </w:rPr>
        <w:t>202</w:t>
      </w:r>
      <w:r>
        <w:rPr>
          <w:rFonts w:hint="default"/>
          <w:sz w:val="32"/>
          <w:szCs w:val="32"/>
          <w:lang w:val="en-US" w:eastAsia="zh-CN"/>
        </w:rPr>
        <w:t>5</w:t>
      </w:r>
      <w:r>
        <w:rPr>
          <w:rFonts w:hint="eastAsia"/>
          <w:sz w:val="32"/>
          <w:szCs w:val="32"/>
        </w:rPr>
        <w:t>年</w:t>
      </w:r>
      <w:r>
        <w:rPr>
          <w:rFonts w:hint="default"/>
          <w:sz w:val="32"/>
          <w:szCs w:val="32"/>
          <w:lang w:val="en-US"/>
        </w:rPr>
        <w:t>5</w:t>
      </w:r>
      <w:r>
        <w:rPr>
          <w:rFonts w:hint="eastAsia"/>
          <w:sz w:val="32"/>
          <w:szCs w:val="32"/>
        </w:rPr>
        <w:t>月</w:t>
      </w:r>
      <w:r>
        <w:rPr>
          <w:rFonts w:hint="default"/>
          <w:sz w:val="32"/>
          <w:szCs w:val="32"/>
          <w:lang w:val="en-US"/>
        </w:rPr>
        <w:t>15</w:t>
      </w:r>
      <w:r>
        <w:rPr>
          <w:rFonts w:hint="eastAsia"/>
          <w:sz w:val="32"/>
          <w:szCs w:val="32"/>
        </w:rPr>
        <w:t>日</w:t>
      </w:r>
    </w:p>
    <w:p w14:paraId="7C9A89FF">
      <w:pPr>
        <w:spacing w:line="600" w:lineRule="exact"/>
        <w:jc w:val="center"/>
        <w:rPr>
          <w:sz w:val="24"/>
        </w:rPr>
      </w:pPr>
      <w:r>
        <w:rPr>
          <w:rFonts w:hint="eastAsia"/>
          <w:sz w:val="24"/>
        </w:rPr>
        <w:t>（此面为封面）</w:t>
      </w:r>
    </w:p>
    <w:p w14:paraId="49B24C44">
      <w:pPr>
        <w:spacing w:line="600" w:lineRule="exact"/>
        <w:jc w:val="center"/>
        <w:rPr>
          <w:rFonts w:hint="eastAsia" w:eastAsia="方正小标宋_GBK"/>
          <w:sz w:val="36"/>
          <w:szCs w:val="36"/>
        </w:rPr>
      </w:pPr>
    </w:p>
    <w:p w14:paraId="10EB6B8F">
      <w:pPr>
        <w:spacing w:line="600" w:lineRule="exact"/>
        <w:jc w:val="center"/>
        <w:rPr>
          <w:rFonts w:hint="eastAsia" w:eastAsia="方正小标宋_GBK"/>
          <w:sz w:val="36"/>
          <w:szCs w:val="36"/>
        </w:rPr>
      </w:pPr>
    </w:p>
    <w:p w14:paraId="0DED08F0">
      <w:pPr>
        <w:spacing w:line="600" w:lineRule="exact"/>
        <w:jc w:val="center"/>
        <w:rPr>
          <w:rFonts w:hint="eastAsia" w:eastAsia="方正小标宋_GBK"/>
          <w:sz w:val="36"/>
          <w:szCs w:val="36"/>
        </w:rPr>
      </w:pPr>
    </w:p>
    <w:p w14:paraId="3196D4B8">
      <w:pPr>
        <w:spacing w:line="600" w:lineRule="exact"/>
        <w:jc w:val="both"/>
        <w:rPr>
          <w:rFonts w:hint="eastAsia" w:eastAsia="方正小标宋_GBK"/>
          <w:sz w:val="36"/>
          <w:szCs w:val="36"/>
        </w:rPr>
      </w:pPr>
    </w:p>
    <w:p w14:paraId="2323A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sectPr>
          <w:pgSz w:w="11906" w:h="16838"/>
          <w:pgMar w:top="2098" w:right="1800" w:bottom="1984" w:left="1587" w:header="851" w:footer="992" w:gutter="0"/>
          <w:cols w:space="425" w:num="1"/>
          <w:docGrid w:type="lines" w:linePitch="312" w:charSpace="0"/>
        </w:sectPr>
      </w:pPr>
    </w:p>
    <w:p w14:paraId="0C5E96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bookmarkStart w:id="0" w:name="_GoBack"/>
      <w:bookmarkEnd w:id="0"/>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4C0A1F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_GB2312" w:eastAsia="仿宋_GB2312" w:cs="楷体_GB2312"/>
          <w:i w:val="0"/>
          <w:iCs w:val="0"/>
          <w:caps w:val="0"/>
          <w:color w:val="000000"/>
          <w:spacing w:val="0"/>
          <w:sz w:val="32"/>
          <w:szCs w:val="32"/>
          <w:shd w:val="clear" w:fill="FFFFFF"/>
          <w:lang w:val="en-US" w:eastAsia="zh-CN"/>
        </w:rPr>
      </w:pPr>
      <w:r>
        <w:rPr>
          <w:rFonts w:hint="default" w:ascii="仿宋_GB2312" w:eastAsia="仿宋_GB2312" w:cs="仿宋_GB2312"/>
          <w:i w:val="0"/>
          <w:iCs w:val="0"/>
          <w:caps w:val="0"/>
          <w:color w:val="000000"/>
          <w:spacing w:val="0"/>
          <w:sz w:val="32"/>
          <w:szCs w:val="32"/>
          <w:shd w:val="clear" w:fill="FFFFFF"/>
        </w:rPr>
        <w:t>辰溪县锦滨镇人民政府单位内设机构包括：内设机构10个，分别为党政办公室、党建办公室、财政所、经济发展办公室、社会事务办公室、社会治安和应急管理办公室、社会事务综合服务中心、农业综合服务中心、便民服务中心、综合行政执法大队</w:t>
      </w:r>
      <w:r>
        <w:rPr>
          <w:rFonts w:hint="eastAsia" w:ascii="仿宋_GB2312" w:eastAsia="仿宋_GB2312" w:cs="仿宋_GB2312"/>
          <w:i w:val="0"/>
          <w:iCs w:val="0"/>
          <w:caps w:val="0"/>
          <w:color w:val="000000"/>
          <w:spacing w:val="0"/>
          <w:sz w:val="32"/>
          <w:szCs w:val="32"/>
          <w:shd w:val="clear" w:fill="FFFFFF"/>
          <w:lang w:val="en-US" w:eastAsia="zh-CN"/>
        </w:rPr>
        <w:t>.</w:t>
      </w:r>
    </w:p>
    <w:p w14:paraId="1B3B3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534A87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仿宋_GB2312" w:cs="楷体_GB2312"/>
          <w:i w:val="0"/>
          <w:iCs w:val="0"/>
          <w:caps w:val="0"/>
          <w:color w:val="000000"/>
          <w:spacing w:val="0"/>
          <w:sz w:val="32"/>
          <w:szCs w:val="32"/>
          <w:shd w:val="clear" w:fill="FFFFFF"/>
          <w:lang w:val="en-US" w:eastAsia="zh-CN"/>
        </w:rPr>
      </w:pPr>
      <w:r>
        <w:rPr>
          <w:rFonts w:hint="default" w:ascii="仿宋_GB2312" w:eastAsia="仿宋_GB2312" w:cs="仿宋_GB2312"/>
          <w:i w:val="0"/>
          <w:iCs w:val="0"/>
          <w:caps w:val="0"/>
          <w:color w:val="000000"/>
          <w:spacing w:val="0"/>
          <w:sz w:val="32"/>
          <w:szCs w:val="32"/>
          <w:shd w:val="clear" w:fill="FFFFFF"/>
        </w:rPr>
        <w:t>辰溪县锦滨镇人民政府</w:t>
      </w:r>
      <w:r>
        <w:rPr>
          <w:rFonts w:hint="eastAsia" w:ascii="仿宋_GB2312" w:eastAsia="仿宋_GB2312" w:cs="仿宋_GB2312"/>
          <w:i w:val="0"/>
          <w:iCs w:val="0"/>
          <w:caps w:val="0"/>
          <w:color w:val="000000"/>
          <w:spacing w:val="0"/>
          <w:sz w:val="32"/>
          <w:szCs w:val="32"/>
          <w:shd w:val="clear" w:fill="FFFFFF"/>
          <w:lang w:eastAsia="zh-CN"/>
        </w:rPr>
        <w:t>共有财政供养编制数</w:t>
      </w:r>
      <w:r>
        <w:rPr>
          <w:rFonts w:hint="default" w:ascii="仿宋_GB2312" w:eastAsia="仿宋_GB2312" w:cs="仿宋_GB2312"/>
          <w:i w:val="0"/>
          <w:iCs w:val="0"/>
          <w:caps w:val="0"/>
          <w:color w:val="000000"/>
          <w:spacing w:val="0"/>
          <w:sz w:val="32"/>
          <w:szCs w:val="32"/>
          <w:shd w:val="clear" w:fill="FFFFFF"/>
          <w:lang w:val="en-US" w:eastAsia="zh-CN"/>
        </w:rPr>
        <w:t>109</w:t>
      </w:r>
      <w:r>
        <w:rPr>
          <w:rFonts w:hint="eastAsia" w:ascii="仿宋_GB2312" w:eastAsia="仿宋_GB2312" w:cs="仿宋_GB2312"/>
          <w:i w:val="0"/>
          <w:iCs w:val="0"/>
          <w:caps w:val="0"/>
          <w:color w:val="000000"/>
          <w:spacing w:val="0"/>
          <w:sz w:val="32"/>
          <w:szCs w:val="32"/>
          <w:shd w:val="clear" w:fill="FFFFFF"/>
          <w:lang w:val="en-US" w:eastAsia="zh-CN"/>
        </w:rPr>
        <w:t>个，其中行政编30个、事业编</w:t>
      </w:r>
      <w:r>
        <w:rPr>
          <w:rFonts w:hint="default" w:ascii="仿宋_GB2312" w:eastAsia="仿宋_GB2312" w:cs="仿宋_GB2312"/>
          <w:i w:val="0"/>
          <w:iCs w:val="0"/>
          <w:caps w:val="0"/>
          <w:color w:val="000000"/>
          <w:spacing w:val="0"/>
          <w:sz w:val="32"/>
          <w:szCs w:val="32"/>
          <w:shd w:val="clear" w:fill="FFFFFF"/>
          <w:lang w:val="en-US" w:eastAsia="zh-CN"/>
        </w:rPr>
        <w:t>62</w:t>
      </w:r>
      <w:r>
        <w:rPr>
          <w:rFonts w:hint="eastAsia" w:ascii="仿宋_GB2312" w:eastAsia="仿宋_GB2312" w:cs="仿宋_GB2312"/>
          <w:i w:val="0"/>
          <w:iCs w:val="0"/>
          <w:caps w:val="0"/>
          <w:color w:val="000000"/>
          <w:spacing w:val="0"/>
          <w:sz w:val="32"/>
          <w:szCs w:val="32"/>
          <w:shd w:val="clear" w:fill="FFFFFF"/>
          <w:lang w:val="en-US" w:eastAsia="zh-CN"/>
        </w:rPr>
        <w:t>个、自收自支编2个、消防协管员15个，单位实有人数108人。</w:t>
      </w:r>
    </w:p>
    <w:p w14:paraId="063BBE7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022F32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党政办公室：负责协助镇领导处理日常党务和行政管理工作；协助抓好纪检、监察、群团工作和精神文明建设；做好文秘、接待、后勤、信息、统计、档案、调研、督查工作；负责政策性文件、具体行政行为的审核和上报备案以及行政执法证件的使用管理，承办以镇政府为被告或被申请人的行政诉讼、行政赔偿和行政复议案件，具体承担依法行政、政务公开和行政执法监督的各项工作；联系联络人大、政协工作，承办镇党委、政府和上级主管部门交办的其他事项。 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 3、财政所：负责编制和执行镇政府财政预决算工作，管理预算内外资金、编制财政预算草案；负责管理和监督本镇所属行政事业单位的财务活动；负责财政收支管理，乡财政性资金债权管理；负责政府性项目及大额固定资金等方面的内审工作；负责党委会等会议决定事项的督办工作。 4、经济发展办公室：贯彻国家对农业的方针、政策和法规，对农业产业结构调整，农业资源配置和产品品质改善实施服务；负责全镇农村经济发展规划和重要项目申报工作，指导全镇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它工作。 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乡建设规划的编制，城镇、乡村建设工作；负责土地使用、管理及其相关工作；完成党委、政府分配的其它中心工作。 6、社会治安和应急管理办公室：负责贯彻执行上级有关基层社会治安综合治理和应急管理工作的方针、政策和法律法规；健全乡、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“两劳”人员的帮教工作，强化社会治安；负责安全生产监管、防汛抗旱、防灾减灾、抗震救灾、森林防火等工作；承办镇党委、政府和上级主管部门交办的其他事项。 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镇党委、政府和上级主管部门交办的其他事项。 8、农业综合服务中心。为乡镇直属公益一类事业单位。 负责宣传和贯彻执行农技、农机、水利、林业、畜牧水产、动物防疫、农村经营等方面的方针政策和法律法规，为辖区内农村、农业发展和提高农民科技文化水平提供技术支持和服务保障；负责农技、农机、水利、畜牧水产、动物防疫、林业等方面技术推广应用与指导，负责农作物病虫害监测与防治和农产品质量监管服务；负责水利基本建设的规划实施、辖区水利设施防洪保安与开发利用以及防汛抗旱工作；负责保护森林资源、推广林业科学技术、加强林区生态建设、森林防火与病虫害防治；做好其他相关社会服务工作。 9、便民服务中心。为乡镇直属公益一类事业单位。负责“六办”及社会事务综合服务中心（退役军人服务站）、农业综合服务中心和相关派出（驻）机构人员入驻办事大厅，集中开展便民服务和网格化综合管理的事务性、辅助性服务工作的统筹协调、日常管理、督查考核等工作。协调优化营商环境事务，集中受理和办理（代办）与群众、企业密切相关的行政许可（审批） 服务、公共服务、便民服务及“12345市民服务热线”事项；做好“互联网+政务服务”平台建管用，推进“一件事一次办”改革；协助相关部门做好政务服务公开工作；加强乡镇便民服务大厅及网上服务平台建设，指导辖区村级便民服务点建设，充分发挥综合便民服务作用。 10、综合行政执法大队。负责安全生产、消防、森林防灭火及其他应急管理、自然资源、市场监管、生态环境、市容市貌环境卫生、农业农村、林业、水利、教育、体育、文化旅游、卫生健康、交通运输、社会保障等方面的日常执法活动和重大案件线索巡查；根据相关法律法规及政策性文件统一授权，以乡镇名义开展执法工作，并接受有关县级主管部门的业务指导和监督；作为综合执法平台，统一组织辖区内派出（驻）机构的执法力量和资源，实行联合执法；负责河长制、路长制、环境整治、爱卫等监督检查和执法工作。</w:t>
      </w: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2F793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2024年度已设定部门整体支出绩效目标，无项目支出绩效目标。</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A61A5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0FDE6DFE">
      <w:pPr>
        <w:shd w:val="clear" w:color="auto" w:fill="FFFFFF"/>
        <w:spacing w:after="120" w:line="480" w:lineRule="auto"/>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2024年度部门决算收入1896万元，其中：一般公共预算财政拨款收入1896万元，比上年增加51.2万元，增加2.8%，原因是其他收入的减少。2024年度部门决算支出1896万元，其中：一般公共预算财政拨款支出1896万元</w:t>
      </w:r>
      <w:r>
        <w:rPr>
          <w:rFonts w:hint="eastAsia" w:ascii="仿宋_GB2312" w:eastAsia="仿宋_GB2312" w:cs="仿宋_GB2312"/>
          <w:i w:val="0"/>
          <w:iCs w:val="0"/>
          <w:caps w:val="0"/>
          <w:color w:val="000000"/>
          <w:spacing w:val="0"/>
          <w:kern w:val="0"/>
          <w:sz w:val="32"/>
          <w:szCs w:val="32"/>
          <w:shd w:val="clear" w:fill="FFFFFF"/>
          <w:lang w:val="en-US" w:eastAsia="zh-CN" w:bidi="ar"/>
        </w:rPr>
        <w:t>，比上年减少112万元，减少5.58%。</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202</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4年度政府采购15.8万元。</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6E4F18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i w:val="0"/>
          <w:iCs w:val="0"/>
          <w:caps w:val="0"/>
          <w:color w:val="000000"/>
          <w:spacing w:val="0"/>
          <w:sz w:val="32"/>
          <w:szCs w:val="32"/>
          <w:shd w:val="clear" w:fill="FFFFFF"/>
        </w:rPr>
        <w:t>1.基本支出情况</w:t>
      </w:r>
    </w:p>
    <w:p w14:paraId="3F224F94">
      <w:pPr>
        <w:shd w:val="clear" w:color="auto" w:fill="FFFFFF"/>
        <w:spacing w:after="120" w:line="480" w:lineRule="auto"/>
        <w:ind w:firstLine="48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2024年度部门决算基本支出</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6</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44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万元，占财政拨款支出的86.7%。人员经费1350万元，占基本支出的82.1%；公用经费294万元，占基本支出的17.9%。结余财政资金0万元，基本支出结余0万元。</w:t>
      </w:r>
    </w:p>
    <w:p w14:paraId="4709D24C">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0A4F2EB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sz w:val="32"/>
          <w:szCs w:val="32"/>
          <w:shd w:val="clear" w:fill="FFFFFF"/>
          <w:lang w:val="en-US" w:eastAsia="zh-CN"/>
        </w:rPr>
        <w:t>2024年度部门决算项目支出252万元，占</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财政拨款支出的</w:t>
      </w:r>
      <w:r>
        <w:rPr>
          <w:rFonts w:hint="eastAsia" w:ascii="仿宋_GB2312" w:eastAsia="仿宋_GB2312" w:cs="仿宋_GB2312"/>
          <w:i w:val="0"/>
          <w:iCs w:val="0"/>
          <w:caps w:val="0"/>
          <w:color w:val="000000"/>
          <w:spacing w:val="0"/>
          <w:kern w:val="0"/>
          <w:sz w:val="32"/>
          <w:szCs w:val="32"/>
          <w:shd w:val="clear" w:fill="FFFFFF"/>
          <w:lang w:val="en-US" w:eastAsia="zh-CN" w:bidi="ar"/>
        </w:rPr>
        <w:t>13.3</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，为预算内追加项目。</w:t>
      </w:r>
    </w:p>
    <w:p w14:paraId="6413EC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三</w:t>
      </w:r>
      <w:r>
        <w:rPr>
          <w:rFonts w:hint="default" w:ascii="楷体_GB2312" w:eastAsia="楷体_GB2312" w:cs="楷体_GB2312"/>
          <w:i w:val="0"/>
          <w:iCs w:val="0"/>
          <w:caps w:val="0"/>
          <w:color w:val="000000"/>
          <w:spacing w:val="0"/>
          <w:sz w:val="32"/>
          <w:szCs w:val="32"/>
          <w:shd w:val="clear" w:fill="FFFFFF"/>
        </w:rPr>
        <w:t>）"三公"经费使用和管理情况</w:t>
      </w:r>
    </w:p>
    <w:p w14:paraId="4BE24A39">
      <w:pPr>
        <w:widowControl/>
        <w:shd w:val="clear" w:color="auto" w:fill="FFFFFF"/>
        <w:spacing w:line="600" w:lineRule="atLeast"/>
        <w:ind w:firstLine="640"/>
        <w:rPr>
          <w:rFonts w:hint="default" w:ascii="楷体_GB2312" w:eastAsia="楷体_GB2312" w:cs="楷体_GB2312"/>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我镇秉承“开源节流，量入为出”的宗旨，严格执行党政机关厉行节约反对浪费之规定，控制“三公”经费等支出。“三公”经费支出情况：2024年度</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“三公”经费财政拨款支出</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36.8万元，其中公务接待费17.1万元，公务用车运行维护费19.7万元。</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29F536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无。</w:t>
      </w:r>
    </w:p>
    <w:p w14:paraId="069C89A3">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5DB807A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无。</w:t>
      </w:r>
    </w:p>
    <w:p w14:paraId="48ED9844">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08525BE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无。</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自评得分</w:t>
      </w:r>
      <w:r>
        <w:rPr>
          <w:rFonts w:hint="default" w:ascii="仿宋_GB2312" w:eastAsia="仿宋_GB2312" w:cs="仿宋_GB2312"/>
          <w:i w:val="0"/>
          <w:iCs w:val="0"/>
          <w:caps w:val="0"/>
          <w:color w:val="000000"/>
          <w:spacing w:val="0"/>
          <w:sz w:val="32"/>
          <w:szCs w:val="32"/>
          <w:shd w:val="clear" w:fill="FFFFFF"/>
          <w:lang w:val="en-US" w:eastAsia="zh-CN"/>
        </w:rPr>
        <w:t>93</w:t>
      </w:r>
      <w:r>
        <w:rPr>
          <w:rFonts w:hint="eastAsia" w:ascii="仿宋_GB2312" w:eastAsia="仿宋_GB2312" w:cs="仿宋_GB2312"/>
          <w:i w:val="0"/>
          <w:iCs w:val="0"/>
          <w:caps w:val="0"/>
          <w:color w:val="000000"/>
          <w:spacing w:val="0"/>
          <w:sz w:val="32"/>
          <w:szCs w:val="32"/>
          <w:shd w:val="clear" w:fill="FFFFFF"/>
          <w:lang w:val="en-US" w:eastAsia="zh-CN"/>
        </w:rPr>
        <w:t>分</w:t>
      </w:r>
      <w:r>
        <w:rPr>
          <w:rFonts w:hint="default" w:ascii="仿宋_GB2312" w:eastAsia="仿宋_GB2312" w:cs="仿宋_GB2312"/>
          <w:i w:val="0"/>
          <w:iCs w:val="0"/>
          <w:caps w:val="0"/>
          <w:color w:val="000000"/>
          <w:spacing w:val="0"/>
          <w:sz w:val="32"/>
          <w:szCs w:val="32"/>
          <w:shd w:val="clear" w:fill="FFFFFF"/>
        </w:rPr>
        <w:t>。</w:t>
      </w:r>
    </w:p>
    <w:p w14:paraId="32572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（二）综合评价情况。</w:t>
      </w:r>
    </w:p>
    <w:p w14:paraId="40EF7E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1、部门预算控制较好。“三公”经费未超本年预算和上年决算支出，“三公”经费实际执行控制良好。除积极主动压缩“三公”经费外，我</w:t>
      </w:r>
      <w:r>
        <w:rPr>
          <w:rFonts w:hint="eastAsia" w:ascii="仿宋_GB2312" w:eastAsia="仿宋_GB2312" w:cs="仿宋_GB2312"/>
          <w:i w:val="0"/>
          <w:iCs w:val="0"/>
          <w:caps w:val="0"/>
          <w:color w:val="000000"/>
          <w:spacing w:val="0"/>
          <w:sz w:val="32"/>
          <w:szCs w:val="32"/>
          <w:shd w:val="clear" w:fill="FFFFFF"/>
          <w:lang w:eastAsia="zh-CN"/>
        </w:rPr>
        <w:t>镇</w:t>
      </w:r>
      <w:r>
        <w:rPr>
          <w:rFonts w:hint="default" w:ascii="仿宋_GB2312" w:eastAsia="仿宋_GB2312" w:cs="仿宋_GB2312"/>
          <w:i w:val="0"/>
          <w:iCs w:val="0"/>
          <w:caps w:val="0"/>
          <w:color w:val="000000"/>
          <w:spacing w:val="0"/>
          <w:sz w:val="32"/>
          <w:szCs w:val="32"/>
          <w:shd w:val="clear" w:fill="FFFFFF"/>
        </w:rPr>
        <w:t>20</w:t>
      </w:r>
      <w:r>
        <w:rPr>
          <w:rFonts w:hint="eastAsia" w:ascii="仿宋_GB2312" w:eastAsia="仿宋_GB2312" w:cs="仿宋_GB2312"/>
          <w:i w:val="0"/>
          <w:iCs w:val="0"/>
          <w:caps w:val="0"/>
          <w:color w:val="000000"/>
          <w:spacing w:val="0"/>
          <w:sz w:val="32"/>
          <w:szCs w:val="32"/>
          <w:shd w:val="clear" w:fill="FFFFFF"/>
          <w:lang w:val="en-US" w:eastAsia="zh-CN"/>
        </w:rPr>
        <w:t>24</w:t>
      </w:r>
      <w:r>
        <w:rPr>
          <w:rFonts w:hint="default" w:ascii="仿宋_GB2312" w:eastAsia="仿宋_GB2312" w:cs="仿宋_GB2312"/>
          <w:i w:val="0"/>
          <w:iCs w:val="0"/>
          <w:caps w:val="0"/>
          <w:color w:val="000000"/>
          <w:spacing w:val="0"/>
          <w:sz w:val="32"/>
          <w:szCs w:val="32"/>
          <w:shd w:val="clear" w:fill="FFFFFF"/>
        </w:rPr>
        <w:t>年还严控打印费等办公经费。</w:t>
      </w:r>
    </w:p>
    <w:p w14:paraId="6C82A6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　　2、资产管理方面，建立了资产管理制度，总体执行较好。</w:t>
      </w:r>
    </w:p>
    <w:p w14:paraId="122B1A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　　3、预算管理方面，制度执行总体较为有效，为完成年度工作任务提供了有效保障。</w:t>
      </w:r>
    </w:p>
    <w:p w14:paraId="08C8A3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4、职责履行及履职效益方面，制定了绩效目标考核办法，各内设机构本年度按照考核办法及工作要求履职尽责，达到年初目标。</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6D9D0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预算编制不准确，公用经费支出大，厉行节约措施有待加强</w:t>
      </w:r>
      <w:r>
        <w:rPr>
          <w:rFonts w:hint="default" w:ascii="仿宋_GB2312" w:eastAsia="仿宋_GB2312" w:cs="仿宋_GB2312"/>
          <w:i w:val="0"/>
          <w:iCs w:val="0"/>
          <w:caps w:val="0"/>
          <w:color w:val="000000"/>
          <w:spacing w:val="0"/>
          <w:sz w:val="32"/>
          <w:szCs w:val="32"/>
          <w:shd w:val="clear" w:fill="FFFFFF"/>
          <w:lang w:val="en-US" w:eastAsia="zh-CN"/>
        </w:rPr>
        <w:t>。</w:t>
      </w:r>
    </w:p>
    <w:p w14:paraId="36082582">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455045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1、按照上年度预算和决算，认真研究并准确编制下一年度预算。</w:t>
      </w:r>
    </w:p>
    <w:p w14:paraId="28306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2、严格控制公用经费开支，厉行节约。</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703939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alibri" w:hAnsi="Calibri" w:cs="Calibri" w:eastAsiaTheme="minorEastAsia"/>
          <w:i w:val="0"/>
          <w:iCs w:val="0"/>
          <w:caps w:val="0"/>
          <w:color w:val="000000"/>
          <w:spacing w:val="0"/>
          <w:sz w:val="24"/>
          <w:szCs w:val="24"/>
          <w:lang w:val="en-US" w:eastAsia="zh-CN"/>
        </w:rPr>
        <w:sectPr>
          <w:pgSz w:w="11906" w:h="16838"/>
          <w:pgMar w:top="2098" w:right="1800" w:bottom="1984" w:left="1587" w:header="851" w:footer="992" w:gutter="0"/>
          <w:cols w:space="425" w:num="1"/>
          <w:docGrid w:type="lines" w:linePitch="312" w:charSpace="0"/>
        </w:sectPr>
      </w:pPr>
      <w:r>
        <w:rPr>
          <w:rFonts w:hint="eastAsia" w:ascii="仿宋_GB2312" w:eastAsia="仿宋_GB2312" w:cs="仿宋_GB2312"/>
          <w:i w:val="0"/>
          <w:iCs w:val="0"/>
          <w:caps w:val="0"/>
          <w:color w:val="000000"/>
          <w:spacing w:val="0"/>
          <w:sz w:val="32"/>
          <w:szCs w:val="32"/>
          <w:shd w:val="clear" w:fill="FFFFFF"/>
          <w:lang w:val="en-US" w:eastAsia="zh-CN"/>
        </w:rPr>
        <w:t>无。</w:t>
      </w:r>
    </w:p>
    <w:p w14:paraId="1EBB05AB">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F0D87-4868-468C-98FC-E5571AC451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2ED34E9-E800-4D7F-8560-06B0B9A47A1A}"/>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2C9EC585-2DFE-419F-BE3F-98DB432430C2}"/>
  </w:font>
  <w:font w:name="方正小标宋_GBK">
    <w:panose1 w:val="03000509000000000000"/>
    <w:charset w:val="86"/>
    <w:family w:val="auto"/>
    <w:pitch w:val="default"/>
    <w:sig w:usb0="00000001" w:usb1="080E0000" w:usb2="00000000" w:usb3="00000000" w:csb0="00040000" w:csb1="00000000"/>
    <w:embedRegular r:id="rId4" w:fontKey="{05B240AE-C817-4468-BEB7-C1AAC5A0E5D7}"/>
  </w:font>
  <w:font w:name="仿宋_GB2312">
    <w:panose1 w:val="02010609030101010101"/>
    <w:charset w:val="86"/>
    <w:family w:val="auto"/>
    <w:pitch w:val="default"/>
    <w:sig w:usb0="00000001" w:usb1="080E0000" w:usb2="00000000" w:usb3="00000000" w:csb0="00040000" w:csb1="00000000"/>
    <w:embedRegular r:id="rId5" w:fontKey="{750778CC-5D54-4457-88A9-63E0917CDDEB}"/>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D6F447AA-4B0D-42D8-BA78-2441A2B151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EBD6"/>
    <w:multiLevelType w:val="singleLevel"/>
    <w:tmpl w:val="B65BEBD6"/>
    <w:lvl w:ilvl="0" w:tentative="0">
      <w:start w:val="4"/>
      <w:numFmt w:val="chineseCounting"/>
      <w:suff w:val="nothing"/>
      <w:lvlText w:val="%1、"/>
      <w:lvlJc w:val="left"/>
      <w:rPr>
        <w:rFonts w:hint="eastAsia"/>
      </w:rPr>
    </w:lvl>
  </w:abstractNum>
  <w:abstractNum w:abstractNumId="1">
    <w:nsid w:val="EDA888DA"/>
    <w:multiLevelType w:val="singleLevel"/>
    <w:tmpl w:val="EDA888DA"/>
    <w:lvl w:ilvl="0" w:tentative="0">
      <w:start w:val="3"/>
      <w:numFmt w:val="chineseCounting"/>
      <w:suff w:val="nothing"/>
      <w:lvlText w:val="（%1）"/>
      <w:lvlJc w:val="left"/>
      <w:rPr>
        <w:rFonts w:hint="eastAsia"/>
      </w:rPr>
    </w:lvl>
  </w:abstractNum>
  <w:abstractNum w:abstractNumId="2">
    <w:nsid w:val="F9EDBA49"/>
    <w:multiLevelType w:val="singleLevel"/>
    <w:tmpl w:val="F9EDBA49"/>
    <w:lvl w:ilvl="0" w:tentative="0">
      <w:start w:val="2"/>
      <w:numFmt w:val="decimal"/>
      <w:lvlText w:val="%1."/>
      <w:lvlJc w:val="left"/>
      <w:pPr>
        <w:tabs>
          <w:tab w:val="left" w:pos="312"/>
        </w:tabs>
      </w:pPr>
    </w:lvl>
  </w:abstractNum>
  <w:abstractNum w:abstractNumId="3">
    <w:nsid w:val="3924611E"/>
    <w:multiLevelType w:val="singleLevel"/>
    <w:tmpl w:val="3924611E"/>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8D313A"/>
    <w:rsid w:val="00AD10E6"/>
    <w:rsid w:val="00B06E28"/>
    <w:rsid w:val="00BB61D2"/>
    <w:rsid w:val="016E2F6B"/>
    <w:rsid w:val="019E3125"/>
    <w:rsid w:val="01F40AE8"/>
    <w:rsid w:val="039D18E6"/>
    <w:rsid w:val="04425FE9"/>
    <w:rsid w:val="044804BD"/>
    <w:rsid w:val="04651CD8"/>
    <w:rsid w:val="046A73C6"/>
    <w:rsid w:val="04A312D9"/>
    <w:rsid w:val="05480CAA"/>
    <w:rsid w:val="05597A8E"/>
    <w:rsid w:val="059B00A7"/>
    <w:rsid w:val="05E95AA6"/>
    <w:rsid w:val="05EF21A1"/>
    <w:rsid w:val="062C0CFF"/>
    <w:rsid w:val="06862B05"/>
    <w:rsid w:val="06B31420"/>
    <w:rsid w:val="06CD1D3A"/>
    <w:rsid w:val="07567567"/>
    <w:rsid w:val="07724E37"/>
    <w:rsid w:val="07DC0503"/>
    <w:rsid w:val="09510A7C"/>
    <w:rsid w:val="097F55EA"/>
    <w:rsid w:val="0A4725AB"/>
    <w:rsid w:val="0A9E2F87"/>
    <w:rsid w:val="0B61769D"/>
    <w:rsid w:val="0B640F3B"/>
    <w:rsid w:val="0BCF56A9"/>
    <w:rsid w:val="0C180A78"/>
    <w:rsid w:val="0C20376E"/>
    <w:rsid w:val="0CAF7D6D"/>
    <w:rsid w:val="0CCA74C4"/>
    <w:rsid w:val="0CDF4D1D"/>
    <w:rsid w:val="0D276746"/>
    <w:rsid w:val="0D464D9C"/>
    <w:rsid w:val="0DD52794"/>
    <w:rsid w:val="0DD73C46"/>
    <w:rsid w:val="0DDA1988"/>
    <w:rsid w:val="0E956870"/>
    <w:rsid w:val="0F087E2F"/>
    <w:rsid w:val="0F2A424A"/>
    <w:rsid w:val="10401F77"/>
    <w:rsid w:val="10C666A5"/>
    <w:rsid w:val="10CA7A92"/>
    <w:rsid w:val="118714DF"/>
    <w:rsid w:val="11BF511D"/>
    <w:rsid w:val="11F72B09"/>
    <w:rsid w:val="11FD5167"/>
    <w:rsid w:val="1223366A"/>
    <w:rsid w:val="12DC3AAD"/>
    <w:rsid w:val="12E50BB3"/>
    <w:rsid w:val="12EC111A"/>
    <w:rsid w:val="132C67E2"/>
    <w:rsid w:val="13F50254"/>
    <w:rsid w:val="143877FD"/>
    <w:rsid w:val="14661880"/>
    <w:rsid w:val="14C447F8"/>
    <w:rsid w:val="15B30485"/>
    <w:rsid w:val="16781D3E"/>
    <w:rsid w:val="16DA3CF7"/>
    <w:rsid w:val="16E01DBD"/>
    <w:rsid w:val="16F61C56"/>
    <w:rsid w:val="171F778C"/>
    <w:rsid w:val="17A96653"/>
    <w:rsid w:val="17C820DA"/>
    <w:rsid w:val="17F94C98"/>
    <w:rsid w:val="186B1B5B"/>
    <w:rsid w:val="18B51028"/>
    <w:rsid w:val="1997072D"/>
    <w:rsid w:val="19BB266E"/>
    <w:rsid w:val="19D84FCE"/>
    <w:rsid w:val="19E805B2"/>
    <w:rsid w:val="1A2F6BB8"/>
    <w:rsid w:val="1A670100"/>
    <w:rsid w:val="1B2D1349"/>
    <w:rsid w:val="1BEB356A"/>
    <w:rsid w:val="1BEF4851"/>
    <w:rsid w:val="1C5110B9"/>
    <w:rsid w:val="1CCB706C"/>
    <w:rsid w:val="1CE67938"/>
    <w:rsid w:val="1DA25EBC"/>
    <w:rsid w:val="1DFB128B"/>
    <w:rsid w:val="1E7352C5"/>
    <w:rsid w:val="1EF67CA4"/>
    <w:rsid w:val="1F2667DB"/>
    <w:rsid w:val="1F796755"/>
    <w:rsid w:val="1F7C3811"/>
    <w:rsid w:val="1FD61FB0"/>
    <w:rsid w:val="200D1749"/>
    <w:rsid w:val="202C6073"/>
    <w:rsid w:val="20B25010"/>
    <w:rsid w:val="20DA787E"/>
    <w:rsid w:val="215F4227"/>
    <w:rsid w:val="21AD4F92"/>
    <w:rsid w:val="22347461"/>
    <w:rsid w:val="22A939AB"/>
    <w:rsid w:val="22B673C3"/>
    <w:rsid w:val="22B7027A"/>
    <w:rsid w:val="22CC769A"/>
    <w:rsid w:val="22D16A5E"/>
    <w:rsid w:val="22E5075C"/>
    <w:rsid w:val="22FE234B"/>
    <w:rsid w:val="2393640A"/>
    <w:rsid w:val="23E34C9B"/>
    <w:rsid w:val="24663998"/>
    <w:rsid w:val="2547125A"/>
    <w:rsid w:val="261C4494"/>
    <w:rsid w:val="264F486A"/>
    <w:rsid w:val="26D44D6F"/>
    <w:rsid w:val="270218DC"/>
    <w:rsid w:val="272F6449"/>
    <w:rsid w:val="274200B7"/>
    <w:rsid w:val="274E52FB"/>
    <w:rsid w:val="27602AA7"/>
    <w:rsid w:val="277B343D"/>
    <w:rsid w:val="277E6F02"/>
    <w:rsid w:val="27873B8F"/>
    <w:rsid w:val="279C050F"/>
    <w:rsid w:val="27A42993"/>
    <w:rsid w:val="27AE3812"/>
    <w:rsid w:val="27C2106B"/>
    <w:rsid w:val="289125C3"/>
    <w:rsid w:val="28A91E63"/>
    <w:rsid w:val="29514455"/>
    <w:rsid w:val="29990575"/>
    <w:rsid w:val="29B25F6B"/>
    <w:rsid w:val="29D9625D"/>
    <w:rsid w:val="2A5A37DD"/>
    <w:rsid w:val="2A6B59EA"/>
    <w:rsid w:val="2AAB228B"/>
    <w:rsid w:val="2AF6742D"/>
    <w:rsid w:val="2B4F0E68"/>
    <w:rsid w:val="2B585F6F"/>
    <w:rsid w:val="2B6C7C6C"/>
    <w:rsid w:val="2B7803BF"/>
    <w:rsid w:val="2BB84C5F"/>
    <w:rsid w:val="2C5A5D16"/>
    <w:rsid w:val="2C602C01"/>
    <w:rsid w:val="2DA27975"/>
    <w:rsid w:val="2E833798"/>
    <w:rsid w:val="2EB536D8"/>
    <w:rsid w:val="30466CDD"/>
    <w:rsid w:val="312A2265"/>
    <w:rsid w:val="318635CA"/>
    <w:rsid w:val="3196159F"/>
    <w:rsid w:val="3267118D"/>
    <w:rsid w:val="326A1AC9"/>
    <w:rsid w:val="32BA750F"/>
    <w:rsid w:val="338D077F"/>
    <w:rsid w:val="33B421B0"/>
    <w:rsid w:val="34076784"/>
    <w:rsid w:val="35710C1D"/>
    <w:rsid w:val="35775243"/>
    <w:rsid w:val="35E01715"/>
    <w:rsid w:val="36C5537E"/>
    <w:rsid w:val="36FC0F5D"/>
    <w:rsid w:val="375773F8"/>
    <w:rsid w:val="377203B8"/>
    <w:rsid w:val="38CC5315"/>
    <w:rsid w:val="390A5883"/>
    <w:rsid w:val="393E32BB"/>
    <w:rsid w:val="3A577D39"/>
    <w:rsid w:val="3B9D530B"/>
    <w:rsid w:val="3BE21884"/>
    <w:rsid w:val="3C123F18"/>
    <w:rsid w:val="3CFC24D2"/>
    <w:rsid w:val="3D2A34E3"/>
    <w:rsid w:val="3D332398"/>
    <w:rsid w:val="3D793B23"/>
    <w:rsid w:val="3DC72AE0"/>
    <w:rsid w:val="3EC314F9"/>
    <w:rsid w:val="3ECE6247"/>
    <w:rsid w:val="3EFF0496"/>
    <w:rsid w:val="3F09747F"/>
    <w:rsid w:val="3F156412"/>
    <w:rsid w:val="3F917849"/>
    <w:rsid w:val="3FBA6DA0"/>
    <w:rsid w:val="403E34E3"/>
    <w:rsid w:val="419B2857"/>
    <w:rsid w:val="41D71DA8"/>
    <w:rsid w:val="41DF489C"/>
    <w:rsid w:val="4230334A"/>
    <w:rsid w:val="42380450"/>
    <w:rsid w:val="424B1F31"/>
    <w:rsid w:val="43A7763B"/>
    <w:rsid w:val="458B68D4"/>
    <w:rsid w:val="45D249F5"/>
    <w:rsid w:val="45D95AA6"/>
    <w:rsid w:val="46DE2271"/>
    <w:rsid w:val="47C02A7A"/>
    <w:rsid w:val="47C14A44"/>
    <w:rsid w:val="47FD2781"/>
    <w:rsid w:val="485A1120"/>
    <w:rsid w:val="48CC36A0"/>
    <w:rsid w:val="48E1714C"/>
    <w:rsid w:val="49695393"/>
    <w:rsid w:val="4A0B1FA6"/>
    <w:rsid w:val="4A6C6EE9"/>
    <w:rsid w:val="4B054C48"/>
    <w:rsid w:val="4B114617"/>
    <w:rsid w:val="4BFA22D2"/>
    <w:rsid w:val="4C312198"/>
    <w:rsid w:val="4C6611ED"/>
    <w:rsid w:val="4C9B3AB5"/>
    <w:rsid w:val="4D5A3970"/>
    <w:rsid w:val="4D722A68"/>
    <w:rsid w:val="4DC47229"/>
    <w:rsid w:val="4E86609F"/>
    <w:rsid w:val="4F0A0A7E"/>
    <w:rsid w:val="4F18763F"/>
    <w:rsid w:val="4F2E315A"/>
    <w:rsid w:val="50284359"/>
    <w:rsid w:val="502B33A2"/>
    <w:rsid w:val="505C62CA"/>
    <w:rsid w:val="51450494"/>
    <w:rsid w:val="52A5743C"/>
    <w:rsid w:val="52C8312A"/>
    <w:rsid w:val="535E1117"/>
    <w:rsid w:val="53EC109A"/>
    <w:rsid w:val="54D45DB6"/>
    <w:rsid w:val="54ED50CA"/>
    <w:rsid w:val="54F41FB5"/>
    <w:rsid w:val="5503044A"/>
    <w:rsid w:val="55050666"/>
    <w:rsid w:val="55195EBF"/>
    <w:rsid w:val="552A0475"/>
    <w:rsid w:val="55554B9C"/>
    <w:rsid w:val="555E38D2"/>
    <w:rsid w:val="55B52793"/>
    <w:rsid w:val="570861EB"/>
    <w:rsid w:val="578D049F"/>
    <w:rsid w:val="578D10CB"/>
    <w:rsid w:val="587460EA"/>
    <w:rsid w:val="58C44394"/>
    <w:rsid w:val="59D979CB"/>
    <w:rsid w:val="5A317807"/>
    <w:rsid w:val="5A5915AC"/>
    <w:rsid w:val="5B7C4AB2"/>
    <w:rsid w:val="5BC516A4"/>
    <w:rsid w:val="5BE70AC5"/>
    <w:rsid w:val="5C2E04A2"/>
    <w:rsid w:val="5CF3349A"/>
    <w:rsid w:val="5D0B2591"/>
    <w:rsid w:val="5D72616D"/>
    <w:rsid w:val="5E167440"/>
    <w:rsid w:val="5E5B12F6"/>
    <w:rsid w:val="5EE237C6"/>
    <w:rsid w:val="5FD255E8"/>
    <w:rsid w:val="60591866"/>
    <w:rsid w:val="60BB42CE"/>
    <w:rsid w:val="60BF5B6D"/>
    <w:rsid w:val="610C0686"/>
    <w:rsid w:val="613C71BD"/>
    <w:rsid w:val="614442C4"/>
    <w:rsid w:val="61D4389A"/>
    <w:rsid w:val="62402CDD"/>
    <w:rsid w:val="63E43B3C"/>
    <w:rsid w:val="64B44D6E"/>
    <w:rsid w:val="64DF4A2F"/>
    <w:rsid w:val="64F93617"/>
    <w:rsid w:val="66042274"/>
    <w:rsid w:val="660B715E"/>
    <w:rsid w:val="662B15AE"/>
    <w:rsid w:val="663366B5"/>
    <w:rsid w:val="66456B14"/>
    <w:rsid w:val="66A7498A"/>
    <w:rsid w:val="66B6356E"/>
    <w:rsid w:val="67656D42"/>
    <w:rsid w:val="67D619EE"/>
    <w:rsid w:val="683E1A6D"/>
    <w:rsid w:val="68AA7102"/>
    <w:rsid w:val="68D20407"/>
    <w:rsid w:val="693D54D2"/>
    <w:rsid w:val="699E02E9"/>
    <w:rsid w:val="69DE1AA1"/>
    <w:rsid w:val="69F97B76"/>
    <w:rsid w:val="69FD3262"/>
    <w:rsid w:val="6A12486A"/>
    <w:rsid w:val="6A535578"/>
    <w:rsid w:val="6B623CC4"/>
    <w:rsid w:val="6B637A3C"/>
    <w:rsid w:val="6CB57E24"/>
    <w:rsid w:val="6D2154B9"/>
    <w:rsid w:val="6D4713C4"/>
    <w:rsid w:val="6D617FAC"/>
    <w:rsid w:val="6D806684"/>
    <w:rsid w:val="6DCA5B51"/>
    <w:rsid w:val="6E192634"/>
    <w:rsid w:val="6EC922AC"/>
    <w:rsid w:val="6F5B1156"/>
    <w:rsid w:val="6F943A4C"/>
    <w:rsid w:val="70891CF3"/>
    <w:rsid w:val="711041C2"/>
    <w:rsid w:val="714F4CEB"/>
    <w:rsid w:val="715916C6"/>
    <w:rsid w:val="716059C1"/>
    <w:rsid w:val="716B13F9"/>
    <w:rsid w:val="71E47495"/>
    <w:rsid w:val="72730565"/>
    <w:rsid w:val="73C80D84"/>
    <w:rsid w:val="73F51937"/>
    <w:rsid w:val="743B1556"/>
    <w:rsid w:val="744F5002"/>
    <w:rsid w:val="745368A0"/>
    <w:rsid w:val="74B82A22"/>
    <w:rsid w:val="74D06143"/>
    <w:rsid w:val="74D97E0C"/>
    <w:rsid w:val="753C4E9B"/>
    <w:rsid w:val="75970A0E"/>
    <w:rsid w:val="762A1882"/>
    <w:rsid w:val="766E5C13"/>
    <w:rsid w:val="77421BBC"/>
    <w:rsid w:val="77CA616D"/>
    <w:rsid w:val="77E3618D"/>
    <w:rsid w:val="781113A7"/>
    <w:rsid w:val="78322C70"/>
    <w:rsid w:val="787D213D"/>
    <w:rsid w:val="788C05D2"/>
    <w:rsid w:val="791E6510"/>
    <w:rsid w:val="79336CA0"/>
    <w:rsid w:val="794C5FB4"/>
    <w:rsid w:val="795B6E3F"/>
    <w:rsid w:val="79D55FA9"/>
    <w:rsid w:val="7A236D15"/>
    <w:rsid w:val="7ABE2599"/>
    <w:rsid w:val="7B4B6523"/>
    <w:rsid w:val="7C8D4A41"/>
    <w:rsid w:val="7C9048DB"/>
    <w:rsid w:val="7CC12815"/>
    <w:rsid w:val="7D171094"/>
    <w:rsid w:val="7E267C17"/>
    <w:rsid w:val="7EB937A4"/>
    <w:rsid w:val="7EEF18BB"/>
    <w:rsid w:val="7F9F6E3D"/>
    <w:rsid w:val="7FFA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color w:val="000000"/>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paragraph" w:customStyle="1" w:styleId="17">
    <w:name w:val="标题1"/>
    <w:basedOn w:val="2"/>
    <w:autoRedefine/>
    <w:qFormat/>
    <w:uiPriority w:val="0"/>
    <w:rPr>
      <w:rFonts w:eastAsia="黑体"/>
    </w:rPr>
  </w:style>
  <w:style w:type="paragraph" w:customStyle="1" w:styleId="18">
    <w:name w:val="首行缩进"/>
    <w:basedOn w:val="1"/>
    <w:autoRedefine/>
    <w:qFormat/>
    <w:uiPriority w:val="0"/>
    <w:pPr>
      <w:ind w:firstLine="480" w:firstLineChars="200"/>
    </w:pPr>
    <w:rPr>
      <w:lang w:val="zh-CN"/>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hover6"/>
    <w:basedOn w:val="9"/>
    <w:qFormat/>
    <w:uiPriority w:val="0"/>
    <w:rPr>
      <w:color w:val="FF7B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3596</Words>
  <Characters>3829</Characters>
  <Lines>0</Lines>
  <Paragraphs>0</Paragraphs>
  <TotalTime>11</TotalTime>
  <ScaleCrop>false</ScaleCrop>
  <LinksUpToDate>false</LinksUpToDate>
  <CharactersWithSpaces>4021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2025-05-16T01:04:00Z</cp:lastPrinted>
  <dcterms:modified xsi:type="dcterms:W3CDTF">2025-09-10T00:51:48Z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4B545E2748234224AA7888E0D1AE4147_13</vt:lpwstr>
  </property>
  <property fmtid="{D5CDD505-2E9C-101B-9397-08002B2CF9AE}" pid="4" name="KSOTemplateDocerSaveRecord">
    <vt:lpwstr>eyJoZGlkIjoiNTEyNDgyYTdkYjViMDQ2MTc4Nzc3NzNmNDk5ZjYzMDgifQ==</vt:lpwstr>
  </property>
</Properties>
</file>