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eastAsia="方正小标宋_GBK"/>
          <w:sz w:val="32"/>
          <w:szCs w:val="32"/>
        </w:rPr>
      </w:pPr>
      <w:r>
        <w:rPr>
          <w:rFonts w:hint="eastAsia" w:eastAsia="方正小标宋_GBK"/>
          <w:sz w:val="36"/>
          <w:szCs w:val="36"/>
        </w:rPr>
        <w:t>部门整体支出绩效评价报告</w:t>
      </w:r>
    </w:p>
    <w:p>
      <w:pPr>
        <w:pStyle w:val="9"/>
        <w:widowControl/>
        <w:numPr>
          <w:numId w:val="0"/>
        </w:numPr>
        <w:spacing w:line="600" w:lineRule="exact"/>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一、部门、单位基本情况</w:t>
      </w:r>
    </w:p>
    <w:p>
      <w:pPr>
        <w:pStyle w:val="9"/>
        <w:numPr>
          <w:numId w:val="0"/>
        </w:numPr>
        <w:ind w:leftChars="0" w:firstLine="320" w:firstLineChars="100"/>
        <w:jc w:val="lef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（一）</w:t>
      </w:r>
      <w:r>
        <w:rPr>
          <w:rFonts w:hint="default" w:ascii="Times New Roman" w:hAnsi="Times New Roman" w:eastAsia="仿宋_GB2312" w:cs="Times New Roman"/>
          <w:kern w:val="2"/>
          <w:sz w:val="32"/>
          <w:szCs w:val="32"/>
          <w:lang w:val="en-US" w:eastAsia="zh-CN" w:bidi="ar-SA"/>
        </w:rPr>
        <w:t>部门职责</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10" w:lineRule="atLeast"/>
        <w:ind w:left="0" w:right="0" w:firstLine="420"/>
        <w:jc w:val="both"/>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1、党政办公室：协助乡镇领导处理日常事务；协调乡镇机关各办、乡镇属各部门关系；负责文秘、档案、计划、统计、信息、信访、保卫、保密、会务和机关事务后勤保障等工作；组织草拟综合性报告、政策性文件；组织制订和监督实施机关内部各项规章制度；做好机关内部纪检、监察、组织、从事、宣传、统战、武装、工会、团委、妇联和人大、村两委等工作；承办乡镇党委、政府和上级主管部门交办的其他事项。</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10" w:lineRule="atLeast"/>
        <w:ind w:left="0" w:right="0" w:firstLine="420"/>
        <w:jc w:val="both"/>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2、农业办公室：负责贯彻执行上级对农业和农村工作的方针、政策、法律、法规；负责拟订全乡农业、农经工作规划；检查、指导全乡农经和村组财务工作；负责农田基本建设的规划实施和水土保护与河道资源的管理工作；负责村政管理和植树造林工作；负责先进技术的推广与应用，农业生产资料的组织与协调；负责全乡多种经营生产的规划、管理、指导和服务工作；大力发展畜牧水产业、养殖业和种植业；承办乡党委、政府和上级主管部门交办的其他事项。</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10" w:lineRule="atLeast"/>
        <w:ind w:left="0" w:right="0" w:firstLine="420"/>
        <w:jc w:val="both"/>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3、计划生育办公室工作职责：大力宣传，贯彻执行计划生育法、省计生条例；深入调查摸底，掌握有效数据，做好人口计划工作，做好党委参谋；为广大育龄夫妇服务。指导落实计划措施，提供有效的避孕药具，做好B超查环、查孕及术后追踪随访工作；认真做好人口与计划生育基础知识教育，做好生育证的管理，发放流动人口查、验证工作。做好人口计划统计、收集有关数据及向上回报；建立、健全计生协会机构，组织和积极发动群众参加计生协会。做好群众来信来访工作及计划外生育社会抚养费的征收工作，领导交办的其它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10" w:lineRule="atLeast"/>
        <w:ind w:left="0" w:right="0" w:firstLine="420"/>
        <w:jc w:val="both"/>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4、维护稳定和社会治安综合治理办公室：负责贯彻执行上级有关基层社会治安综合治理工作的方针、政策和法律法规；健全乡、村两级治保、调解网络组织，加强信息联络联系；检查、督促、考核各单位社会治安综合治理目标管理责任制的落实；广泛开展群防群治治安防范工作；加强法制教育，广泛开展农村普法宣传；及时处理各类民间纠纷，做好群众来信来访接待调处工作。加强对外来人口的管理，开展企业内保工作和“两劳”人员的帮教工作，强化社会治安；承办乡党委、政府和上级主管部门交办的其他事项。</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10" w:lineRule="atLeast"/>
        <w:ind w:left="0" w:right="0" w:firstLine="420"/>
        <w:jc w:val="both"/>
        <w:textAlignment w:val="auto"/>
        <w:rPr>
          <w:rFonts w:hint="eastAsia"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5、规划建设办公室：负责并组织实施乡村建设规划；负责乡村道路的建设养护；配合和协助有关职能部门查处乱占滥用耕地和违章建筑；指导和管理乡村的绿化、环境、卫生和乡容监察工作；建立健全乡村建设档案管理制度；承办乡党委、政府和上级主管部门交办的其他事项。</w:t>
      </w:r>
    </w:p>
    <w:p>
      <w:pPr>
        <w:widowControl/>
        <w:spacing w:line="600" w:lineRule="exact"/>
        <w:rPr>
          <w:rFonts w:hint="default"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（二）机构设置及决算单位构成</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小龙门乡人民政府作为一级部门预算单位，纳入20</w:t>
      </w:r>
      <w:r>
        <w:rPr>
          <w:rFonts w:hint="eastAsia" w:ascii="Times New Roman" w:hAnsi="Times New Roman" w:eastAsia="仿宋_GB2312" w:cs="Times New Roman"/>
          <w:kern w:val="2"/>
          <w:sz w:val="32"/>
          <w:szCs w:val="32"/>
          <w:lang w:val="en-US" w:eastAsia="zh-CN" w:bidi="ar-SA"/>
        </w:rPr>
        <w:t>20</w:t>
      </w:r>
      <w:r>
        <w:rPr>
          <w:rFonts w:hint="default" w:ascii="Times New Roman" w:hAnsi="Times New Roman" w:eastAsia="仿宋_GB2312" w:cs="Times New Roman"/>
          <w:kern w:val="2"/>
          <w:sz w:val="32"/>
          <w:szCs w:val="32"/>
          <w:lang w:val="en-US" w:eastAsia="zh-CN" w:bidi="ar-SA"/>
        </w:rPr>
        <w:t>年部门预算编制范围的单位包括：卫生和计划生育办公室、安监站、扶贫站、财政所等部门。</w:t>
      </w:r>
    </w:p>
    <w:p>
      <w:pPr>
        <w:pStyle w:val="9"/>
        <w:keepNext w:val="0"/>
        <w:keepLines w:val="0"/>
        <w:pageBreakBefore w:val="0"/>
        <w:widowControl/>
        <w:kinsoku/>
        <w:wordWrap/>
        <w:overflowPunct/>
        <w:topLinePunct w:val="0"/>
        <w:autoSpaceDE/>
        <w:autoSpaceDN/>
        <w:bidi w:val="0"/>
        <w:adjustRightInd/>
        <w:snapToGrid/>
        <w:spacing w:line="600" w:lineRule="exact"/>
        <w:ind w:left="0" w:leftChars="0" w:firstLine="0" w:firstLineChars="0"/>
        <w:textAlignment w:val="auto"/>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二、一般公共预算支出情况</w:t>
      </w:r>
    </w:p>
    <w:p>
      <w:pPr>
        <w:pStyle w:val="9"/>
        <w:keepNext w:val="0"/>
        <w:keepLines w:val="0"/>
        <w:pageBreakBefore w:val="0"/>
        <w:widowControl/>
        <w:kinsoku/>
        <w:wordWrap/>
        <w:overflowPunct/>
        <w:topLinePunct w:val="0"/>
        <w:autoSpaceDE/>
        <w:autoSpaceDN/>
        <w:bidi w:val="0"/>
        <w:adjustRightInd/>
        <w:snapToGrid/>
        <w:spacing w:line="600" w:lineRule="exact"/>
        <w:ind w:left="0" w:leftChars="0" w:firstLine="320" w:firstLineChars="100"/>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（一）基本收入情况</w:t>
      </w:r>
    </w:p>
    <w:p>
      <w:pPr>
        <w:adjustRightInd w:val="0"/>
        <w:snapToGrid w:val="0"/>
        <w:spacing w:line="600" w:lineRule="exact"/>
        <w:ind w:firstLine="640" w:firstLineChars="200"/>
        <w:rPr>
          <w:rFonts w:hint="eastAsia" w:asciiTheme="minorEastAsia" w:hAnsiTheme="minorEastAsia" w:eastAsiaTheme="minorEastAsia"/>
          <w:sz w:val="32"/>
          <w:szCs w:val="32"/>
        </w:rPr>
      </w:pPr>
      <w:r>
        <w:rPr>
          <w:rFonts w:hint="eastAsia" w:ascii="Times New Roman" w:hAnsi="Times New Roman" w:eastAsia="仿宋_GB2312" w:cs="Times New Roman"/>
          <w:kern w:val="2"/>
          <w:sz w:val="32"/>
          <w:szCs w:val="32"/>
          <w:lang w:val="en-US" w:eastAsia="zh-CN" w:bidi="ar-SA"/>
        </w:rPr>
        <w:t>2020年度共取得部门决算收入1037.47万元，其中：一般公共预算拨款收入1037.47万元，占100%。包含：一般公共服务收入668.28万元，社会保障和就业支出220.81万元，卫生健康支出40.15万元，农林水支出88.85万元，商业服务业等支出12万元，住房保障支出7.38万元。</w:t>
      </w:r>
    </w:p>
    <w:p>
      <w:pPr>
        <w:pStyle w:val="9"/>
        <w:widowControl/>
        <w:spacing w:line="600" w:lineRule="exact"/>
        <w:ind w:left="640" w:firstLine="0" w:firstLineChars="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（二）基本支出情况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2020年度财政拨款支出</w:t>
      </w:r>
      <w:r>
        <w:rPr>
          <w:rFonts w:hint="eastAsia" w:eastAsia="仿宋_GB2312"/>
          <w:sz w:val="32"/>
          <w:szCs w:val="32"/>
          <w:lang w:val="en-US" w:eastAsia="zh-CN"/>
        </w:rPr>
        <w:t>1036.74</w:t>
      </w:r>
      <w:r>
        <w:rPr>
          <w:rFonts w:hint="eastAsia" w:eastAsia="仿宋_GB2312"/>
          <w:sz w:val="32"/>
          <w:szCs w:val="32"/>
        </w:rPr>
        <w:t>万元，主要用于以下方面：一般公共服务（类）支出</w:t>
      </w:r>
      <w:r>
        <w:rPr>
          <w:rFonts w:hint="eastAsia" w:eastAsia="仿宋_GB2312"/>
          <w:sz w:val="32"/>
          <w:szCs w:val="32"/>
          <w:lang w:val="en-US" w:eastAsia="zh-CN"/>
        </w:rPr>
        <w:t>667.55</w:t>
      </w:r>
      <w:r>
        <w:rPr>
          <w:rFonts w:hint="eastAsia" w:eastAsia="仿宋_GB2312"/>
          <w:sz w:val="32"/>
          <w:szCs w:val="32"/>
        </w:rPr>
        <w:t>万元，占</w:t>
      </w:r>
      <w:r>
        <w:rPr>
          <w:rFonts w:hint="eastAsia" w:eastAsia="仿宋_GB2312"/>
          <w:sz w:val="32"/>
          <w:szCs w:val="32"/>
          <w:lang w:val="en-US" w:eastAsia="zh-CN"/>
        </w:rPr>
        <w:t>64.39</w:t>
      </w:r>
      <w:r>
        <w:rPr>
          <w:rFonts w:hint="eastAsia" w:eastAsia="仿宋_GB2312"/>
          <w:sz w:val="32"/>
          <w:szCs w:val="32"/>
        </w:rPr>
        <w:t>%；社会保障和就业支出（类）支出</w:t>
      </w:r>
      <w:r>
        <w:rPr>
          <w:rFonts w:hint="eastAsia" w:eastAsia="仿宋_GB2312"/>
          <w:sz w:val="32"/>
          <w:szCs w:val="32"/>
          <w:lang w:val="en-US" w:eastAsia="zh-CN"/>
        </w:rPr>
        <w:t>220.81</w:t>
      </w:r>
      <w:r>
        <w:rPr>
          <w:rFonts w:hint="eastAsia" w:eastAsia="仿宋_GB2312"/>
          <w:sz w:val="32"/>
          <w:szCs w:val="32"/>
        </w:rPr>
        <w:t>万元，占</w:t>
      </w:r>
      <w:r>
        <w:rPr>
          <w:rFonts w:hint="eastAsia" w:eastAsia="仿宋_GB2312"/>
          <w:sz w:val="32"/>
          <w:szCs w:val="32"/>
          <w:lang w:val="en-US" w:eastAsia="zh-CN"/>
        </w:rPr>
        <w:t>21.30</w:t>
      </w:r>
      <w:r>
        <w:rPr>
          <w:rFonts w:hint="eastAsia" w:eastAsia="仿宋_GB2312"/>
          <w:sz w:val="32"/>
          <w:szCs w:val="32"/>
        </w:rPr>
        <w:t>%;卫生健康</w:t>
      </w:r>
      <w:r>
        <w:rPr>
          <w:rFonts w:hint="eastAsia" w:eastAsia="仿宋_GB2312"/>
          <w:sz w:val="32"/>
          <w:szCs w:val="32"/>
          <w:lang w:eastAsia="zh-CN"/>
        </w:rPr>
        <w:t>（类）</w:t>
      </w:r>
      <w:r>
        <w:rPr>
          <w:rFonts w:hint="eastAsia" w:eastAsia="仿宋_GB2312"/>
          <w:sz w:val="32"/>
          <w:szCs w:val="32"/>
        </w:rPr>
        <w:t>支出</w:t>
      </w:r>
      <w:r>
        <w:rPr>
          <w:rFonts w:hint="eastAsia" w:eastAsia="仿宋_GB2312"/>
          <w:sz w:val="32"/>
          <w:szCs w:val="32"/>
          <w:lang w:val="en-US" w:eastAsia="zh-CN"/>
        </w:rPr>
        <w:t>40.15万元，占3.87</w:t>
      </w:r>
      <w:r>
        <w:rPr>
          <w:rFonts w:hint="eastAsia" w:eastAsia="仿宋_GB2312"/>
          <w:sz w:val="32"/>
          <w:szCs w:val="32"/>
        </w:rPr>
        <w:t>%</w:t>
      </w:r>
      <w:r>
        <w:rPr>
          <w:rFonts w:hint="eastAsia" w:eastAsia="仿宋_GB2312"/>
          <w:sz w:val="32"/>
          <w:szCs w:val="32"/>
          <w:lang w:val="en-US" w:eastAsia="zh-CN"/>
        </w:rPr>
        <w:t>；农林水（类）支出88.85万元，占8.57</w:t>
      </w:r>
      <w:r>
        <w:rPr>
          <w:rFonts w:hint="eastAsia" w:eastAsia="仿宋_GB2312"/>
          <w:sz w:val="32"/>
          <w:szCs w:val="32"/>
        </w:rPr>
        <w:t>%</w:t>
      </w:r>
      <w:r>
        <w:rPr>
          <w:rFonts w:hint="eastAsia" w:eastAsia="仿宋_GB2312"/>
          <w:sz w:val="32"/>
          <w:szCs w:val="32"/>
          <w:lang w:val="en-US" w:eastAsia="zh-CN"/>
        </w:rPr>
        <w:t>；商业服务业等（类）支出12万元，占1.16</w:t>
      </w:r>
      <w:r>
        <w:rPr>
          <w:rFonts w:hint="eastAsia" w:eastAsia="仿宋_GB2312"/>
          <w:sz w:val="32"/>
          <w:szCs w:val="32"/>
        </w:rPr>
        <w:t>%</w:t>
      </w:r>
      <w:r>
        <w:rPr>
          <w:rFonts w:hint="eastAsia" w:eastAsia="仿宋_GB2312"/>
          <w:sz w:val="32"/>
          <w:szCs w:val="32"/>
          <w:lang w:val="en-US" w:eastAsia="zh-CN"/>
        </w:rPr>
        <w:t>；住房保障（类）支出7.38万元，占0.53</w:t>
      </w:r>
      <w:r>
        <w:rPr>
          <w:rFonts w:hint="eastAsia" w:eastAsia="仿宋_GB2312"/>
          <w:sz w:val="32"/>
          <w:szCs w:val="32"/>
        </w:rPr>
        <w:t>%</w:t>
      </w:r>
      <w:r>
        <w:rPr>
          <w:rFonts w:hint="eastAsia" w:eastAsia="仿宋_GB2312"/>
          <w:sz w:val="32"/>
          <w:szCs w:val="32"/>
          <w:lang w:val="en-US" w:eastAsia="zh-CN"/>
        </w:rPr>
        <w:t>。</w:t>
      </w:r>
      <w:r>
        <w:rPr>
          <w:rFonts w:hint="eastAsia" w:eastAsia="仿宋_GB2312"/>
          <w:sz w:val="32"/>
          <w:szCs w:val="32"/>
        </w:rPr>
        <w:t>用于保障职工基本工资、津贴补贴、奖金、乡镇工作补贴、社会保障缴费、其他工资福利支出等工资福利支出、办公费、三公经费等商品和服务支出、</w:t>
      </w:r>
      <w:r>
        <w:rPr>
          <w:rFonts w:hint="eastAsia" w:eastAsia="仿宋_GB2312"/>
          <w:sz w:val="32"/>
          <w:szCs w:val="32"/>
          <w:lang w:eastAsia="zh-CN"/>
        </w:rPr>
        <w:t>困难人员临时救助</w:t>
      </w:r>
      <w:r>
        <w:rPr>
          <w:rFonts w:hint="eastAsia" w:eastAsia="仿宋_GB2312"/>
          <w:sz w:val="32"/>
          <w:szCs w:val="32"/>
        </w:rPr>
        <w:t>等对个人和家庭的补助等。</w:t>
      </w:r>
    </w:p>
    <w:p>
      <w:pPr>
        <w:widowControl/>
        <w:spacing w:line="600" w:lineRule="exact"/>
        <w:jc w:val="left"/>
        <w:rPr>
          <w:rFonts w:hint="eastAsia" w:ascii="Times New Roman" w:hAnsi="Times New Roman" w:eastAsia="仿宋_GB2312" w:cs="Times New Roman"/>
          <w:b/>
          <w:bCs/>
          <w:kern w:val="2"/>
          <w:sz w:val="32"/>
          <w:szCs w:val="32"/>
          <w:lang w:val="en-US" w:eastAsia="zh-CN" w:bidi="ar-SA"/>
        </w:rPr>
      </w:pPr>
      <w:r>
        <w:rPr>
          <w:rFonts w:hint="eastAsia" w:eastAsia="仿宋_GB2312" w:cs="Times New Roman"/>
          <w:b/>
          <w:bCs/>
          <w:kern w:val="2"/>
          <w:sz w:val="32"/>
          <w:szCs w:val="32"/>
          <w:lang w:val="en-US" w:eastAsia="zh-CN" w:bidi="ar-SA"/>
        </w:rPr>
        <w:t>三</w:t>
      </w:r>
      <w:r>
        <w:rPr>
          <w:rFonts w:hint="eastAsia" w:ascii="Times New Roman" w:hAnsi="Times New Roman" w:eastAsia="仿宋_GB2312" w:cs="Times New Roman"/>
          <w:b/>
          <w:bCs/>
          <w:kern w:val="2"/>
          <w:sz w:val="32"/>
          <w:szCs w:val="32"/>
          <w:lang w:val="en-US" w:eastAsia="zh-CN" w:bidi="ar-SA"/>
        </w:rPr>
        <w:t>、部门整体支出绩效情况</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（一）总体绩效目标：</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color w:val="3D3D3D"/>
          <w:sz w:val="30"/>
          <w:szCs w:val="30"/>
        </w:rPr>
      </w:pPr>
      <w:r>
        <w:rPr>
          <w:rFonts w:hint="eastAsia" w:ascii="Times New Roman" w:hAnsi="Times New Roman" w:eastAsia="仿宋_GB2312" w:cs="Times New Roman"/>
          <w:kern w:val="2"/>
          <w:sz w:val="32"/>
          <w:szCs w:val="32"/>
          <w:lang w:val="en-US" w:eastAsia="zh-CN" w:bidi="ar-SA"/>
        </w:rPr>
        <w:t>2020年，全乡上下认真贯彻落实县委、县政府指示精神，脚踏实地，科学谋划，以推动经济转型发展为目标，以产业项目为突破口，以民生项目为保障，以生态环境整治、农村卫生治理、安全生产、信访维稳、脱贫攻坚为重点，严格按照高质量发展要求，实现全乡经济社会各项事业全面发展。</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color w:val="3D3D3D"/>
          <w:sz w:val="30"/>
          <w:szCs w:val="30"/>
        </w:rPr>
      </w:pPr>
      <w:r>
        <w:rPr>
          <w:rFonts w:hint="eastAsia" w:ascii="Times New Roman" w:hAnsi="Times New Roman" w:eastAsia="仿宋_GB2312" w:cs="Times New Roman"/>
          <w:kern w:val="2"/>
          <w:sz w:val="32"/>
          <w:szCs w:val="32"/>
          <w:lang w:val="en-US" w:eastAsia="zh-CN" w:bidi="ar-SA"/>
        </w:rPr>
        <w:t>（二）年度绩效目标</w:t>
      </w:r>
      <w:r>
        <w:rPr>
          <w:rFonts w:hint="eastAsia"/>
          <w:color w:val="3D3D3D"/>
          <w:sz w:val="30"/>
          <w:szCs w:val="30"/>
          <w:shd w:val="clear" w:color="auto" w:fill="FFFFFF"/>
        </w:rPr>
        <w:t>：</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1、完成思想政治工作重大任务，推进社会主义核心价值观落地生根，深入学习宣传十九大精神、习近平新时代中国特色社会主义思想，广泛开展理论宣传活动提升理论研究水平，为全乡经济社会发展提供理论支持。</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2、积极稳妥有序推进农村建设，加强农田水利基本建设，增强农业抗御自然灾害的能力；组织好科技和信息服务工作，提高农民现代信息技术水平；加强对农村劳动力的职业技能培训，扩大农村富余劳动力就业；做好防灾减灾、优抚安置、低保、扶贫救济等社会救助工作，加强农村残疾预防和残疾人康复工作。</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3、加强社会治安综合治理，维护社会安全秩序；认真做好人民群众的来访工作，维护、保障人民群众的合法权益；建立完善协调联动机制，搞好农村矛盾纠纷排查调处，及时化解农村社会矛盾。</w:t>
      </w:r>
    </w:p>
    <w:p>
      <w:pPr>
        <w:widowControl/>
        <w:spacing w:line="600" w:lineRule="exact"/>
        <w:jc w:val="left"/>
        <w:rPr>
          <w:rFonts w:hint="eastAsia" w:ascii="Times New Roman" w:hAnsi="Times New Roman" w:eastAsia="仿宋_GB2312" w:cs="Times New Roman"/>
          <w:kern w:val="2"/>
          <w:sz w:val="32"/>
          <w:szCs w:val="32"/>
          <w:lang w:val="en-US" w:eastAsia="zh-CN" w:bidi="ar-SA"/>
        </w:rPr>
      </w:pPr>
      <w:r>
        <w:rPr>
          <w:rFonts w:hint="eastAsia" w:eastAsia="仿宋_GB2312" w:cs="Times New Roman"/>
          <w:b/>
          <w:bCs/>
          <w:kern w:val="2"/>
          <w:sz w:val="32"/>
          <w:szCs w:val="32"/>
          <w:lang w:val="en-US" w:eastAsia="zh-CN" w:bidi="ar-SA"/>
        </w:rPr>
        <w:t>四、决算资金使用及管理情况</w:t>
      </w:r>
    </w:p>
    <w:p>
      <w:pPr>
        <w:adjustRightInd w:val="0"/>
        <w:snapToGrid w:val="0"/>
        <w:spacing w:line="600" w:lineRule="exact"/>
        <w:ind w:firstLine="640" w:firstLineChars="200"/>
        <w:rPr>
          <w:rFonts w:eastAsia="楷体_GB2312"/>
          <w:b w:val="0"/>
          <w:bCs/>
          <w:sz w:val="32"/>
          <w:szCs w:val="32"/>
        </w:rPr>
      </w:pPr>
      <w:r>
        <w:rPr>
          <w:rFonts w:hint="eastAsia" w:eastAsia="楷体_GB2312"/>
          <w:b w:val="0"/>
          <w:bCs/>
          <w:sz w:val="32"/>
          <w:szCs w:val="32"/>
        </w:rPr>
        <w:t>（一）决算资金的安排落实、总投入等情况。</w:t>
      </w:r>
    </w:p>
    <w:p>
      <w:pPr>
        <w:adjustRightInd w:val="0"/>
        <w:snapToGrid w:val="0"/>
        <w:spacing w:line="600" w:lineRule="exact"/>
        <w:ind w:firstLine="640" w:firstLineChars="200"/>
        <w:rPr>
          <w:rFonts w:hint="eastAsia" w:ascii="Times New Roman" w:hAnsi="Times New Roman" w:eastAsia="仿宋_GB2312" w:cs="Times New Roman"/>
          <w:kern w:val="2"/>
          <w:sz w:val="32"/>
          <w:szCs w:val="32"/>
          <w:lang w:val="en-US" w:eastAsia="zh-CN" w:bidi="ar-SA"/>
        </w:rPr>
      </w:pPr>
      <w:r>
        <w:rPr>
          <w:rFonts w:hint="eastAsia" w:eastAsia="仿宋_GB2312" w:cs="Times New Roman"/>
          <w:kern w:val="2"/>
          <w:sz w:val="32"/>
          <w:szCs w:val="32"/>
          <w:lang w:val="en-US" w:eastAsia="zh-CN" w:bidi="ar-SA"/>
        </w:rPr>
        <w:t>2020年</w:t>
      </w:r>
      <w:r>
        <w:rPr>
          <w:rFonts w:hint="eastAsia" w:ascii="Times New Roman" w:hAnsi="Times New Roman" w:eastAsia="仿宋_GB2312" w:cs="Times New Roman"/>
          <w:kern w:val="2"/>
          <w:sz w:val="32"/>
          <w:szCs w:val="32"/>
          <w:lang w:val="en-US" w:eastAsia="zh-CN" w:bidi="ar-SA"/>
        </w:rPr>
        <w:t>收入合计</w:t>
      </w:r>
      <w:r>
        <w:rPr>
          <w:rFonts w:hint="eastAsia" w:ascii="Times New Roman" w:hAnsi="Times New Roman" w:eastAsia="仿宋_GB2312" w:cs="Times New Roman"/>
          <w:kern w:val="2"/>
          <w:sz w:val="32"/>
          <w:szCs w:val="32"/>
          <w:lang w:val="en-US" w:eastAsia="zh-CN" w:bidi="ar-SA"/>
        </w:rPr>
        <w:t>1037.47</w:t>
      </w:r>
      <w:r>
        <w:rPr>
          <w:rFonts w:hint="eastAsia" w:ascii="Times New Roman" w:hAnsi="Times New Roman" w:eastAsia="仿宋_GB2312" w:cs="Times New Roman"/>
          <w:kern w:val="2"/>
          <w:sz w:val="32"/>
          <w:szCs w:val="32"/>
          <w:lang w:val="en-US" w:eastAsia="zh-CN" w:bidi="ar-SA"/>
        </w:rPr>
        <w:t>万元，其中：财政拨款收入1037.47万元，占100%；上级补助收入0万元，占0%；事业收入0万元，占0%；经营收入0万元，占0%；附属单位上缴收入0万元，占0%；其他收入0万元，占0%。</w:t>
      </w:r>
    </w:p>
    <w:p>
      <w:pPr>
        <w:adjustRightInd w:val="0"/>
        <w:snapToGrid w:val="0"/>
        <w:spacing w:line="600" w:lineRule="exact"/>
        <w:ind w:firstLine="640" w:firstLineChars="200"/>
        <w:rPr>
          <w:rFonts w:hint="eastAsia" w:ascii="Times New Roman" w:hAnsi="Times New Roman" w:eastAsia="仿宋_GB2312" w:cs="Times New Roman"/>
          <w:kern w:val="2"/>
          <w:sz w:val="32"/>
          <w:szCs w:val="32"/>
          <w:lang w:val="en-US" w:eastAsia="zh-CN" w:bidi="ar-SA"/>
        </w:rPr>
      </w:pPr>
      <w:r>
        <w:rPr>
          <w:rFonts w:hint="eastAsia" w:eastAsia="仿宋_GB2312" w:cs="Times New Roman"/>
          <w:kern w:val="2"/>
          <w:sz w:val="32"/>
          <w:szCs w:val="32"/>
          <w:lang w:val="en-US" w:eastAsia="zh-CN" w:bidi="ar-SA"/>
        </w:rPr>
        <w:t>2020年</w:t>
      </w:r>
      <w:r>
        <w:rPr>
          <w:rFonts w:hint="eastAsia" w:ascii="Times New Roman" w:hAnsi="Times New Roman" w:eastAsia="仿宋_GB2312" w:cs="Times New Roman"/>
          <w:kern w:val="2"/>
          <w:sz w:val="32"/>
          <w:szCs w:val="32"/>
          <w:lang w:val="en-US" w:eastAsia="zh-CN" w:bidi="ar-SA"/>
        </w:rPr>
        <w:t>支出合计1036.74万元，其中：基本支出904.72万元，占87.27%；项目支出132.02万元，占12.73%；上缴上级支出0万元，占0%；经营支出0万元，占0%；对附属单位补助支出0万元，占0%。</w:t>
      </w:r>
    </w:p>
    <w:p>
      <w:pPr>
        <w:numPr>
          <w:ilvl w:val="0"/>
          <w:numId w:val="1"/>
        </w:numPr>
        <w:adjustRightInd w:val="0"/>
        <w:snapToGrid w:val="0"/>
        <w:spacing w:line="600" w:lineRule="exact"/>
        <w:ind w:firstLine="640" w:firstLineChars="200"/>
        <w:rPr>
          <w:rFonts w:hint="eastAsia" w:eastAsia="楷体_GB2312"/>
          <w:b w:val="0"/>
          <w:bCs/>
          <w:sz w:val="32"/>
          <w:szCs w:val="32"/>
        </w:rPr>
      </w:pPr>
      <w:r>
        <w:rPr>
          <w:rFonts w:hint="eastAsia" w:eastAsia="楷体_GB2312"/>
          <w:b w:val="0"/>
          <w:bCs/>
          <w:sz w:val="32"/>
          <w:szCs w:val="32"/>
        </w:rPr>
        <w:t>决算资金实际使用情况。</w:t>
      </w:r>
    </w:p>
    <w:p>
      <w:pPr>
        <w:keepNext w:val="0"/>
        <w:keepLines w:val="0"/>
        <w:pageBreakBefore w:val="0"/>
        <w:widowControl w:val="0"/>
        <w:numPr>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楷体_GB2312"/>
          <w:b w:val="0"/>
          <w:bCs/>
          <w:sz w:val="32"/>
          <w:szCs w:val="32"/>
        </w:rPr>
      </w:pPr>
      <w:r>
        <w:rPr>
          <w:rFonts w:hint="eastAsia" w:eastAsia="仿宋_GB2312"/>
          <w:sz w:val="32"/>
          <w:szCs w:val="32"/>
        </w:rPr>
        <w:t>2020年度财政拨款支出</w:t>
      </w:r>
      <w:r>
        <w:rPr>
          <w:rFonts w:hint="eastAsia" w:eastAsia="仿宋_GB2312"/>
          <w:sz w:val="32"/>
          <w:szCs w:val="32"/>
          <w:lang w:val="en-US" w:eastAsia="zh-CN"/>
        </w:rPr>
        <w:t>1036.74</w:t>
      </w:r>
      <w:r>
        <w:rPr>
          <w:rFonts w:hint="eastAsia" w:eastAsia="仿宋_GB2312"/>
          <w:sz w:val="32"/>
          <w:szCs w:val="32"/>
        </w:rPr>
        <w:t>万元，</w:t>
      </w:r>
      <w:r>
        <w:rPr>
          <w:rFonts w:hint="eastAsia" w:ascii="Times New Roman" w:hAnsi="Times New Roman" w:eastAsia="仿宋_GB2312" w:cs="Times New Roman"/>
          <w:kern w:val="2"/>
          <w:sz w:val="32"/>
          <w:szCs w:val="32"/>
          <w:lang w:val="en-US" w:eastAsia="zh-CN" w:bidi="ar-SA"/>
        </w:rPr>
        <w:t>基本支出904.72万元，占87.27%；项目支出132.02万元，占12.73%</w:t>
      </w:r>
      <w:r>
        <w:rPr>
          <w:rFonts w:hint="eastAsia" w:eastAsia="仿宋_GB2312" w:cs="Times New Roman"/>
          <w:kern w:val="2"/>
          <w:sz w:val="32"/>
          <w:szCs w:val="32"/>
          <w:lang w:val="en-US" w:eastAsia="zh-CN" w:bidi="ar-SA"/>
        </w:rPr>
        <w:t>。</w:t>
      </w:r>
      <w:r>
        <w:rPr>
          <w:rFonts w:hint="eastAsia" w:eastAsia="仿宋_GB2312"/>
          <w:sz w:val="32"/>
          <w:szCs w:val="32"/>
        </w:rPr>
        <w:t>主要用于以下方面：一般公共服务（类）支出</w:t>
      </w:r>
      <w:r>
        <w:rPr>
          <w:rFonts w:hint="eastAsia" w:eastAsia="仿宋_GB2312"/>
          <w:sz w:val="32"/>
          <w:szCs w:val="32"/>
          <w:lang w:val="en-US" w:eastAsia="zh-CN"/>
        </w:rPr>
        <w:t>667.55</w:t>
      </w:r>
      <w:r>
        <w:rPr>
          <w:rFonts w:hint="eastAsia" w:eastAsia="仿宋_GB2312"/>
          <w:sz w:val="32"/>
          <w:szCs w:val="32"/>
        </w:rPr>
        <w:t>万元，占</w:t>
      </w:r>
      <w:r>
        <w:rPr>
          <w:rFonts w:hint="eastAsia" w:eastAsia="仿宋_GB2312"/>
          <w:sz w:val="32"/>
          <w:szCs w:val="32"/>
          <w:lang w:val="en-US" w:eastAsia="zh-CN"/>
        </w:rPr>
        <w:t>64.39</w:t>
      </w:r>
      <w:r>
        <w:rPr>
          <w:rFonts w:hint="eastAsia" w:eastAsia="仿宋_GB2312"/>
          <w:sz w:val="32"/>
          <w:szCs w:val="32"/>
        </w:rPr>
        <w:t>%；社会保障和就业支出（类）支出</w:t>
      </w:r>
      <w:r>
        <w:rPr>
          <w:rFonts w:hint="eastAsia" w:eastAsia="仿宋_GB2312"/>
          <w:sz w:val="32"/>
          <w:szCs w:val="32"/>
          <w:lang w:val="en-US" w:eastAsia="zh-CN"/>
        </w:rPr>
        <w:t>220.81</w:t>
      </w:r>
      <w:r>
        <w:rPr>
          <w:rFonts w:hint="eastAsia" w:eastAsia="仿宋_GB2312"/>
          <w:sz w:val="32"/>
          <w:szCs w:val="32"/>
        </w:rPr>
        <w:t>万元，占</w:t>
      </w:r>
      <w:r>
        <w:rPr>
          <w:rFonts w:hint="eastAsia" w:eastAsia="仿宋_GB2312"/>
          <w:sz w:val="32"/>
          <w:szCs w:val="32"/>
          <w:lang w:val="en-US" w:eastAsia="zh-CN"/>
        </w:rPr>
        <w:t>21.30</w:t>
      </w:r>
      <w:r>
        <w:rPr>
          <w:rFonts w:hint="eastAsia" w:eastAsia="仿宋_GB2312"/>
          <w:sz w:val="32"/>
          <w:szCs w:val="32"/>
        </w:rPr>
        <w:t>%;卫生健康</w:t>
      </w:r>
      <w:r>
        <w:rPr>
          <w:rFonts w:hint="eastAsia" w:eastAsia="仿宋_GB2312"/>
          <w:sz w:val="32"/>
          <w:szCs w:val="32"/>
          <w:lang w:eastAsia="zh-CN"/>
        </w:rPr>
        <w:t>（类）</w:t>
      </w:r>
      <w:r>
        <w:rPr>
          <w:rFonts w:hint="eastAsia" w:eastAsia="仿宋_GB2312"/>
          <w:sz w:val="32"/>
          <w:szCs w:val="32"/>
        </w:rPr>
        <w:t>支出</w:t>
      </w:r>
      <w:r>
        <w:rPr>
          <w:rFonts w:hint="eastAsia" w:eastAsia="仿宋_GB2312"/>
          <w:sz w:val="32"/>
          <w:szCs w:val="32"/>
          <w:lang w:val="en-US" w:eastAsia="zh-CN"/>
        </w:rPr>
        <w:t>40.15万元，占3.87</w:t>
      </w:r>
      <w:r>
        <w:rPr>
          <w:rFonts w:hint="eastAsia" w:eastAsia="仿宋_GB2312"/>
          <w:sz w:val="32"/>
          <w:szCs w:val="32"/>
        </w:rPr>
        <w:t>%</w:t>
      </w:r>
      <w:r>
        <w:rPr>
          <w:rFonts w:hint="eastAsia" w:eastAsia="仿宋_GB2312"/>
          <w:sz w:val="32"/>
          <w:szCs w:val="32"/>
          <w:lang w:val="en-US" w:eastAsia="zh-CN"/>
        </w:rPr>
        <w:t>；农林水（类）支出88.85万元，占8.57</w:t>
      </w:r>
      <w:r>
        <w:rPr>
          <w:rFonts w:hint="eastAsia" w:eastAsia="仿宋_GB2312"/>
          <w:sz w:val="32"/>
          <w:szCs w:val="32"/>
        </w:rPr>
        <w:t>%</w:t>
      </w:r>
      <w:r>
        <w:rPr>
          <w:rFonts w:hint="eastAsia" w:eastAsia="仿宋_GB2312"/>
          <w:sz w:val="32"/>
          <w:szCs w:val="32"/>
          <w:lang w:val="en-US" w:eastAsia="zh-CN"/>
        </w:rPr>
        <w:t>；商业服务业等（类）支出12万元，占1.16</w:t>
      </w:r>
      <w:r>
        <w:rPr>
          <w:rFonts w:hint="eastAsia" w:eastAsia="仿宋_GB2312"/>
          <w:sz w:val="32"/>
          <w:szCs w:val="32"/>
        </w:rPr>
        <w:t>%</w:t>
      </w:r>
      <w:r>
        <w:rPr>
          <w:rFonts w:hint="eastAsia" w:eastAsia="仿宋_GB2312"/>
          <w:sz w:val="32"/>
          <w:szCs w:val="32"/>
          <w:lang w:val="en-US" w:eastAsia="zh-CN"/>
        </w:rPr>
        <w:t>；住房保障（类）支出7.38万元，占0.53</w:t>
      </w:r>
      <w:r>
        <w:rPr>
          <w:rFonts w:hint="eastAsia" w:eastAsia="仿宋_GB2312"/>
          <w:sz w:val="32"/>
          <w:szCs w:val="32"/>
        </w:rPr>
        <w:t>%</w:t>
      </w:r>
      <w:r>
        <w:rPr>
          <w:rFonts w:hint="eastAsia" w:eastAsia="仿宋_GB2312"/>
          <w:sz w:val="32"/>
          <w:szCs w:val="32"/>
          <w:lang w:val="en-US" w:eastAsia="zh-CN"/>
        </w:rPr>
        <w:t>。</w:t>
      </w:r>
    </w:p>
    <w:p>
      <w:pPr>
        <w:adjustRightInd w:val="0"/>
        <w:snapToGrid w:val="0"/>
        <w:spacing w:line="600" w:lineRule="exact"/>
        <w:ind w:firstLine="643" w:firstLineChars="200"/>
        <w:rPr>
          <w:rFonts w:eastAsia="楷体_GB2312"/>
          <w:b/>
          <w:sz w:val="32"/>
          <w:szCs w:val="32"/>
        </w:rPr>
      </w:pPr>
      <w:r>
        <w:rPr>
          <w:rFonts w:hint="eastAsia" w:eastAsia="楷体_GB2312"/>
          <w:b/>
          <w:sz w:val="32"/>
          <w:szCs w:val="32"/>
        </w:rPr>
        <w:t>（三）决算资金管理情况分析</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1、预决算编制情况。预决算编制从本乡镇实际情况出发，以上级文件为依据，科学合理编制经费预算，及时编制、送审，遵循“两上两下”原则，及时上报相关报表；对本年度的开支及时做账，避免出现决算账实不符情况；为提高预算编制的合理性，细分各科目上报。</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执行管理情况。全年预算执行按月上报计划，制度执行总体较为有效，本年度支出的所有资金均由县财政局国库支付，支出符合国家财经法规和财务管理制度规定以及有关专项资金管理办法的规定；资金拨付有完整的审批程序和手续；项目支出按规定经过评估论证；未出现截留、挤占、挪用、虚列支出等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2020年人员经费</w:t>
      </w:r>
      <w:r>
        <w:rPr>
          <w:rFonts w:hint="eastAsia" w:eastAsia="仿宋_GB2312"/>
          <w:sz w:val="32"/>
          <w:szCs w:val="32"/>
          <w:lang w:val="en-US" w:eastAsia="zh-CN"/>
        </w:rPr>
        <w:t>766.21</w:t>
      </w:r>
      <w:r>
        <w:rPr>
          <w:rFonts w:hint="eastAsia" w:eastAsia="仿宋_GB2312"/>
          <w:sz w:val="32"/>
          <w:szCs w:val="32"/>
        </w:rPr>
        <w:t>万元，占基本支出的</w:t>
      </w:r>
      <w:r>
        <w:rPr>
          <w:rFonts w:hint="eastAsia" w:eastAsia="仿宋_GB2312"/>
          <w:sz w:val="32"/>
          <w:szCs w:val="32"/>
          <w:lang w:val="en-US" w:eastAsia="zh-CN"/>
        </w:rPr>
        <w:t>84.69</w:t>
      </w:r>
      <w:r>
        <w:rPr>
          <w:rFonts w:hint="eastAsia" w:eastAsia="仿宋_GB2312"/>
          <w:sz w:val="32"/>
          <w:szCs w:val="32"/>
        </w:rPr>
        <w:t>%,主要包括基本工资、津贴补贴、奖金、伙食补助费、绩效工资、机关事业单位养老保险缴费、职业年金缴费、职工基本医疗保险缴费、其他社会保障缴费、住房公积金、其他工资福利支出、抚恤金、生活补助、医疗费补助，助学金，奖励金、个人农业生产补贴、其他对个人和家庭的补助；公用经费</w:t>
      </w:r>
      <w:r>
        <w:rPr>
          <w:rFonts w:hint="eastAsia" w:eastAsia="仿宋_GB2312"/>
          <w:sz w:val="32"/>
          <w:szCs w:val="32"/>
          <w:lang w:val="en-US" w:eastAsia="zh-CN"/>
        </w:rPr>
        <w:t>138.51</w:t>
      </w:r>
      <w:r>
        <w:rPr>
          <w:rFonts w:hint="eastAsia" w:eastAsia="仿宋_GB2312"/>
          <w:sz w:val="32"/>
          <w:szCs w:val="32"/>
        </w:rPr>
        <w:t>万元，占基本支出的</w:t>
      </w:r>
      <w:r>
        <w:rPr>
          <w:rFonts w:hint="eastAsia" w:eastAsia="仿宋_GB2312"/>
          <w:sz w:val="32"/>
          <w:szCs w:val="32"/>
          <w:lang w:val="en-US" w:eastAsia="zh-CN"/>
        </w:rPr>
        <w:t>15.31</w:t>
      </w:r>
      <w:r>
        <w:rPr>
          <w:rFonts w:hint="eastAsia" w:eastAsia="仿宋_GB2312"/>
          <w:sz w:val="32"/>
          <w:szCs w:val="32"/>
        </w:rPr>
        <w:t>%，主要包括办公费、印刷费、手续费、电费、邮电费、取暖费、差旅费、维修费、会议费、公务接待费、专用材料费、工会经费、公务用车运行维护费、其他交通费</w:t>
      </w:r>
      <w:bookmarkStart w:id="2" w:name="_GoBack"/>
      <w:bookmarkEnd w:id="2"/>
      <w:r>
        <w:rPr>
          <w:rFonts w:hint="eastAsia" w:eastAsia="仿宋_GB2312"/>
          <w:sz w:val="32"/>
          <w:szCs w:val="32"/>
        </w:rPr>
        <w:t>，其他商品和服务支出。</w:t>
      </w:r>
    </w:p>
    <w:p>
      <w:pPr>
        <w:widowControl/>
        <w:spacing w:line="600" w:lineRule="exact"/>
        <w:jc w:val="left"/>
        <w:rPr>
          <w:rFonts w:hint="eastAsia" w:eastAsia="仿宋_GB2312" w:cs="Times New Roman"/>
          <w:b/>
          <w:bCs/>
          <w:kern w:val="2"/>
          <w:sz w:val="32"/>
          <w:szCs w:val="32"/>
          <w:lang w:val="en-US" w:eastAsia="zh-CN" w:bidi="ar-SA"/>
        </w:rPr>
      </w:pPr>
      <w:r>
        <w:rPr>
          <w:rFonts w:hint="eastAsia" w:eastAsia="仿宋_GB2312" w:cs="Times New Roman"/>
          <w:b/>
          <w:bCs/>
          <w:kern w:val="2"/>
          <w:sz w:val="32"/>
          <w:szCs w:val="32"/>
          <w:lang w:val="en-US" w:eastAsia="zh-CN" w:bidi="ar-SA"/>
        </w:rPr>
        <w:t>五、决算支出组织实施情况</w:t>
      </w:r>
    </w:p>
    <w:p>
      <w:pPr>
        <w:adjustRightInd w:val="0"/>
        <w:snapToGrid w:val="0"/>
        <w:spacing w:line="600" w:lineRule="exact"/>
        <w:ind w:firstLine="643" w:firstLineChars="200"/>
        <w:rPr>
          <w:rFonts w:eastAsia="楷体_GB2312"/>
          <w:b/>
          <w:sz w:val="32"/>
          <w:szCs w:val="32"/>
        </w:rPr>
      </w:pPr>
      <w:r>
        <w:rPr>
          <w:rFonts w:hint="eastAsia" w:eastAsia="楷体_GB2312"/>
          <w:b/>
          <w:sz w:val="32"/>
          <w:szCs w:val="32"/>
        </w:rPr>
        <w:t>（一）资金使用管理情况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我乡为规范资金使用情况，加强财务管理，提高资金使用率，制定相关财务管理、资产管理等制度，各项资金使用符合财务管理规定，资金使用合规，拨付程序完整，原始凭证和记账凭证完整，无截留、挪用等现象。</w:t>
      </w:r>
    </w:p>
    <w:p>
      <w:pPr>
        <w:adjustRightInd w:val="0"/>
        <w:snapToGrid w:val="0"/>
        <w:spacing w:line="600" w:lineRule="exact"/>
        <w:ind w:firstLine="643" w:firstLineChars="200"/>
        <w:rPr>
          <w:rFonts w:eastAsia="楷体_GB2312"/>
          <w:b/>
          <w:sz w:val="32"/>
          <w:szCs w:val="32"/>
        </w:rPr>
      </w:pPr>
      <w:r>
        <w:rPr>
          <w:rFonts w:hint="eastAsia" w:eastAsia="楷体_GB2312"/>
          <w:b/>
          <w:sz w:val="32"/>
          <w:szCs w:val="32"/>
        </w:rPr>
        <w:t>（二）项目组织实施情况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重大事项或者项目的重大调整经过了集体研究，并经常开展财务检查和工作督查落实。由乡政府牵头把关，经村支两委研究，按照“四议两公开”的程序，联系有资质的工程队伍，及时公开项目情况，做到公正、公开、透明，接受群众和各部门监督检查。</w:t>
      </w:r>
    </w:p>
    <w:p>
      <w:pPr>
        <w:widowControl/>
        <w:spacing w:line="600" w:lineRule="exact"/>
        <w:jc w:val="left"/>
        <w:rPr>
          <w:rFonts w:hint="eastAsia" w:eastAsia="仿宋_GB2312" w:cs="Times New Roman"/>
          <w:b/>
          <w:bCs/>
          <w:kern w:val="2"/>
          <w:sz w:val="32"/>
          <w:szCs w:val="32"/>
          <w:lang w:val="en-US" w:eastAsia="zh-CN" w:bidi="ar-SA"/>
        </w:rPr>
      </w:pPr>
      <w:r>
        <w:rPr>
          <w:rFonts w:hint="eastAsia" w:eastAsia="仿宋_GB2312" w:cs="Times New Roman"/>
          <w:b/>
          <w:bCs/>
          <w:kern w:val="2"/>
          <w:sz w:val="32"/>
          <w:szCs w:val="32"/>
          <w:lang w:val="en-US" w:eastAsia="zh-CN" w:bidi="ar-SA"/>
        </w:rPr>
        <w:t>六、决算支出绩效情况</w:t>
      </w:r>
    </w:p>
    <w:p>
      <w:pPr>
        <w:adjustRightInd w:val="0"/>
        <w:snapToGrid w:val="0"/>
        <w:spacing w:line="600" w:lineRule="exact"/>
        <w:ind w:firstLine="643" w:firstLineChars="200"/>
        <w:rPr>
          <w:rFonts w:eastAsia="楷体_GB2312"/>
          <w:b/>
          <w:sz w:val="32"/>
          <w:szCs w:val="32"/>
        </w:rPr>
      </w:pPr>
      <w:r>
        <w:rPr>
          <w:rFonts w:hint="eastAsia" w:eastAsia="楷体_GB2312"/>
          <w:b/>
          <w:sz w:val="32"/>
          <w:szCs w:val="32"/>
        </w:rPr>
        <w:t>（一）决算支出决策情况。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预算支出决策情况较好。各项决策均符合相关法律法规，立项依据充分，与部门职责相符，资金由财政拨款，没有与相关部门同类预算支出或部门内部相关预算支出重复。预算支出按照规定的程序申请设立，各项材料基本符合要求；预算支出绩效目标细化、分解为具体的绩效指标上稍有欠缺；</w:t>
      </w:r>
    </w:p>
    <w:p>
      <w:pPr>
        <w:spacing w:line="600" w:lineRule="exact"/>
        <w:ind w:firstLine="643" w:firstLineChars="200"/>
        <w:rPr>
          <w:rFonts w:eastAsia="楷体_GB2312"/>
          <w:b/>
          <w:sz w:val="32"/>
          <w:szCs w:val="32"/>
        </w:rPr>
      </w:pPr>
      <w:bookmarkStart w:id="0" w:name="_Hlk81645048"/>
      <w:r>
        <w:rPr>
          <w:rFonts w:hint="eastAsia" w:eastAsia="楷体_GB2312"/>
          <w:b/>
          <w:sz w:val="32"/>
          <w:szCs w:val="32"/>
        </w:rPr>
        <w:t>（二）决算支出过程情况。</w:t>
      </w:r>
    </w:p>
    <w:p>
      <w:pPr>
        <w:spacing w:line="600" w:lineRule="exact"/>
        <w:ind w:firstLine="640" w:firstLineChars="200"/>
        <w:rPr>
          <w:rFonts w:eastAsia="仿宋_GB2312"/>
          <w:sz w:val="32"/>
          <w:szCs w:val="32"/>
        </w:rPr>
      </w:pPr>
      <w:r>
        <w:rPr>
          <w:rFonts w:hint="eastAsia" w:eastAsia="仿宋_GB2312"/>
          <w:sz w:val="32"/>
          <w:szCs w:val="32"/>
        </w:rPr>
        <w:t>基本支出用于保障政府机关、事业单位等机构正常运转的日常支出，包括基本工资、津贴补贴等人员经费以及办公费、印刷费、水电费、办公设备购置等日常公用经费，基本支出的资金，进行了分年度归集和核算，数据核算准确，经济事项清楚详细、反映真实。</w:t>
      </w:r>
    </w:p>
    <w:p>
      <w:pPr>
        <w:spacing w:line="600" w:lineRule="exact"/>
        <w:ind w:firstLine="640" w:firstLineChars="200"/>
        <w:rPr>
          <w:rFonts w:eastAsia="仿宋_GB2312"/>
          <w:sz w:val="32"/>
          <w:szCs w:val="32"/>
        </w:rPr>
      </w:pPr>
      <w:r>
        <w:rPr>
          <w:rFonts w:hint="eastAsia" w:eastAsia="仿宋_GB2312"/>
          <w:sz w:val="32"/>
          <w:szCs w:val="32"/>
        </w:rPr>
        <w:t>进一步规范财政资金管理，强化财政支出绩效理念，切实提高财政资金使用效益，预算执行过程情况比较到位。资金使用合规，已制定相应合法、合规、完整的业务管理制度。</w:t>
      </w:r>
    </w:p>
    <w:bookmarkEnd w:id="0"/>
    <w:p>
      <w:pPr>
        <w:spacing w:line="600" w:lineRule="exact"/>
        <w:ind w:firstLine="643" w:firstLineChars="200"/>
        <w:rPr>
          <w:rFonts w:eastAsia="楷体_GB2312"/>
          <w:b/>
          <w:sz w:val="32"/>
          <w:szCs w:val="32"/>
        </w:rPr>
      </w:pPr>
      <w:r>
        <w:rPr>
          <w:rFonts w:hint="eastAsia" w:eastAsia="楷体_GB2312"/>
          <w:b/>
          <w:sz w:val="32"/>
          <w:szCs w:val="32"/>
        </w:rPr>
        <w:t>（三）决算支出产出情况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项目预算编制合理，充分的预计项目支出并完整反应，预算执行率达100%，未出现截留、挤占、挪用、虚列支出等情况。项目采购方式合规、采购流程规范，本年度支出的所有资金均由县财政局国库支付，支出符合国家财经法规和财务管理制度规定以及有关专项资金管理办法的规定；资金拨付有完整的审批程序和手续；项目支出按规定经过评估论证；但项目资金监管存在不到位现象，项目资金无具体使用明细，存在需要完善的风险控制环节。</w:t>
      </w:r>
    </w:p>
    <w:p>
      <w:pPr>
        <w:spacing w:line="600" w:lineRule="exact"/>
        <w:ind w:firstLine="643" w:firstLineChars="200"/>
        <w:rPr>
          <w:rFonts w:eastAsia="楷体_GB2312"/>
          <w:b/>
          <w:sz w:val="32"/>
          <w:szCs w:val="32"/>
        </w:rPr>
      </w:pPr>
      <w:bookmarkStart w:id="1" w:name="_Hlk81646273"/>
      <w:r>
        <w:rPr>
          <w:rFonts w:hint="eastAsia" w:eastAsia="楷体_GB2312"/>
          <w:b/>
          <w:sz w:val="32"/>
          <w:szCs w:val="32"/>
        </w:rPr>
        <w:t>（四）决算支出效益情况</w:t>
      </w:r>
    </w:p>
    <w:bookmarkEnd w:id="1"/>
    <w:p>
      <w:pPr>
        <w:pStyle w:val="4"/>
        <w:shd w:val="clear" w:color="auto" w:fill="FFFFFF"/>
        <w:spacing w:before="0" w:beforeAutospacing="0" w:after="225" w:afterAutospacing="0"/>
        <w:ind w:firstLine="640" w:firstLineChars="200"/>
        <w:jc w:val="both"/>
        <w:rPr>
          <w:rFonts w:hint="eastAsia" w:ascii="Times New Roman" w:hAnsi="Times New Roman" w:eastAsia="仿宋_GB2312" w:cs="Times New Roman"/>
          <w:kern w:val="2"/>
          <w:sz w:val="32"/>
          <w:szCs w:val="32"/>
          <w:lang w:val="en-US" w:eastAsia="zh-CN" w:bidi="ar-SA"/>
        </w:rPr>
      </w:pPr>
      <w:r>
        <w:rPr>
          <w:rFonts w:hint="eastAsia" w:eastAsia="仿宋_GB2312"/>
          <w:sz w:val="32"/>
          <w:szCs w:val="32"/>
        </w:rPr>
        <w:t>我单位不断改善行政管理、严格经费及资产管理；</w:t>
      </w:r>
      <w:r>
        <w:rPr>
          <w:rFonts w:hint="eastAsia" w:ascii="Times New Roman" w:hAnsi="Times New Roman" w:eastAsia="仿宋_GB2312" w:cs="Times New Roman"/>
          <w:kern w:val="2"/>
          <w:sz w:val="32"/>
          <w:szCs w:val="32"/>
          <w:lang w:val="en-US" w:eastAsia="zh-CN" w:bidi="ar-SA"/>
        </w:rPr>
        <w:t>发展农村经济，确保税收稳步增长；督促和指导乡村抓好基础管理工作和安全生产工作。引导农民进行产业结构调整，培育主导产业，促进农民持续稳定增产、增收，做好防汛抗旱、防治大气污染工作，以保证农民的利益。通过绩效评价精准加大在“三农”、教育、生态环境、社会保障、公共基础设施、就业再就业等方面的投入改善了公共服务，大力发展和壮大了社会公共事业，着力解决好了人民群众最关心、最直接、最现实的利益问题，统筹兼顾紧紧依靠人民推动改革，打赢三大攻坚战，确保各项决策部署全面落实，实现社会稳定和长治久安。</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both"/>
        <w:textAlignment w:val="auto"/>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七、存在的问题及原因分析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eastAsia="仿宋_GB2312"/>
          <w:sz w:val="32"/>
          <w:szCs w:val="32"/>
          <w:lang w:eastAsia="zh-CN"/>
        </w:rPr>
      </w:pPr>
      <w:r>
        <w:rPr>
          <w:rFonts w:hint="eastAsia" w:eastAsia="仿宋_GB2312"/>
          <w:sz w:val="32"/>
          <w:szCs w:val="32"/>
        </w:rPr>
        <w:t>1.预算编制工作有待细化。预算编制不够明确和细化，预算编制的合理性需要提高，预算执行力度还要进一步加强</w:t>
      </w:r>
      <w:r>
        <w:rPr>
          <w:rFonts w:hint="eastAsia" w:eastAsia="仿宋_GB2312"/>
          <w:sz w:val="32"/>
          <w:szCs w:val="32"/>
          <w:lang w:eastAsia="zh-CN"/>
        </w:rPr>
        <w:t>。</w:t>
      </w:r>
    </w:p>
    <w:p>
      <w:pPr>
        <w:spacing w:line="600" w:lineRule="exact"/>
        <w:ind w:firstLine="640" w:firstLineChars="200"/>
        <w:rPr>
          <w:rFonts w:eastAsia="楷体_GB2312"/>
          <w:b/>
          <w:sz w:val="32"/>
          <w:szCs w:val="32"/>
        </w:rPr>
      </w:pPr>
      <w:r>
        <w:rPr>
          <w:rFonts w:hint="eastAsia" w:eastAsia="仿宋_GB2312"/>
          <w:sz w:val="32"/>
          <w:szCs w:val="32"/>
        </w:rPr>
        <w:t>2.公用经费控制有一定难度，基本为刚性支出。</w:t>
      </w:r>
    </w:p>
    <w:p>
      <w:pPr>
        <w:pStyle w:val="9"/>
        <w:widowControl/>
        <w:numPr>
          <w:numId w:val="0"/>
        </w:numPr>
        <w:spacing w:line="600" w:lineRule="exact"/>
        <w:ind w:leftChars="0"/>
        <w:jc w:val="left"/>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八、下一步改进措施</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1、建议进一步明确项目绩效指标，规范绩效目标申报，明确绩效内容，细化绩效指标，以提高绩效指标量化和考核性。</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ind w:firstLine="640" w:firstLineChars="200"/>
        <w:jc w:val="both"/>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2、积极健全项目资金管理制度、风险控制管理，强化项目使用的规范性。</w:t>
      </w:r>
    </w:p>
    <w:p>
      <w:pPr>
        <w:spacing w:line="600" w:lineRule="exact"/>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3、加强干部队伍的党风廉政教育，强化管理，严格落实片区网格化制度，责任到片、责任到人，实行详细的工作绩效考核机制；加强法律、法规学习，规范行政执法程序。</w:t>
      </w:r>
    </w:p>
    <w:p>
      <w:pPr>
        <w:spacing w:line="600" w:lineRule="exact"/>
        <w:ind w:firstLine="640" w:firstLineChars="200"/>
        <w:rPr>
          <w:rFonts w:hint="eastAsia" w:eastAsia="仿宋_GB2312" w:cs="Times New Roman"/>
          <w:kern w:val="2"/>
          <w:sz w:val="32"/>
          <w:szCs w:val="32"/>
          <w:lang w:val="en-US" w:eastAsia="zh-CN" w:bidi="ar-SA"/>
        </w:rPr>
      </w:pPr>
      <w:r>
        <w:rPr>
          <w:rFonts w:hint="eastAsia" w:eastAsia="仿宋_GB2312" w:cs="Times New Roman"/>
          <w:kern w:val="2"/>
          <w:sz w:val="32"/>
          <w:szCs w:val="32"/>
          <w:lang w:val="en-US" w:eastAsia="zh-CN" w:bidi="ar-SA"/>
        </w:rPr>
        <w:t xml:space="preserve">                         </w:t>
      </w:r>
    </w:p>
    <w:p>
      <w:pPr>
        <w:spacing w:line="600" w:lineRule="exact"/>
        <w:ind w:firstLine="4480" w:firstLineChars="1400"/>
        <w:rPr>
          <w:rFonts w:hint="eastAsia" w:eastAsia="仿宋_GB2312" w:cs="Times New Roman"/>
          <w:kern w:val="2"/>
          <w:sz w:val="32"/>
          <w:szCs w:val="32"/>
          <w:lang w:val="en-US" w:eastAsia="zh-CN" w:bidi="ar-SA"/>
        </w:rPr>
      </w:pPr>
    </w:p>
    <w:p>
      <w:pPr>
        <w:spacing w:line="600" w:lineRule="exact"/>
        <w:ind w:firstLine="4480" w:firstLineChars="1400"/>
        <w:rPr>
          <w:rFonts w:hint="eastAsia" w:eastAsia="仿宋_GB2312" w:cs="Times New Roman"/>
          <w:kern w:val="2"/>
          <w:sz w:val="32"/>
          <w:szCs w:val="32"/>
          <w:lang w:val="en-US" w:eastAsia="zh-CN" w:bidi="ar-SA"/>
        </w:rPr>
      </w:pPr>
    </w:p>
    <w:p>
      <w:pPr>
        <w:spacing w:line="600" w:lineRule="exact"/>
        <w:ind w:firstLine="4480" w:firstLineChars="1400"/>
        <w:rPr>
          <w:rFonts w:hint="default" w:ascii="Times New Roman" w:hAnsi="Times New Roman" w:eastAsia="仿宋_GB2312" w:cs="Times New Roman"/>
          <w:kern w:val="2"/>
          <w:sz w:val="32"/>
          <w:szCs w:val="32"/>
          <w:lang w:val="en-US" w:eastAsia="zh-CN" w:bidi="ar-SA"/>
        </w:rPr>
      </w:pPr>
      <w:r>
        <w:rPr>
          <w:rFonts w:hint="eastAsia" w:eastAsia="仿宋_GB2312" w:cs="Times New Roman"/>
          <w:kern w:val="2"/>
          <w:sz w:val="32"/>
          <w:szCs w:val="32"/>
          <w:lang w:val="en-US" w:eastAsia="zh-CN" w:bidi="ar-SA"/>
        </w:rPr>
        <w:t>辰溪县小龙门乡人民政府</w:t>
      </w:r>
    </w:p>
    <w:p>
      <w:pPr>
        <w:spacing w:line="600" w:lineRule="exact"/>
        <w:ind w:firstLine="640" w:firstLineChars="200"/>
        <w:rPr>
          <w:rFonts w:hint="default" w:ascii="Times New Roman" w:hAnsi="Times New Roman" w:eastAsia="仿宋_GB2312" w:cs="Times New Roman"/>
          <w:kern w:val="2"/>
          <w:sz w:val="32"/>
          <w:szCs w:val="32"/>
          <w:lang w:val="en-US" w:eastAsia="zh-CN" w:bidi="ar-SA"/>
        </w:rPr>
      </w:pPr>
      <w:r>
        <w:rPr>
          <w:rFonts w:hint="eastAsia" w:eastAsia="仿宋_GB2312" w:cs="Times New Roman"/>
          <w:kern w:val="2"/>
          <w:sz w:val="32"/>
          <w:szCs w:val="32"/>
          <w:lang w:val="en-US" w:eastAsia="zh-CN" w:bidi="ar-SA"/>
        </w:rPr>
        <w:t xml:space="preserve">                              </w:t>
      </w:r>
      <w:r>
        <w:rPr>
          <w:rFonts w:hint="eastAsia" w:asciiTheme="minorEastAsia" w:hAnsiTheme="minorEastAsia" w:eastAsiaTheme="minorEastAsia"/>
          <w:sz w:val="32"/>
          <w:szCs w:val="32"/>
          <w:lang w:val="en-US" w:eastAsia="zh-CN"/>
        </w:rPr>
        <w:t xml:space="preserve"> 2021年9月8</w:t>
      </w:r>
      <w:r>
        <w:rPr>
          <w:rFonts w:hint="eastAsia" w:eastAsia="仿宋_GB2312" w:cs="Times New Roman"/>
          <w:kern w:val="2"/>
          <w:sz w:val="32"/>
          <w:szCs w:val="32"/>
          <w:lang w:val="en-US" w:eastAsia="zh-CN" w:bidi="ar-SA"/>
        </w:rPr>
        <w:t>日</w:t>
      </w:r>
    </w:p>
    <w:p>
      <w:pPr>
        <w:spacing w:line="600" w:lineRule="exact"/>
        <w:ind w:firstLine="640" w:firstLineChars="200"/>
        <w:rPr>
          <w:rFonts w:hint="eastAsia" w:ascii="Times New Roman" w:hAnsi="Times New Roman" w:eastAsia="仿宋_GB2312" w:cs="Times New Roman"/>
          <w:kern w:val="2"/>
          <w:sz w:val="32"/>
          <w:szCs w:val="32"/>
          <w:lang w:val="en-US" w:eastAsia="zh-CN" w:bidi="ar-SA"/>
        </w:rPr>
      </w:pPr>
    </w:p>
    <w:p>
      <w:pPr>
        <w:widowControl/>
        <w:spacing w:line="600" w:lineRule="exact"/>
        <w:jc w:val="left"/>
        <w:rPr>
          <w:rFonts w:hint="eastAsia" w:ascii="Times New Roman" w:hAnsi="Times New Roman" w:eastAsia="仿宋_GB2312" w:cs="Times New Roman"/>
          <w:b w:val="0"/>
          <w:bCs w:val="0"/>
          <w:kern w:val="2"/>
          <w:sz w:val="32"/>
          <w:szCs w:val="32"/>
          <w:lang w:val="en-US" w:eastAsia="zh-CN" w:bidi="ar-SA"/>
        </w:rPr>
      </w:pPr>
    </w:p>
    <w:p>
      <w:pPr>
        <w:widowControl/>
        <w:spacing w:line="600" w:lineRule="exact"/>
        <w:jc w:val="left"/>
        <w:rPr>
          <w:rFonts w:hint="eastAsia" w:ascii="Times New Roman" w:hAnsi="Times New Roman" w:eastAsia="仿宋_GB2312" w:cs="Times New Roman"/>
          <w:b w:val="0"/>
          <w:bCs w:val="0"/>
          <w:kern w:val="2"/>
          <w:sz w:val="32"/>
          <w:szCs w:val="32"/>
          <w:lang w:val="en-US" w:eastAsia="zh-CN" w:bidi="ar-SA"/>
        </w:rPr>
      </w:pPr>
      <w:r>
        <w:rPr>
          <w:rFonts w:hint="eastAsia" w:ascii="Times New Roman" w:hAnsi="Times New Roman" w:eastAsia="仿宋_GB2312" w:cs="Times New Roman"/>
          <w:b w:val="0"/>
          <w:bCs w:val="0"/>
          <w:kern w:val="2"/>
          <w:sz w:val="32"/>
          <w:szCs w:val="32"/>
          <w:lang w:val="en-US" w:eastAsia="zh-CN" w:bidi="ar-SA"/>
        </w:rPr>
        <w:t>报告应包括以下附件：</w:t>
      </w:r>
    </w:p>
    <w:p>
      <w:pPr>
        <w:keepNext w:val="0"/>
        <w:keepLines w:val="0"/>
        <w:pageBreakBefore w:val="0"/>
        <w:widowControl/>
        <w:numPr>
          <w:ilvl w:val="0"/>
          <w:numId w:val="2"/>
        </w:numPr>
        <w:kinsoku/>
        <w:wordWrap/>
        <w:overflowPunct/>
        <w:topLinePunct w:val="0"/>
        <w:autoSpaceDE/>
        <w:autoSpaceDN/>
        <w:bidi w:val="0"/>
        <w:adjustRightInd/>
        <w:snapToGrid/>
        <w:spacing w:line="600" w:lineRule="exact"/>
        <w:ind w:firstLine="0" w:firstLineChars="0"/>
        <w:jc w:val="left"/>
        <w:textAlignment w:val="auto"/>
        <w:rPr>
          <w:rFonts w:hint="eastAsia" w:eastAsia="仿宋_GB2312"/>
          <w:sz w:val="32"/>
          <w:szCs w:val="32"/>
          <w:lang w:eastAsia="zh-CN"/>
        </w:rPr>
      </w:pPr>
      <w:r>
        <w:rPr>
          <w:rFonts w:hint="eastAsia" w:eastAsia="仿宋_GB2312"/>
          <w:sz w:val="32"/>
          <w:szCs w:val="32"/>
        </w:rPr>
        <w:t>部门整体支出绩效评价</w:t>
      </w:r>
      <w:r>
        <w:rPr>
          <w:rFonts w:hint="eastAsia" w:eastAsia="仿宋_GB2312"/>
          <w:sz w:val="32"/>
          <w:szCs w:val="32"/>
          <w:lang w:eastAsia="zh-CN"/>
        </w:rPr>
        <w:t>表</w:t>
      </w:r>
    </w:p>
    <w:p>
      <w:pPr>
        <w:keepNext w:val="0"/>
        <w:keepLines w:val="0"/>
        <w:pageBreakBefore w:val="0"/>
        <w:widowControl/>
        <w:numPr>
          <w:ilvl w:val="0"/>
          <w:numId w:val="2"/>
        </w:numPr>
        <w:kinsoku/>
        <w:wordWrap/>
        <w:overflowPunct/>
        <w:topLinePunct w:val="0"/>
        <w:autoSpaceDE/>
        <w:autoSpaceDN/>
        <w:bidi w:val="0"/>
        <w:adjustRightInd/>
        <w:snapToGrid/>
        <w:spacing w:line="600" w:lineRule="exact"/>
        <w:ind w:firstLine="0" w:firstLineChars="0"/>
        <w:jc w:val="left"/>
        <w:textAlignment w:val="auto"/>
        <w:rPr>
          <w:rFonts w:eastAsia="仿宋_GB2312"/>
          <w:sz w:val="32"/>
          <w:szCs w:val="32"/>
        </w:rPr>
      </w:pPr>
      <w:r>
        <w:rPr>
          <w:rFonts w:hint="eastAsia" w:eastAsia="仿宋_GB2312"/>
          <w:sz w:val="32"/>
          <w:szCs w:val="32"/>
        </w:rPr>
        <w:t>部门整体支出绩效基础数据表</w:t>
      </w:r>
    </w:p>
    <w:p>
      <w:pPr>
        <w:keepNext w:val="0"/>
        <w:keepLines w:val="0"/>
        <w:pageBreakBefore w:val="0"/>
        <w:widowControl/>
        <w:kinsoku/>
        <w:wordWrap/>
        <w:overflowPunct/>
        <w:topLinePunct w:val="0"/>
        <w:autoSpaceDE/>
        <w:autoSpaceDN/>
        <w:bidi w:val="0"/>
        <w:adjustRightInd/>
        <w:snapToGrid/>
        <w:spacing w:line="600" w:lineRule="exact"/>
        <w:ind w:firstLine="0" w:firstLineChars="0"/>
        <w:jc w:val="left"/>
        <w:textAlignment w:val="auto"/>
        <w:rPr>
          <w:rFonts w:eastAsia="仿宋_GB2312"/>
          <w:sz w:val="32"/>
          <w:szCs w:val="32"/>
        </w:rPr>
      </w:pPr>
      <w:r>
        <w:rPr>
          <w:rFonts w:hint="eastAsia" w:eastAsia="仿宋_GB2312"/>
          <w:sz w:val="32"/>
          <w:szCs w:val="32"/>
          <w:lang w:val="en-US" w:eastAsia="zh-CN"/>
        </w:rPr>
        <w:t>3</w:t>
      </w:r>
      <w:r>
        <w:rPr>
          <w:rFonts w:hint="eastAsia" w:eastAsia="仿宋_GB2312"/>
          <w:sz w:val="32"/>
          <w:szCs w:val="32"/>
        </w:rPr>
        <w:t>、部门整体支出绩效自评表</w:t>
      </w: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eastAsia="仿宋_GB2312"/>
          <w:sz w:val="32"/>
          <w:szCs w:val="32"/>
        </w:rPr>
      </w:pPr>
      <w:r>
        <w:rPr>
          <w:rFonts w:hint="eastAsia" w:eastAsia="黑体"/>
          <w:sz w:val="32"/>
          <w:szCs w:val="32"/>
        </w:rPr>
        <w:t>附件</w:t>
      </w:r>
      <w:r>
        <w:rPr>
          <w:rFonts w:eastAsia="黑体"/>
          <w:sz w:val="32"/>
          <w:szCs w:val="32"/>
        </w:rPr>
        <w:t>1</w:t>
      </w:r>
    </w:p>
    <w:p>
      <w:pPr>
        <w:spacing w:beforeLines="50" w:afterLines="50"/>
        <w:jc w:val="center"/>
        <w:rPr>
          <w:rFonts w:eastAsia="方正小标宋_GBK"/>
          <w:bCs/>
          <w:sz w:val="36"/>
          <w:szCs w:val="36"/>
        </w:rPr>
      </w:pPr>
      <w:r>
        <w:rPr>
          <w:rFonts w:hint="eastAsia" w:eastAsia="方正小标宋_GBK"/>
          <w:bCs/>
          <w:sz w:val="36"/>
          <w:szCs w:val="36"/>
        </w:rPr>
        <w:t>部门整体支出绩效评价共性指标框架</w:t>
      </w:r>
    </w:p>
    <w:tbl>
      <w:tblPr>
        <w:tblStyle w:val="5"/>
        <w:tblW w:w="105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66"/>
        <w:gridCol w:w="866"/>
        <w:gridCol w:w="951"/>
        <w:gridCol w:w="2908"/>
        <w:gridCol w:w="4252"/>
        <w:gridCol w:w="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61" w:hRule="atLeast"/>
          <w:tblHeader/>
          <w:jc w:val="center"/>
        </w:trPr>
        <w:tc>
          <w:tcPr>
            <w:tcW w:w="666" w:type="dxa"/>
            <w:tcMar>
              <w:top w:w="10" w:type="dxa"/>
              <w:left w:w="10" w:type="dxa"/>
              <w:bottom w:w="0" w:type="dxa"/>
              <w:right w:w="10" w:type="dxa"/>
            </w:tcMar>
            <w:vAlign w:val="center"/>
          </w:tcPr>
          <w:p>
            <w:pPr>
              <w:jc w:val="center"/>
              <w:rPr>
                <w:rFonts w:ascii="仿宋_GB2312" w:eastAsia="仿宋_GB2312"/>
                <w:b/>
                <w:bCs/>
                <w:szCs w:val="21"/>
              </w:rPr>
            </w:pPr>
            <w:r>
              <w:rPr>
                <w:rFonts w:hint="eastAsia" w:ascii="仿宋_GB2312" w:eastAsia="仿宋_GB2312"/>
                <w:b/>
                <w:bCs/>
                <w:szCs w:val="21"/>
              </w:rPr>
              <w:t>一级</w:t>
            </w:r>
            <w:r>
              <w:rPr>
                <w:rFonts w:ascii="仿宋_GB2312" w:eastAsia="仿宋_GB2312"/>
                <w:b/>
                <w:bCs/>
                <w:szCs w:val="21"/>
              </w:rPr>
              <w:br w:type="textWrapping"/>
            </w:r>
            <w:r>
              <w:rPr>
                <w:rFonts w:hint="eastAsia" w:ascii="仿宋_GB2312" w:eastAsia="仿宋_GB2312"/>
                <w:b/>
                <w:bCs/>
                <w:szCs w:val="21"/>
              </w:rPr>
              <w:t>指标</w:t>
            </w:r>
          </w:p>
        </w:tc>
        <w:tc>
          <w:tcPr>
            <w:tcW w:w="866" w:type="dxa"/>
            <w:tcMar>
              <w:top w:w="10" w:type="dxa"/>
              <w:left w:w="10" w:type="dxa"/>
              <w:bottom w:w="0" w:type="dxa"/>
              <w:right w:w="10" w:type="dxa"/>
            </w:tcMar>
            <w:vAlign w:val="center"/>
          </w:tcPr>
          <w:p>
            <w:pPr>
              <w:ind w:right="-174" w:rightChars="-83"/>
              <w:jc w:val="center"/>
              <w:rPr>
                <w:rFonts w:ascii="仿宋_GB2312" w:eastAsia="仿宋_GB2312"/>
                <w:b/>
                <w:bCs/>
                <w:szCs w:val="21"/>
              </w:rPr>
            </w:pPr>
            <w:r>
              <w:rPr>
                <w:rFonts w:hint="eastAsia" w:ascii="仿宋_GB2312" w:eastAsia="仿宋_GB2312"/>
                <w:b/>
                <w:bCs/>
                <w:szCs w:val="21"/>
              </w:rPr>
              <w:t>二级</w:t>
            </w:r>
          </w:p>
          <w:p>
            <w:pPr>
              <w:ind w:right="-174" w:rightChars="-83"/>
              <w:jc w:val="center"/>
              <w:rPr>
                <w:rFonts w:ascii="仿宋_GB2312" w:eastAsia="仿宋_GB2312"/>
                <w:b/>
                <w:bCs/>
                <w:szCs w:val="21"/>
              </w:rPr>
            </w:pPr>
            <w:r>
              <w:rPr>
                <w:rFonts w:hint="eastAsia" w:ascii="仿宋_GB2312" w:eastAsia="仿宋_GB2312"/>
                <w:b/>
                <w:bCs/>
                <w:szCs w:val="21"/>
              </w:rPr>
              <w:t>指标</w:t>
            </w:r>
          </w:p>
        </w:tc>
        <w:tc>
          <w:tcPr>
            <w:tcW w:w="951" w:type="dxa"/>
            <w:tcMar>
              <w:top w:w="10" w:type="dxa"/>
              <w:left w:w="10" w:type="dxa"/>
              <w:bottom w:w="0" w:type="dxa"/>
              <w:right w:w="10" w:type="dxa"/>
            </w:tcMar>
            <w:vAlign w:val="center"/>
          </w:tcPr>
          <w:p>
            <w:pPr>
              <w:jc w:val="center"/>
              <w:rPr>
                <w:rFonts w:ascii="仿宋_GB2312" w:eastAsia="仿宋_GB2312"/>
                <w:b/>
                <w:bCs/>
                <w:szCs w:val="21"/>
              </w:rPr>
            </w:pPr>
            <w:r>
              <w:rPr>
                <w:rFonts w:hint="eastAsia" w:ascii="仿宋_GB2312" w:eastAsia="仿宋_GB2312"/>
                <w:b/>
                <w:bCs/>
                <w:szCs w:val="21"/>
              </w:rPr>
              <w:t>三级</w:t>
            </w:r>
          </w:p>
          <w:p>
            <w:pPr>
              <w:jc w:val="center"/>
              <w:rPr>
                <w:rFonts w:ascii="仿宋_GB2312" w:eastAsia="仿宋_GB2312"/>
                <w:b/>
                <w:bCs/>
                <w:szCs w:val="21"/>
              </w:rPr>
            </w:pPr>
            <w:r>
              <w:rPr>
                <w:rFonts w:hint="eastAsia" w:ascii="仿宋_GB2312" w:eastAsia="仿宋_GB2312"/>
                <w:b/>
                <w:bCs/>
                <w:szCs w:val="21"/>
              </w:rPr>
              <w:t>指标</w:t>
            </w:r>
          </w:p>
        </w:tc>
        <w:tc>
          <w:tcPr>
            <w:tcW w:w="2908" w:type="dxa"/>
            <w:tcMar>
              <w:top w:w="10" w:type="dxa"/>
              <w:left w:w="10" w:type="dxa"/>
              <w:bottom w:w="0" w:type="dxa"/>
              <w:right w:w="10" w:type="dxa"/>
            </w:tcMar>
            <w:vAlign w:val="center"/>
          </w:tcPr>
          <w:p>
            <w:pPr>
              <w:ind w:left="105" w:leftChars="50" w:right="105" w:rightChars="50"/>
              <w:jc w:val="center"/>
              <w:rPr>
                <w:rFonts w:ascii="仿宋_GB2312" w:eastAsia="仿宋_GB2312"/>
                <w:b/>
                <w:bCs/>
                <w:szCs w:val="21"/>
              </w:rPr>
            </w:pPr>
            <w:r>
              <w:rPr>
                <w:rFonts w:hint="eastAsia" w:ascii="仿宋_GB2312" w:eastAsia="仿宋_GB2312"/>
                <w:b/>
                <w:bCs/>
                <w:szCs w:val="21"/>
              </w:rPr>
              <w:t>评分及标准</w:t>
            </w:r>
          </w:p>
        </w:tc>
        <w:tc>
          <w:tcPr>
            <w:tcW w:w="4252" w:type="dxa"/>
            <w:tcMar>
              <w:top w:w="10" w:type="dxa"/>
              <w:left w:w="10" w:type="dxa"/>
              <w:bottom w:w="0" w:type="dxa"/>
              <w:right w:w="10" w:type="dxa"/>
            </w:tcMar>
            <w:vAlign w:val="center"/>
          </w:tcPr>
          <w:p>
            <w:pPr>
              <w:ind w:left="105" w:leftChars="50" w:right="105" w:rightChars="50"/>
              <w:jc w:val="center"/>
              <w:rPr>
                <w:rFonts w:ascii="仿宋_GB2312" w:eastAsia="仿宋_GB2312"/>
                <w:b/>
                <w:bCs/>
                <w:szCs w:val="21"/>
              </w:rPr>
            </w:pPr>
            <w:r>
              <w:rPr>
                <w:rFonts w:hint="eastAsia" w:ascii="仿宋_GB2312" w:eastAsia="仿宋_GB2312"/>
                <w:b/>
                <w:bCs/>
                <w:szCs w:val="21"/>
              </w:rPr>
              <w:t>指标说明</w:t>
            </w:r>
          </w:p>
        </w:tc>
        <w:tc>
          <w:tcPr>
            <w:tcW w:w="938" w:type="dxa"/>
            <w:vAlign w:val="center"/>
          </w:tcPr>
          <w:p>
            <w:pPr>
              <w:ind w:left="105" w:leftChars="50" w:right="105" w:rightChars="50"/>
              <w:jc w:val="center"/>
              <w:rPr>
                <w:rFonts w:ascii="仿宋_GB2312" w:eastAsia="仿宋_GB2312"/>
                <w:b/>
                <w:bCs/>
                <w:szCs w:val="21"/>
              </w:rPr>
            </w:pPr>
            <w:r>
              <w:rPr>
                <w:rFonts w:hint="eastAsia" w:ascii="仿宋_GB2312" w:eastAsia="仿宋_GB2312"/>
                <w:b/>
                <w:bCs/>
                <w:szCs w:val="21"/>
              </w:rPr>
              <w:t>自评分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67" w:hRule="atLeast"/>
          <w:jc w:val="center"/>
        </w:trPr>
        <w:tc>
          <w:tcPr>
            <w:tcW w:w="666" w:type="dxa"/>
            <w:vMerge w:val="restart"/>
            <w:noWrap/>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投</w:t>
            </w:r>
            <w:r>
              <w:rPr>
                <w:rFonts w:ascii="仿宋_GB2312" w:eastAsia="仿宋_GB2312"/>
                <w:szCs w:val="21"/>
              </w:rPr>
              <w:t xml:space="preserve">   </w:t>
            </w:r>
            <w:r>
              <w:rPr>
                <w:rFonts w:hint="eastAsia" w:ascii="仿宋_GB2312" w:eastAsia="仿宋_GB2312"/>
                <w:szCs w:val="21"/>
              </w:rPr>
              <w:t>入</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20</w:t>
            </w:r>
            <w:r>
              <w:rPr>
                <w:rFonts w:hint="eastAsia" w:ascii="仿宋_GB2312" w:eastAsia="仿宋_GB2312"/>
                <w:szCs w:val="21"/>
              </w:rPr>
              <w:t>分）</w:t>
            </w:r>
          </w:p>
        </w:tc>
        <w:tc>
          <w:tcPr>
            <w:tcW w:w="866" w:type="dxa"/>
            <w:vMerge w:val="restart"/>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目标</w:t>
            </w:r>
            <w:r>
              <w:rPr>
                <w:rFonts w:ascii="仿宋_GB2312" w:eastAsia="仿宋_GB2312"/>
                <w:szCs w:val="21"/>
              </w:rPr>
              <w:br w:type="textWrapping"/>
            </w:r>
            <w:r>
              <w:rPr>
                <w:rFonts w:hint="eastAsia" w:ascii="仿宋_GB2312" w:eastAsia="仿宋_GB2312"/>
                <w:szCs w:val="21"/>
              </w:rPr>
              <w:t>设定</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14</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绩效目标</w:t>
            </w:r>
          </w:p>
          <w:p>
            <w:pPr>
              <w:spacing w:line="320" w:lineRule="exact"/>
              <w:jc w:val="center"/>
              <w:rPr>
                <w:rFonts w:ascii="仿宋_GB2312" w:eastAsia="仿宋_GB2312"/>
                <w:szCs w:val="21"/>
              </w:rPr>
            </w:pPr>
            <w:r>
              <w:rPr>
                <w:rFonts w:hint="eastAsia" w:ascii="仿宋_GB2312" w:eastAsia="仿宋_GB2312"/>
                <w:szCs w:val="21"/>
              </w:rPr>
              <w:t>合理性</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6</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每项指标评价要点加</w:t>
            </w:r>
            <w:r>
              <w:rPr>
                <w:rFonts w:ascii="仿宋_GB2312" w:eastAsia="仿宋_GB2312"/>
                <w:szCs w:val="21"/>
              </w:rPr>
              <w:t>2</w:t>
            </w:r>
            <w:r>
              <w:rPr>
                <w:rFonts w:hint="eastAsia" w:ascii="仿宋_GB2312" w:eastAsia="仿宋_GB2312"/>
                <w:szCs w:val="21"/>
              </w:rPr>
              <w:t>分。</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是否符合国家法律法规、国民经济和社会发展总体规划</w:t>
            </w:r>
            <w:r>
              <w:rPr>
                <w:rFonts w:ascii="仿宋_GB2312" w:eastAsia="仿宋_GB2312"/>
                <w:szCs w:val="21"/>
              </w:rPr>
              <w:t>2</w:t>
            </w:r>
            <w:r>
              <w:rPr>
                <w:rFonts w:hint="eastAsia" w:ascii="仿宋_GB2312" w:eastAsia="仿宋_GB2312"/>
                <w:szCs w:val="21"/>
              </w:rPr>
              <w:t>分</w:t>
            </w:r>
            <w:r>
              <w:rPr>
                <w:rFonts w:hint="eastAsia" w:ascii="仿宋_GB2312" w:hAnsi="宋体" w:eastAsia="仿宋_GB2312" w:cs="宋体"/>
                <w:szCs w:val="21"/>
              </w:rPr>
              <w:t>②</w:t>
            </w:r>
            <w:r>
              <w:rPr>
                <w:rFonts w:hint="eastAsia" w:ascii="仿宋_GB2312" w:eastAsia="仿宋_GB2312"/>
                <w:szCs w:val="21"/>
              </w:rPr>
              <w:t>是否符合部门“三定”方案确定的职责</w:t>
            </w:r>
            <w:r>
              <w:rPr>
                <w:rFonts w:ascii="仿宋_GB2312" w:eastAsia="仿宋_GB2312"/>
                <w:szCs w:val="21"/>
              </w:rPr>
              <w:t>2</w:t>
            </w:r>
            <w:r>
              <w:rPr>
                <w:rFonts w:hint="eastAsia" w:ascii="仿宋_GB2312" w:eastAsia="仿宋_GB2312"/>
                <w:szCs w:val="21"/>
              </w:rPr>
              <w:t>分</w:t>
            </w:r>
            <w:r>
              <w:rPr>
                <w:rFonts w:hint="eastAsia" w:ascii="仿宋_GB2312" w:hAnsi="宋体" w:eastAsia="仿宋_GB2312" w:cs="宋体"/>
                <w:szCs w:val="21"/>
              </w:rPr>
              <w:t>③</w:t>
            </w:r>
            <w:r>
              <w:rPr>
                <w:rFonts w:hint="eastAsia" w:ascii="仿宋_GB2312" w:eastAsia="仿宋_GB2312"/>
                <w:szCs w:val="21"/>
              </w:rPr>
              <w:t>是否符合部门制定的中长期实施规划</w:t>
            </w:r>
            <w:r>
              <w:rPr>
                <w:rFonts w:ascii="仿宋_GB2312" w:eastAsia="仿宋_GB2312"/>
                <w:szCs w:val="21"/>
              </w:rPr>
              <w:t>2</w:t>
            </w:r>
            <w:r>
              <w:rPr>
                <w:rFonts w:hint="eastAsia" w:ascii="仿宋_GB2312" w:eastAsia="仿宋_GB2312"/>
                <w:szCs w:val="21"/>
              </w:rPr>
              <w:t>分</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87"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绩效指标</w:t>
            </w:r>
          </w:p>
          <w:p>
            <w:pPr>
              <w:spacing w:line="320" w:lineRule="exact"/>
              <w:jc w:val="center"/>
              <w:rPr>
                <w:rFonts w:ascii="仿宋_GB2312" w:eastAsia="仿宋_GB2312"/>
                <w:szCs w:val="21"/>
              </w:rPr>
            </w:pPr>
            <w:r>
              <w:rPr>
                <w:rFonts w:hint="eastAsia" w:ascii="仿宋_GB2312" w:eastAsia="仿宋_GB2312"/>
                <w:szCs w:val="21"/>
              </w:rPr>
              <w:t>明确性</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8</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每项指标评价要点加</w:t>
            </w:r>
            <w:r>
              <w:rPr>
                <w:rFonts w:ascii="仿宋_GB2312" w:eastAsia="仿宋_GB2312"/>
                <w:szCs w:val="21"/>
              </w:rPr>
              <w:t>2</w:t>
            </w:r>
            <w:r>
              <w:rPr>
                <w:rFonts w:hint="eastAsia" w:ascii="仿宋_GB2312" w:eastAsia="仿宋_GB2312"/>
                <w:szCs w:val="21"/>
              </w:rPr>
              <w:t>分。</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是否将部门整体的绩效目标细化分解为具体的工作任务</w:t>
            </w:r>
            <w:r>
              <w:rPr>
                <w:rFonts w:ascii="仿宋_GB2312" w:eastAsia="仿宋_GB2312"/>
                <w:szCs w:val="21"/>
              </w:rPr>
              <w:t>2</w:t>
            </w:r>
            <w:r>
              <w:rPr>
                <w:rFonts w:hint="eastAsia" w:ascii="仿宋_GB2312" w:eastAsia="仿宋_GB2312"/>
                <w:szCs w:val="21"/>
              </w:rPr>
              <w:t>分；</w:t>
            </w:r>
            <w:r>
              <w:rPr>
                <w:rFonts w:ascii="仿宋_GB2312" w:eastAsia="仿宋_GB2312"/>
                <w:szCs w:val="21"/>
              </w:rPr>
              <w:br w:type="textWrapping"/>
            </w:r>
            <w:r>
              <w:rPr>
                <w:rFonts w:hint="eastAsia" w:ascii="仿宋_GB2312" w:hAnsi="宋体" w:eastAsia="仿宋_GB2312" w:cs="宋体"/>
                <w:szCs w:val="21"/>
              </w:rPr>
              <w:t>②</w:t>
            </w:r>
            <w:r>
              <w:rPr>
                <w:rFonts w:hint="eastAsia" w:ascii="仿宋_GB2312" w:eastAsia="仿宋_GB2312"/>
                <w:szCs w:val="21"/>
              </w:rPr>
              <w:t>是否通过清晰、可衡量的指标值予以体现。</w:t>
            </w:r>
            <w:r>
              <w:rPr>
                <w:rFonts w:ascii="仿宋_GB2312" w:eastAsia="仿宋_GB2312"/>
                <w:szCs w:val="21"/>
              </w:rPr>
              <w:t xml:space="preserve">    </w:t>
            </w:r>
            <w:r>
              <w:rPr>
                <w:rFonts w:hint="eastAsia" w:ascii="仿宋_GB2312" w:hAnsi="宋体" w:eastAsia="仿宋_GB2312" w:cs="宋体"/>
                <w:szCs w:val="21"/>
              </w:rPr>
              <w:t>③</w:t>
            </w:r>
            <w:r>
              <w:rPr>
                <w:rFonts w:hint="eastAsia" w:ascii="仿宋_GB2312" w:eastAsia="仿宋_GB2312"/>
                <w:szCs w:val="21"/>
              </w:rPr>
              <w:t>是否与部门年度的任务数或计划数相对应</w:t>
            </w:r>
            <w:r>
              <w:rPr>
                <w:rFonts w:ascii="仿宋_GB2312" w:eastAsia="仿宋_GB2312"/>
                <w:szCs w:val="21"/>
              </w:rPr>
              <w:t>2</w:t>
            </w:r>
            <w:r>
              <w:rPr>
                <w:rFonts w:hint="eastAsia" w:ascii="仿宋_GB2312" w:eastAsia="仿宋_GB2312"/>
                <w:szCs w:val="21"/>
              </w:rPr>
              <w:t>分；</w:t>
            </w:r>
            <w:r>
              <w:rPr>
                <w:rFonts w:ascii="仿宋_GB2312" w:eastAsia="仿宋_GB2312"/>
                <w:szCs w:val="21"/>
              </w:rPr>
              <w:br w:type="textWrapping"/>
            </w:r>
            <w:r>
              <w:rPr>
                <w:rFonts w:hint="eastAsia" w:ascii="仿宋_GB2312" w:hAnsi="宋体" w:eastAsia="仿宋_GB2312" w:cs="宋体"/>
                <w:szCs w:val="21"/>
              </w:rPr>
              <w:t>④</w:t>
            </w:r>
            <w:r>
              <w:rPr>
                <w:rFonts w:hint="eastAsia" w:ascii="仿宋_GB2312" w:eastAsia="仿宋_GB2312"/>
                <w:szCs w:val="21"/>
              </w:rPr>
              <w:t>是否与本年度部门预算资金相匹配</w:t>
            </w:r>
            <w:r>
              <w:rPr>
                <w:rFonts w:ascii="仿宋_GB2312" w:eastAsia="仿宋_GB2312"/>
                <w:szCs w:val="21"/>
              </w:rPr>
              <w:t>2</w:t>
            </w:r>
            <w:r>
              <w:rPr>
                <w:rFonts w:hint="eastAsia" w:ascii="仿宋_GB2312" w:eastAsia="仿宋_GB2312"/>
                <w:szCs w:val="21"/>
              </w:rPr>
              <w:t>分。</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0"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restart"/>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预算</w:t>
            </w:r>
            <w:r>
              <w:rPr>
                <w:rFonts w:ascii="仿宋_GB2312" w:eastAsia="仿宋_GB2312"/>
                <w:szCs w:val="21"/>
              </w:rPr>
              <w:br w:type="textWrapping"/>
            </w:r>
            <w:r>
              <w:rPr>
                <w:rFonts w:hint="eastAsia" w:ascii="仿宋_GB2312" w:eastAsia="仿宋_GB2312"/>
                <w:szCs w:val="21"/>
              </w:rPr>
              <w:t>配置</w:t>
            </w:r>
          </w:p>
          <w:p>
            <w:pPr>
              <w:spacing w:line="320" w:lineRule="exact"/>
              <w:jc w:val="center"/>
              <w:rPr>
                <w:rFonts w:ascii="仿宋_GB2312" w:eastAsia="仿宋_GB2312"/>
                <w:szCs w:val="21"/>
              </w:rPr>
            </w:pPr>
            <w:r>
              <w:rPr>
                <w:rFonts w:hint="eastAsia" w:ascii="仿宋_GB2312" w:eastAsia="仿宋_GB2312"/>
                <w:szCs w:val="21"/>
              </w:rPr>
              <w:t>（</w:t>
            </w:r>
            <w:r>
              <w:rPr>
                <w:rFonts w:ascii="仿宋_GB2312" w:eastAsia="仿宋_GB2312"/>
                <w:szCs w:val="21"/>
              </w:rPr>
              <w:t>6</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在职人员</w:t>
            </w:r>
          </w:p>
          <w:p>
            <w:pPr>
              <w:spacing w:line="320" w:lineRule="exact"/>
              <w:jc w:val="center"/>
              <w:rPr>
                <w:rFonts w:ascii="仿宋_GB2312" w:eastAsia="仿宋_GB2312"/>
                <w:szCs w:val="21"/>
              </w:rPr>
            </w:pPr>
            <w:r>
              <w:rPr>
                <w:rFonts w:hint="eastAsia" w:ascii="仿宋_GB2312" w:eastAsia="仿宋_GB2312"/>
                <w:szCs w:val="21"/>
              </w:rPr>
              <w:t>控制率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以</w:t>
            </w:r>
            <w:r>
              <w:rPr>
                <w:rFonts w:ascii="仿宋_GB2312" w:eastAsia="仿宋_GB2312"/>
                <w:szCs w:val="21"/>
              </w:rPr>
              <w:t>100%</w:t>
            </w:r>
            <w:r>
              <w:rPr>
                <w:rFonts w:hint="eastAsia" w:ascii="仿宋_GB2312" w:eastAsia="仿宋_GB2312"/>
                <w:szCs w:val="21"/>
              </w:rPr>
              <w:t>为标准，在职人员控制率≤</w:t>
            </w:r>
            <w:r>
              <w:rPr>
                <w:rFonts w:ascii="仿宋_GB2312" w:eastAsia="仿宋_GB2312"/>
                <w:szCs w:val="21"/>
              </w:rPr>
              <w:t>100%</w:t>
            </w:r>
            <w:r>
              <w:rPr>
                <w:rFonts w:hint="eastAsia" w:ascii="仿宋_GB2312" w:eastAsia="仿宋_GB2312"/>
                <w:szCs w:val="21"/>
              </w:rPr>
              <w:t>，计</w:t>
            </w:r>
            <w:r>
              <w:rPr>
                <w:rFonts w:ascii="仿宋_GB2312" w:eastAsia="仿宋_GB2312"/>
                <w:szCs w:val="21"/>
              </w:rPr>
              <w:t>2</w:t>
            </w:r>
            <w:r>
              <w:rPr>
                <w:rFonts w:hint="eastAsia" w:ascii="仿宋_GB2312" w:eastAsia="仿宋_GB2312"/>
                <w:szCs w:val="21"/>
              </w:rPr>
              <w:t>分；每超过一个百分点扣</w:t>
            </w:r>
            <w:r>
              <w:rPr>
                <w:rFonts w:ascii="仿宋_GB2312" w:eastAsia="仿宋_GB2312"/>
                <w:szCs w:val="21"/>
              </w:rPr>
              <w:t>0.5</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在职人员控制率</w:t>
            </w:r>
            <w:r>
              <w:rPr>
                <w:rFonts w:ascii="仿宋_GB2312" w:eastAsia="仿宋_GB2312"/>
                <w:szCs w:val="21"/>
              </w:rPr>
              <w:t>=</w:t>
            </w:r>
            <w:r>
              <w:rPr>
                <w:rFonts w:hint="eastAsia" w:ascii="仿宋_GB2312" w:eastAsia="仿宋_GB2312"/>
                <w:szCs w:val="21"/>
              </w:rPr>
              <w:t>（在职人员数</w:t>
            </w:r>
            <w:r>
              <w:rPr>
                <w:rFonts w:ascii="仿宋_GB2312" w:eastAsia="仿宋_GB2312"/>
                <w:szCs w:val="21"/>
              </w:rPr>
              <w:t>/</w:t>
            </w:r>
            <w:r>
              <w:rPr>
                <w:rFonts w:hint="eastAsia" w:ascii="仿宋_GB2312" w:eastAsia="仿宋_GB2312"/>
                <w:szCs w:val="21"/>
              </w:rPr>
              <w:t>编制数）×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在职人员数：部门实际在职人数，以财政部确定的部门决算编制口径为准。</w:t>
            </w:r>
            <w:r>
              <w:rPr>
                <w:rFonts w:ascii="仿宋_GB2312" w:eastAsia="仿宋_GB2312"/>
                <w:szCs w:val="21"/>
              </w:rPr>
              <w:br w:type="textWrapping"/>
            </w:r>
            <w:r>
              <w:rPr>
                <w:rFonts w:hint="eastAsia" w:ascii="仿宋_GB2312" w:eastAsia="仿宋_GB2312"/>
                <w:szCs w:val="21"/>
              </w:rPr>
              <w:t>编制数：机构编制部门核定批复的部门的人员编制数。</w:t>
            </w:r>
          </w:p>
        </w:tc>
        <w:tc>
          <w:tcPr>
            <w:tcW w:w="938" w:type="dxa"/>
            <w:vAlign w:val="center"/>
          </w:tcPr>
          <w:p>
            <w:pPr>
              <w:spacing w:line="320" w:lineRule="exact"/>
              <w:ind w:left="105" w:leftChars="50" w:right="105" w:rightChars="50"/>
              <w:jc w:val="center"/>
              <w:rPr>
                <w:rFonts w:hint="default" w:ascii="仿宋_GB2312" w:eastAsia="仿宋_GB2312"/>
                <w:szCs w:val="21"/>
                <w:lang w:val="en-US" w:eastAsia="zh-CN"/>
              </w:rPr>
            </w:pPr>
            <w:r>
              <w:rPr>
                <w:rFonts w:hint="eastAsia" w:ascii="仿宋_GB2312" w:eastAsia="仿宋_GB2312"/>
                <w:szCs w:val="21"/>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29"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“三公经费”</w:t>
            </w:r>
          </w:p>
          <w:p>
            <w:pPr>
              <w:spacing w:line="320" w:lineRule="exact"/>
              <w:jc w:val="center"/>
              <w:rPr>
                <w:rFonts w:ascii="仿宋_GB2312" w:eastAsia="仿宋_GB2312"/>
                <w:szCs w:val="21"/>
              </w:rPr>
            </w:pPr>
            <w:r>
              <w:rPr>
                <w:rFonts w:hint="eastAsia" w:ascii="仿宋_GB2312" w:eastAsia="仿宋_GB2312"/>
                <w:szCs w:val="21"/>
              </w:rPr>
              <w:t>变动率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“三公经费”变动率为</w:t>
            </w:r>
            <w:r>
              <w:rPr>
                <w:rFonts w:ascii="仿宋_GB2312" w:eastAsia="仿宋_GB2312"/>
                <w:szCs w:val="21"/>
              </w:rPr>
              <w:t>0</w:t>
            </w:r>
            <w:r>
              <w:rPr>
                <w:rFonts w:hint="eastAsia" w:ascii="仿宋_GB2312" w:eastAsia="仿宋_GB2312"/>
                <w:szCs w:val="21"/>
              </w:rPr>
              <w:t>，计</w:t>
            </w:r>
            <w:r>
              <w:rPr>
                <w:rFonts w:ascii="仿宋_GB2312" w:eastAsia="仿宋_GB2312"/>
                <w:szCs w:val="21"/>
              </w:rPr>
              <w:t>5</w:t>
            </w:r>
            <w:r>
              <w:rPr>
                <w:rFonts w:hint="eastAsia" w:ascii="仿宋_GB2312" w:eastAsia="仿宋_GB2312"/>
                <w:szCs w:val="21"/>
              </w:rPr>
              <w:t>分；“三公经费”＞</w:t>
            </w:r>
            <w:r>
              <w:rPr>
                <w:rFonts w:ascii="仿宋_GB2312" w:eastAsia="仿宋_GB2312"/>
                <w:szCs w:val="21"/>
              </w:rPr>
              <w:t>0</w:t>
            </w:r>
            <w:r>
              <w:rPr>
                <w:rFonts w:hint="eastAsia" w:ascii="仿宋_GB2312" w:eastAsia="仿宋_GB2312"/>
                <w:szCs w:val="21"/>
              </w:rPr>
              <w:t>，每超过一个百分点扣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“三公经费”变动率</w:t>
            </w:r>
            <w:r>
              <w:rPr>
                <w:rFonts w:ascii="仿宋_GB2312" w:eastAsia="仿宋_GB2312"/>
                <w:szCs w:val="21"/>
              </w:rPr>
              <w:t>=[</w:t>
            </w:r>
            <w:r>
              <w:rPr>
                <w:rFonts w:hint="eastAsia" w:ascii="仿宋_GB2312" w:eastAsia="仿宋_GB2312"/>
                <w:szCs w:val="21"/>
              </w:rPr>
              <w:t>（本年度“三公经费”总额</w:t>
            </w:r>
            <w:r>
              <w:rPr>
                <w:rFonts w:ascii="仿宋_GB2312" w:eastAsia="仿宋_GB2312"/>
                <w:szCs w:val="21"/>
              </w:rPr>
              <w:t>-</w:t>
            </w:r>
            <w:r>
              <w:rPr>
                <w:rFonts w:hint="eastAsia" w:ascii="仿宋_GB2312" w:eastAsia="仿宋_GB2312"/>
                <w:szCs w:val="21"/>
              </w:rPr>
              <w:t>上年度“三公经费”总额）</w:t>
            </w:r>
            <w:r>
              <w:rPr>
                <w:rFonts w:ascii="仿宋_GB2312" w:eastAsia="仿宋_GB2312"/>
                <w:szCs w:val="21"/>
              </w:rPr>
              <w:t>/</w:t>
            </w:r>
            <w:r>
              <w:rPr>
                <w:rFonts w:hint="eastAsia" w:ascii="仿宋_GB2312" w:eastAsia="仿宋_GB2312"/>
                <w:szCs w:val="21"/>
              </w:rPr>
              <w:t>上年度“三公经费”总额</w:t>
            </w:r>
            <w:r>
              <w:rPr>
                <w:rFonts w:ascii="仿宋_GB2312" w:eastAsia="仿宋_GB2312"/>
                <w:szCs w:val="21"/>
              </w:rPr>
              <w:t>]</w:t>
            </w:r>
            <w:r>
              <w:rPr>
                <w:rFonts w:hint="eastAsia" w:ascii="仿宋_GB2312" w:eastAsia="仿宋_GB2312"/>
                <w:szCs w:val="21"/>
              </w:rPr>
              <w:t>×</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“三公经费”：年度预算安排的因公出国（境）费、公务车辆购置及运行费和公务招待费。</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61"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重点支出</w:t>
            </w:r>
          </w:p>
          <w:p>
            <w:pPr>
              <w:spacing w:line="320" w:lineRule="exact"/>
              <w:jc w:val="center"/>
              <w:rPr>
                <w:rFonts w:ascii="仿宋_GB2312" w:eastAsia="仿宋_GB2312"/>
                <w:szCs w:val="21"/>
              </w:rPr>
            </w:pPr>
            <w:r>
              <w:rPr>
                <w:rFonts w:hint="eastAsia" w:ascii="仿宋_GB2312" w:eastAsia="仿宋_GB2312"/>
                <w:szCs w:val="21"/>
              </w:rPr>
              <w:t>安排率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“重点支出安排率”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50%</w:t>
            </w:r>
            <w:r>
              <w:rPr>
                <w:rFonts w:hint="eastAsia" w:ascii="仿宋_GB2312" w:eastAsia="仿宋_GB2312"/>
                <w:szCs w:val="21"/>
              </w:rPr>
              <w:t>，计</w:t>
            </w:r>
            <w:r>
              <w:rPr>
                <w:rFonts w:ascii="仿宋_GB2312" w:eastAsia="仿宋_GB2312"/>
                <w:szCs w:val="21"/>
              </w:rPr>
              <w:t>2</w:t>
            </w:r>
            <w:r>
              <w:rPr>
                <w:rFonts w:hint="eastAsia" w:ascii="仿宋_GB2312" w:eastAsia="仿宋_GB2312"/>
                <w:szCs w:val="21"/>
              </w:rPr>
              <w:t>分，每下降一个百分点扣</w:t>
            </w:r>
            <w:r>
              <w:rPr>
                <w:rFonts w:ascii="仿宋_GB2312" w:eastAsia="仿宋_GB2312"/>
                <w:szCs w:val="21"/>
              </w:rPr>
              <w:t>0.5</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重点支出安排率</w:t>
            </w:r>
            <w:r>
              <w:rPr>
                <w:rFonts w:ascii="仿宋_GB2312" w:eastAsia="仿宋_GB2312"/>
                <w:szCs w:val="21"/>
              </w:rPr>
              <w:t>=</w:t>
            </w:r>
            <w:r>
              <w:rPr>
                <w:rFonts w:hint="eastAsia" w:ascii="仿宋_GB2312" w:eastAsia="仿宋_GB2312"/>
                <w:szCs w:val="21"/>
              </w:rPr>
              <w:t>（重点预算支出</w:t>
            </w:r>
            <w:r>
              <w:rPr>
                <w:rFonts w:ascii="仿宋_GB2312" w:eastAsia="仿宋_GB2312"/>
                <w:szCs w:val="21"/>
              </w:rPr>
              <w:t>/</w:t>
            </w:r>
            <w:r>
              <w:rPr>
                <w:rFonts w:hint="eastAsia" w:ascii="仿宋_GB2312" w:eastAsia="仿宋_GB2312"/>
                <w:szCs w:val="21"/>
              </w:rPr>
              <w:t>预算总支出）×</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重点预算支出：部门年度预算安排的，与本部门履职和发展密切相关、具有明显社会和经济影响、党委政府关心或社会比较关注的预算支出支出总额。</w:t>
            </w:r>
            <w:r>
              <w:rPr>
                <w:rFonts w:ascii="仿宋_GB2312" w:eastAsia="仿宋_GB2312"/>
                <w:szCs w:val="21"/>
              </w:rPr>
              <w:br w:type="textWrapping"/>
            </w:r>
            <w:r>
              <w:rPr>
                <w:rFonts w:hint="eastAsia" w:ascii="仿宋_GB2312" w:eastAsia="仿宋_GB2312"/>
                <w:szCs w:val="21"/>
              </w:rPr>
              <w:t>预算总支出：部门年度预算安排的预算支出支出总额。</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60" w:hRule="atLeast"/>
          <w:jc w:val="center"/>
        </w:trPr>
        <w:tc>
          <w:tcPr>
            <w:tcW w:w="666" w:type="dxa"/>
            <w:vMerge w:val="restart"/>
            <w:noWrap/>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过</w:t>
            </w:r>
          </w:p>
          <w:p>
            <w:pPr>
              <w:spacing w:line="320" w:lineRule="exact"/>
              <w:jc w:val="center"/>
              <w:rPr>
                <w:rFonts w:ascii="仿宋_GB2312" w:eastAsia="仿宋_GB2312"/>
                <w:szCs w:val="21"/>
              </w:rPr>
            </w:pPr>
            <w:r>
              <w:rPr>
                <w:rFonts w:hint="eastAsia" w:ascii="仿宋_GB2312" w:eastAsia="仿宋_GB2312"/>
                <w:szCs w:val="21"/>
              </w:rPr>
              <w:t>程</w:t>
            </w:r>
          </w:p>
          <w:p>
            <w:pPr>
              <w:spacing w:line="320" w:lineRule="exact"/>
              <w:jc w:val="center"/>
              <w:rPr>
                <w:rFonts w:ascii="仿宋_GB2312" w:eastAsia="仿宋_GB2312"/>
                <w:szCs w:val="21"/>
              </w:rPr>
            </w:pPr>
            <w:r>
              <w:rPr>
                <w:rFonts w:hint="eastAsia" w:ascii="仿宋_GB2312" w:eastAsia="仿宋_GB2312"/>
                <w:szCs w:val="21"/>
              </w:rPr>
              <w:t>（</w:t>
            </w:r>
            <w:r>
              <w:rPr>
                <w:rFonts w:ascii="仿宋_GB2312" w:eastAsia="仿宋_GB2312"/>
                <w:szCs w:val="21"/>
              </w:rPr>
              <w:t>40</w:t>
            </w:r>
            <w:r>
              <w:rPr>
                <w:rFonts w:hint="eastAsia" w:ascii="仿宋_GB2312" w:eastAsia="仿宋_GB2312"/>
                <w:szCs w:val="21"/>
              </w:rPr>
              <w:t>分）</w:t>
            </w:r>
          </w:p>
        </w:tc>
        <w:tc>
          <w:tcPr>
            <w:tcW w:w="866" w:type="dxa"/>
            <w:vMerge w:val="restart"/>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预算</w:t>
            </w:r>
            <w:r>
              <w:rPr>
                <w:rFonts w:ascii="仿宋_GB2312" w:eastAsia="仿宋_GB2312"/>
                <w:szCs w:val="21"/>
              </w:rPr>
              <w:br w:type="textWrapping"/>
            </w:r>
            <w:r>
              <w:rPr>
                <w:rFonts w:hint="eastAsia" w:ascii="仿宋_GB2312" w:eastAsia="仿宋_GB2312"/>
                <w:szCs w:val="21"/>
              </w:rPr>
              <w:t>执行</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26</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预算</w:t>
            </w:r>
          </w:p>
          <w:p>
            <w:pPr>
              <w:spacing w:line="320" w:lineRule="exact"/>
              <w:jc w:val="center"/>
              <w:rPr>
                <w:rFonts w:ascii="仿宋_GB2312" w:eastAsia="仿宋_GB2312"/>
                <w:szCs w:val="21"/>
              </w:rPr>
            </w:pPr>
            <w:r>
              <w:rPr>
                <w:rFonts w:hint="eastAsia" w:ascii="仿宋_GB2312" w:eastAsia="仿宋_GB2312"/>
                <w:szCs w:val="21"/>
              </w:rPr>
              <w:t>执行率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计满分，每低于</w:t>
            </w:r>
            <w:r>
              <w:rPr>
                <w:rFonts w:ascii="仿宋_GB2312" w:eastAsia="仿宋_GB2312"/>
                <w:szCs w:val="21"/>
              </w:rPr>
              <w:t>1%</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预算执行率</w:t>
            </w:r>
            <w:r>
              <w:rPr>
                <w:rFonts w:ascii="仿宋_GB2312" w:eastAsia="仿宋_GB2312"/>
                <w:szCs w:val="21"/>
              </w:rPr>
              <w:t>=</w:t>
            </w:r>
            <w:r>
              <w:rPr>
                <w:rFonts w:hint="eastAsia" w:ascii="仿宋_GB2312" w:eastAsia="仿宋_GB2312"/>
                <w:szCs w:val="21"/>
              </w:rPr>
              <w:t>（预算执行数</w:t>
            </w:r>
            <w:r>
              <w:rPr>
                <w:rFonts w:ascii="仿宋_GB2312" w:eastAsia="仿宋_GB2312"/>
                <w:szCs w:val="21"/>
              </w:rPr>
              <w:t>/</w:t>
            </w:r>
            <w:r>
              <w:rPr>
                <w:rFonts w:hint="eastAsia" w:ascii="仿宋_GB2312" w:eastAsia="仿宋_GB2312"/>
                <w:szCs w:val="21"/>
              </w:rPr>
              <w:t>预算数）×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预算执行数：部门本年度实际完成的预算数。</w:t>
            </w:r>
            <w:r>
              <w:rPr>
                <w:rFonts w:ascii="仿宋_GB2312" w:eastAsia="仿宋_GB2312"/>
                <w:szCs w:val="21"/>
              </w:rPr>
              <w:br w:type="textWrapping"/>
            </w:r>
            <w:r>
              <w:rPr>
                <w:rFonts w:hint="eastAsia" w:ascii="仿宋_GB2312" w:eastAsia="仿宋_GB2312"/>
                <w:szCs w:val="21"/>
              </w:rPr>
              <w:t>预算数：财政部门批复的本年度部门预算数。</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78"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jc w:val="center"/>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预算</w:t>
            </w:r>
          </w:p>
          <w:p>
            <w:pPr>
              <w:spacing w:line="320" w:lineRule="exact"/>
              <w:jc w:val="center"/>
              <w:rPr>
                <w:rFonts w:ascii="仿宋_GB2312" w:eastAsia="仿宋_GB2312"/>
                <w:szCs w:val="21"/>
              </w:rPr>
            </w:pPr>
            <w:r>
              <w:rPr>
                <w:rFonts w:hint="eastAsia" w:ascii="仿宋_GB2312" w:eastAsia="仿宋_GB2312"/>
                <w:szCs w:val="21"/>
              </w:rPr>
              <w:t>调整率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3</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计满分，每下降</w:t>
            </w:r>
            <w:r>
              <w:rPr>
                <w:rFonts w:ascii="仿宋_GB2312" w:eastAsia="仿宋_GB2312"/>
                <w:szCs w:val="21"/>
              </w:rPr>
              <w:t>5%</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预算调整率</w:t>
            </w:r>
            <w:r>
              <w:rPr>
                <w:rFonts w:ascii="仿宋_GB2312" w:eastAsia="仿宋_GB2312"/>
                <w:szCs w:val="21"/>
              </w:rPr>
              <w:t>=</w:t>
            </w:r>
            <w:r>
              <w:rPr>
                <w:rFonts w:hint="eastAsia" w:ascii="仿宋_GB2312" w:eastAsia="仿宋_GB2312"/>
                <w:szCs w:val="21"/>
              </w:rPr>
              <w:t>（预算调整数</w:t>
            </w:r>
            <w:r>
              <w:rPr>
                <w:rFonts w:ascii="仿宋_GB2312" w:eastAsia="仿宋_GB2312"/>
                <w:szCs w:val="21"/>
              </w:rPr>
              <w:t>/</w:t>
            </w:r>
            <w:r>
              <w:rPr>
                <w:rFonts w:hint="eastAsia" w:ascii="仿宋_GB2312" w:eastAsia="仿宋_GB2312"/>
                <w:szCs w:val="21"/>
              </w:rPr>
              <w:t>预算数）×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预算调整数：部门在本年度内涉及预算的追加、追减或结构调整的资金总和（因落实国家政策、发生不可抗力、上级部门或本级党委政府临时交办而产生的调整除外）。</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19"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jc w:val="center"/>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支付</w:t>
            </w:r>
          </w:p>
          <w:p>
            <w:pPr>
              <w:spacing w:line="320" w:lineRule="exact"/>
              <w:jc w:val="center"/>
              <w:rPr>
                <w:rFonts w:ascii="仿宋_GB2312" w:eastAsia="仿宋_GB2312"/>
                <w:szCs w:val="21"/>
              </w:rPr>
            </w:pPr>
            <w:r>
              <w:rPr>
                <w:rFonts w:hint="eastAsia" w:ascii="仿宋_GB2312" w:eastAsia="仿宋_GB2312"/>
                <w:szCs w:val="21"/>
              </w:rPr>
              <w:t>进度率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3</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计满分，每低于</w:t>
            </w:r>
            <w:r>
              <w:rPr>
                <w:rFonts w:ascii="仿宋_GB2312" w:eastAsia="仿宋_GB2312"/>
                <w:szCs w:val="21"/>
              </w:rPr>
              <w:t>5%</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支付进度率</w:t>
            </w:r>
            <w:r>
              <w:rPr>
                <w:rFonts w:ascii="仿宋_GB2312" w:eastAsia="仿宋_GB2312"/>
                <w:szCs w:val="21"/>
              </w:rPr>
              <w:t>=</w:t>
            </w:r>
            <w:r>
              <w:rPr>
                <w:rFonts w:hint="eastAsia" w:ascii="仿宋_GB2312" w:eastAsia="仿宋_GB2312"/>
                <w:szCs w:val="21"/>
              </w:rPr>
              <w:t>（实际支付进度</w:t>
            </w:r>
            <w:r>
              <w:rPr>
                <w:rFonts w:ascii="仿宋_GB2312" w:eastAsia="仿宋_GB2312"/>
                <w:szCs w:val="21"/>
              </w:rPr>
              <w:t>/</w:t>
            </w:r>
            <w:r>
              <w:rPr>
                <w:rFonts w:hint="eastAsia" w:ascii="仿宋_GB2312" w:eastAsia="仿宋_GB2312"/>
                <w:szCs w:val="21"/>
              </w:rPr>
              <w:t>既定支付进度）×</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实际支付进度：部门在某一时点的支出预算执行总数与年度支出预算数的比率。</w:t>
            </w:r>
            <w:r>
              <w:rPr>
                <w:rFonts w:ascii="仿宋_GB2312" w:eastAsia="仿宋_GB2312"/>
                <w:szCs w:val="21"/>
              </w:rPr>
              <w:br w:type="textWrapping"/>
            </w:r>
            <w:r>
              <w:rPr>
                <w:rFonts w:hint="eastAsia" w:ascii="仿宋_GB2312" w:eastAsia="仿宋_GB2312"/>
                <w:szCs w:val="21"/>
              </w:rPr>
              <w:t>既定支付进度：由部门在申报部门整体绩效目标时，参照序时支付进度、前三年支付进度、本级部门平均支付进度水平等确定的，在某一时点应达到的支付进度（比率）。</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99" w:hRule="atLeast"/>
          <w:jc w:val="center"/>
        </w:trPr>
        <w:tc>
          <w:tcPr>
            <w:tcW w:w="666" w:type="dxa"/>
            <w:vMerge w:val="continue"/>
            <w:noWrap/>
            <w:tcMar>
              <w:top w:w="10" w:type="dxa"/>
              <w:left w:w="10" w:type="dxa"/>
              <w:bottom w:w="0" w:type="dxa"/>
              <w:right w:w="10" w:type="dxa"/>
            </w:tcMar>
            <w:textDirection w:val="tbRlV"/>
            <w:vAlign w:val="center"/>
          </w:tcPr>
          <w:p>
            <w:pPr>
              <w:spacing w:line="320" w:lineRule="exact"/>
              <w:jc w:val="center"/>
              <w:rPr>
                <w:rFonts w:ascii="仿宋_GB2312" w:eastAsia="仿宋_GB2312"/>
                <w:szCs w:val="21"/>
              </w:rPr>
            </w:pPr>
          </w:p>
        </w:tc>
        <w:tc>
          <w:tcPr>
            <w:tcW w:w="866" w:type="dxa"/>
            <w:vMerge w:val="continue"/>
            <w:tcMar>
              <w:top w:w="10" w:type="dxa"/>
              <w:left w:w="10" w:type="dxa"/>
              <w:bottom w:w="0" w:type="dxa"/>
              <w:right w:w="10" w:type="dxa"/>
            </w:tcMar>
            <w:vAlign w:val="center"/>
          </w:tcPr>
          <w:p>
            <w:pPr>
              <w:spacing w:line="320" w:lineRule="exact"/>
              <w:jc w:val="center"/>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结转</w:t>
            </w:r>
          </w:p>
          <w:p>
            <w:pPr>
              <w:spacing w:line="320" w:lineRule="exact"/>
              <w:jc w:val="center"/>
              <w:rPr>
                <w:rFonts w:ascii="仿宋_GB2312" w:eastAsia="仿宋_GB2312"/>
                <w:szCs w:val="21"/>
              </w:rPr>
            </w:pPr>
            <w:r>
              <w:rPr>
                <w:rFonts w:hint="eastAsia" w:ascii="仿宋_GB2312" w:eastAsia="仿宋_GB2312"/>
                <w:szCs w:val="21"/>
              </w:rPr>
              <w:t>结余率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3</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0%</w:t>
            </w:r>
            <w:r>
              <w:rPr>
                <w:rFonts w:hint="eastAsia" w:ascii="仿宋_GB2312" w:eastAsia="仿宋_GB2312"/>
                <w:szCs w:val="21"/>
              </w:rPr>
              <w:t>计满分，每超过</w:t>
            </w:r>
            <w:r>
              <w:rPr>
                <w:rFonts w:ascii="仿宋_GB2312" w:eastAsia="仿宋_GB2312"/>
                <w:szCs w:val="21"/>
              </w:rPr>
              <w:t>5%</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结转结余率</w:t>
            </w:r>
            <w:r>
              <w:rPr>
                <w:rFonts w:ascii="仿宋_GB2312" w:eastAsia="仿宋_GB2312"/>
                <w:szCs w:val="21"/>
              </w:rPr>
              <w:t>=</w:t>
            </w:r>
            <w:r>
              <w:rPr>
                <w:rFonts w:hint="eastAsia" w:ascii="仿宋_GB2312" w:eastAsia="仿宋_GB2312"/>
                <w:szCs w:val="21"/>
              </w:rPr>
              <w:t>结转结余总额</w:t>
            </w:r>
            <w:r>
              <w:rPr>
                <w:rFonts w:ascii="仿宋_GB2312" w:eastAsia="仿宋_GB2312"/>
                <w:szCs w:val="21"/>
              </w:rPr>
              <w:t>/</w:t>
            </w:r>
            <w:r>
              <w:rPr>
                <w:rFonts w:hint="eastAsia" w:ascii="仿宋_GB2312" w:eastAsia="仿宋_GB2312"/>
                <w:szCs w:val="21"/>
              </w:rPr>
              <w:t>支出预算数×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结转结余总额：部门本年度的结转资金与结余资金之和（以决算数为准）。</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17"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结转结余</w:t>
            </w:r>
          </w:p>
          <w:p>
            <w:pPr>
              <w:spacing w:line="320" w:lineRule="exact"/>
              <w:jc w:val="center"/>
              <w:rPr>
                <w:rFonts w:ascii="仿宋_GB2312" w:eastAsia="仿宋_GB2312"/>
                <w:szCs w:val="21"/>
              </w:rPr>
            </w:pPr>
            <w:r>
              <w:rPr>
                <w:rFonts w:hint="eastAsia" w:ascii="仿宋_GB2312" w:eastAsia="仿宋_GB2312"/>
                <w:szCs w:val="21"/>
              </w:rPr>
              <w:t>变动率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3</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0%</w:t>
            </w:r>
            <w:r>
              <w:rPr>
                <w:rFonts w:hint="eastAsia" w:ascii="仿宋_GB2312" w:eastAsia="仿宋_GB2312"/>
                <w:szCs w:val="21"/>
              </w:rPr>
              <w:t>计满分，每超过</w:t>
            </w:r>
            <w:r>
              <w:rPr>
                <w:rFonts w:ascii="仿宋_GB2312" w:eastAsia="仿宋_GB2312"/>
                <w:szCs w:val="21"/>
              </w:rPr>
              <w:t>5%</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结转结余变动率</w:t>
            </w:r>
            <w:r>
              <w:rPr>
                <w:rFonts w:ascii="仿宋_GB2312" w:eastAsia="仿宋_GB2312"/>
                <w:szCs w:val="21"/>
              </w:rPr>
              <w:t>=[</w:t>
            </w:r>
            <w:r>
              <w:rPr>
                <w:rFonts w:hint="eastAsia" w:ascii="仿宋_GB2312" w:eastAsia="仿宋_GB2312"/>
                <w:szCs w:val="21"/>
              </w:rPr>
              <w:t>（本年度累计结转结余资金总额</w:t>
            </w:r>
            <w:r>
              <w:rPr>
                <w:rFonts w:ascii="仿宋_GB2312" w:eastAsia="仿宋_GB2312"/>
                <w:szCs w:val="21"/>
              </w:rPr>
              <w:t>-</w:t>
            </w:r>
            <w:r>
              <w:rPr>
                <w:rFonts w:hint="eastAsia" w:ascii="仿宋_GB2312" w:eastAsia="仿宋_GB2312"/>
                <w:szCs w:val="21"/>
              </w:rPr>
              <w:t>上年度累计结转结余资金总额）</w:t>
            </w:r>
            <w:r>
              <w:rPr>
                <w:rFonts w:ascii="仿宋_GB2312" w:eastAsia="仿宋_GB2312"/>
                <w:szCs w:val="21"/>
              </w:rPr>
              <w:t>/</w:t>
            </w:r>
            <w:r>
              <w:rPr>
                <w:rFonts w:hint="eastAsia" w:ascii="仿宋_GB2312" w:eastAsia="仿宋_GB2312"/>
                <w:szCs w:val="21"/>
              </w:rPr>
              <w:t>上年度累计结转结余资金总额</w:t>
            </w:r>
            <w:r>
              <w:rPr>
                <w:rFonts w:ascii="仿宋_GB2312" w:eastAsia="仿宋_GB2312"/>
                <w:szCs w:val="21"/>
              </w:rPr>
              <w:t>]</w:t>
            </w:r>
            <w:r>
              <w:rPr>
                <w:rFonts w:hint="eastAsia" w:ascii="仿宋_GB2312" w:eastAsia="仿宋_GB2312"/>
                <w:szCs w:val="21"/>
              </w:rPr>
              <w:t>×</w:t>
            </w:r>
            <w:r>
              <w:rPr>
                <w:rFonts w:ascii="仿宋_GB2312" w:eastAsia="仿宋_GB2312"/>
                <w:szCs w:val="21"/>
              </w:rPr>
              <w:t>100%</w:t>
            </w:r>
            <w:r>
              <w:rPr>
                <w:rFonts w:hint="eastAsia" w:ascii="仿宋_GB2312" w:eastAsia="仿宋_GB2312"/>
                <w:szCs w:val="21"/>
              </w:rPr>
              <w:t>。</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29"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公用经费</w:t>
            </w:r>
          </w:p>
          <w:p>
            <w:pPr>
              <w:spacing w:line="320" w:lineRule="exact"/>
              <w:jc w:val="center"/>
              <w:rPr>
                <w:rFonts w:ascii="仿宋_GB2312" w:eastAsia="仿宋_GB2312"/>
                <w:szCs w:val="21"/>
              </w:rPr>
            </w:pPr>
            <w:r>
              <w:rPr>
                <w:rFonts w:hint="eastAsia" w:ascii="仿宋_GB2312" w:eastAsia="仿宋_GB2312"/>
                <w:szCs w:val="21"/>
              </w:rPr>
              <w:t>控制率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3</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以下（含）计满分，每超出</w:t>
            </w:r>
            <w:r>
              <w:rPr>
                <w:rFonts w:ascii="仿宋_GB2312" w:eastAsia="仿宋_GB2312"/>
                <w:szCs w:val="21"/>
              </w:rPr>
              <w:t>1%</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公用经费控制率</w:t>
            </w:r>
            <w:r>
              <w:rPr>
                <w:rFonts w:ascii="仿宋_GB2312" w:eastAsia="仿宋_GB2312"/>
                <w:szCs w:val="21"/>
              </w:rPr>
              <w:t>=</w:t>
            </w:r>
            <w:r>
              <w:rPr>
                <w:rFonts w:hint="eastAsia" w:ascii="仿宋_GB2312" w:eastAsia="仿宋_GB2312"/>
                <w:szCs w:val="21"/>
              </w:rPr>
              <w:t>（实际支出公用经费总额</w:t>
            </w:r>
            <w:r>
              <w:rPr>
                <w:rFonts w:ascii="仿宋_GB2312" w:eastAsia="仿宋_GB2312"/>
                <w:szCs w:val="21"/>
              </w:rPr>
              <w:t>/</w:t>
            </w:r>
            <w:r>
              <w:rPr>
                <w:rFonts w:hint="eastAsia" w:ascii="仿宋_GB2312" w:eastAsia="仿宋_GB2312"/>
                <w:szCs w:val="21"/>
              </w:rPr>
              <w:t>预算安排公用经费总额）×</w:t>
            </w:r>
            <w:r>
              <w:rPr>
                <w:rFonts w:ascii="仿宋_GB2312" w:eastAsia="仿宋_GB2312"/>
                <w:szCs w:val="21"/>
              </w:rPr>
              <w:t>100%</w:t>
            </w:r>
            <w:r>
              <w:rPr>
                <w:rFonts w:hint="eastAsia" w:ascii="仿宋_GB2312" w:eastAsia="仿宋_GB2312"/>
                <w:szCs w:val="21"/>
              </w:rPr>
              <w:t>。</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44" w:hRule="atLeast"/>
          <w:jc w:val="center"/>
        </w:trPr>
        <w:tc>
          <w:tcPr>
            <w:tcW w:w="666" w:type="dxa"/>
            <w:vMerge w:val="restart"/>
            <w:vAlign w:val="center"/>
          </w:tcPr>
          <w:p>
            <w:pPr>
              <w:spacing w:line="320" w:lineRule="exact"/>
              <w:jc w:val="center"/>
              <w:rPr>
                <w:rFonts w:ascii="仿宋_GB2312" w:eastAsia="仿宋_GB2312"/>
                <w:szCs w:val="21"/>
              </w:rPr>
            </w:pPr>
            <w:r>
              <w:rPr>
                <w:rFonts w:hint="eastAsia" w:ascii="仿宋_GB2312" w:eastAsia="仿宋_GB2312"/>
                <w:szCs w:val="21"/>
              </w:rPr>
              <w:t>过</w:t>
            </w:r>
          </w:p>
          <w:p>
            <w:pPr>
              <w:spacing w:line="320" w:lineRule="exact"/>
              <w:jc w:val="center"/>
              <w:rPr>
                <w:rFonts w:ascii="仿宋_GB2312" w:eastAsia="仿宋_GB2312"/>
                <w:szCs w:val="21"/>
              </w:rPr>
            </w:pPr>
            <w:r>
              <w:rPr>
                <w:rFonts w:hint="eastAsia" w:ascii="仿宋_GB2312" w:eastAsia="仿宋_GB2312"/>
                <w:szCs w:val="21"/>
              </w:rPr>
              <w:t>程</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40</w:t>
            </w:r>
            <w:r>
              <w:rPr>
                <w:rFonts w:hint="eastAsia" w:ascii="仿宋_GB2312" w:eastAsia="仿宋_GB2312"/>
                <w:szCs w:val="21"/>
              </w:rPr>
              <w:t>分）</w:t>
            </w:r>
          </w:p>
        </w:tc>
        <w:tc>
          <w:tcPr>
            <w:tcW w:w="866" w:type="dxa"/>
            <w:vMerge w:val="restart"/>
            <w:vAlign w:val="center"/>
          </w:tcPr>
          <w:p>
            <w:pPr>
              <w:spacing w:line="320" w:lineRule="exact"/>
              <w:jc w:val="center"/>
              <w:rPr>
                <w:rFonts w:ascii="仿宋_GB2312" w:eastAsia="仿宋_GB2312"/>
                <w:szCs w:val="21"/>
              </w:rPr>
            </w:pPr>
            <w:r>
              <w:rPr>
                <w:rFonts w:hint="eastAsia" w:ascii="仿宋_GB2312" w:eastAsia="仿宋_GB2312"/>
                <w:szCs w:val="21"/>
              </w:rPr>
              <w:t>预算</w:t>
            </w:r>
            <w:r>
              <w:rPr>
                <w:rFonts w:ascii="仿宋_GB2312" w:eastAsia="仿宋_GB2312"/>
                <w:szCs w:val="21"/>
              </w:rPr>
              <w:br w:type="textWrapping"/>
            </w:r>
            <w:r>
              <w:rPr>
                <w:rFonts w:hint="eastAsia" w:ascii="仿宋_GB2312" w:eastAsia="仿宋_GB2312"/>
                <w:szCs w:val="21"/>
              </w:rPr>
              <w:t>执行</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26</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“三公经费”控制率（</w:t>
            </w:r>
            <w:r>
              <w:rPr>
                <w:rFonts w:ascii="仿宋_GB2312" w:eastAsia="仿宋_GB2312"/>
                <w:szCs w:val="21"/>
              </w:rPr>
              <w:t>3</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以下（含）计满分，每超出</w:t>
            </w:r>
            <w:r>
              <w:rPr>
                <w:rFonts w:ascii="仿宋_GB2312" w:eastAsia="仿宋_GB2312"/>
                <w:szCs w:val="21"/>
              </w:rPr>
              <w:t>1%</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“三公经费”控制率</w:t>
            </w:r>
            <w:r>
              <w:rPr>
                <w:rFonts w:ascii="仿宋_GB2312" w:eastAsia="仿宋_GB2312"/>
                <w:szCs w:val="21"/>
              </w:rPr>
              <w:t>=</w:t>
            </w:r>
            <w:r>
              <w:rPr>
                <w:rFonts w:hint="eastAsia" w:ascii="仿宋_GB2312" w:eastAsia="仿宋_GB2312"/>
                <w:szCs w:val="21"/>
              </w:rPr>
              <w:t>（“三公经费”实际支出数</w:t>
            </w:r>
            <w:r>
              <w:rPr>
                <w:rFonts w:ascii="仿宋_GB2312" w:eastAsia="仿宋_GB2312"/>
                <w:szCs w:val="21"/>
              </w:rPr>
              <w:t>/</w:t>
            </w:r>
            <w:r>
              <w:rPr>
                <w:rFonts w:hint="eastAsia" w:ascii="仿宋_GB2312" w:eastAsia="仿宋_GB2312"/>
                <w:szCs w:val="21"/>
              </w:rPr>
              <w:t>“三公经费”预算安排数）×</w:t>
            </w:r>
            <w:r>
              <w:rPr>
                <w:rFonts w:ascii="仿宋_GB2312" w:eastAsia="仿宋_GB2312"/>
                <w:szCs w:val="21"/>
              </w:rPr>
              <w:t>100%</w:t>
            </w:r>
            <w:r>
              <w:rPr>
                <w:rFonts w:hint="eastAsia" w:ascii="仿宋_GB2312" w:eastAsia="仿宋_GB2312"/>
                <w:szCs w:val="21"/>
              </w:rPr>
              <w:t>。</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98"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政府采购</w:t>
            </w:r>
          </w:p>
          <w:p>
            <w:pPr>
              <w:spacing w:line="320" w:lineRule="exact"/>
              <w:jc w:val="center"/>
              <w:rPr>
                <w:rFonts w:ascii="仿宋_GB2312" w:eastAsia="仿宋_GB2312"/>
                <w:szCs w:val="21"/>
              </w:rPr>
            </w:pPr>
            <w:r>
              <w:rPr>
                <w:rFonts w:hint="eastAsia" w:ascii="仿宋_GB2312" w:eastAsia="仿宋_GB2312"/>
                <w:szCs w:val="21"/>
              </w:rPr>
              <w:t>执行率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3</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计满分，每超过（降低）</w:t>
            </w:r>
            <w:r>
              <w:rPr>
                <w:rFonts w:ascii="仿宋_GB2312" w:eastAsia="仿宋_GB2312"/>
                <w:szCs w:val="21"/>
              </w:rPr>
              <w:t>5%</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政府采购执行率</w:t>
            </w:r>
            <w:r>
              <w:rPr>
                <w:rFonts w:ascii="仿宋_GB2312" w:eastAsia="仿宋_GB2312"/>
                <w:szCs w:val="21"/>
              </w:rPr>
              <w:t>=</w:t>
            </w:r>
            <w:r>
              <w:rPr>
                <w:rFonts w:hint="eastAsia" w:ascii="仿宋_GB2312" w:eastAsia="仿宋_GB2312"/>
                <w:szCs w:val="21"/>
              </w:rPr>
              <w:t>（实际政府采购金额</w:t>
            </w:r>
            <w:r>
              <w:rPr>
                <w:rFonts w:ascii="仿宋_GB2312" w:eastAsia="仿宋_GB2312"/>
                <w:szCs w:val="21"/>
              </w:rPr>
              <w:t>/</w:t>
            </w:r>
            <w:r>
              <w:rPr>
                <w:rFonts w:hint="eastAsia" w:ascii="仿宋_GB2312" w:eastAsia="仿宋_GB2312"/>
                <w:szCs w:val="21"/>
              </w:rPr>
              <w:t>政府采购预算数）×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政府采购预算：采购机关根据事业发展计划和行政任务编制的、并经过规定程序批准的年度政府采购计划。</w:t>
            </w:r>
            <w:r>
              <w:rPr>
                <w:rFonts w:ascii="仿宋_GB2312" w:eastAsia="仿宋_GB2312"/>
                <w:szCs w:val="21"/>
              </w:rPr>
              <w:t xml:space="preserve"> </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8"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restart"/>
            <w:tcMar>
              <w:top w:w="10" w:type="dxa"/>
              <w:left w:w="10" w:type="dxa"/>
              <w:bottom w:w="0" w:type="dxa"/>
              <w:right w:w="10" w:type="dxa"/>
            </w:tcMar>
            <w:vAlign w:val="center"/>
          </w:tcPr>
          <w:p>
            <w:pPr>
              <w:spacing w:line="320" w:lineRule="exact"/>
              <w:jc w:val="center"/>
              <w:rPr>
                <w:rFonts w:ascii="仿宋_GB2312" w:eastAsia="仿宋_GB2312"/>
                <w:szCs w:val="21"/>
              </w:rPr>
            </w:pPr>
          </w:p>
          <w:p>
            <w:pPr>
              <w:spacing w:line="320" w:lineRule="exact"/>
              <w:jc w:val="center"/>
              <w:rPr>
                <w:rFonts w:ascii="仿宋_GB2312" w:eastAsia="仿宋_GB2312"/>
                <w:szCs w:val="21"/>
              </w:rPr>
            </w:pPr>
            <w:r>
              <w:rPr>
                <w:rFonts w:hint="eastAsia" w:ascii="仿宋_GB2312" w:eastAsia="仿宋_GB2312"/>
                <w:szCs w:val="21"/>
              </w:rPr>
              <w:t>预算</w:t>
            </w:r>
          </w:p>
          <w:p>
            <w:pPr>
              <w:spacing w:line="320" w:lineRule="exact"/>
              <w:jc w:val="center"/>
              <w:rPr>
                <w:rFonts w:ascii="仿宋_GB2312" w:eastAsia="仿宋_GB2312"/>
                <w:szCs w:val="21"/>
              </w:rPr>
            </w:pPr>
            <w:r>
              <w:rPr>
                <w:rFonts w:hint="eastAsia" w:ascii="仿宋_GB2312" w:eastAsia="仿宋_GB2312"/>
                <w:szCs w:val="21"/>
              </w:rPr>
              <w:t>管理</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8</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管理制度</w:t>
            </w:r>
          </w:p>
          <w:p>
            <w:pPr>
              <w:spacing w:line="320" w:lineRule="exact"/>
              <w:jc w:val="center"/>
              <w:rPr>
                <w:rFonts w:ascii="仿宋_GB2312" w:eastAsia="仿宋_GB2312"/>
                <w:szCs w:val="21"/>
              </w:rPr>
            </w:pPr>
            <w:r>
              <w:rPr>
                <w:rFonts w:hint="eastAsia" w:ascii="仿宋_GB2312" w:eastAsia="仿宋_GB2312"/>
                <w:szCs w:val="21"/>
              </w:rPr>
              <w:t>健全性</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w:t>
            </w:r>
            <w:r>
              <w:rPr>
                <w:rFonts w:hint="eastAsia" w:ascii="仿宋_GB2312" w:eastAsia="仿宋_GB2312"/>
                <w:szCs w:val="21"/>
              </w:rPr>
              <w:t>有内部财务管理制度，会计核算制度等管理制度，</w:t>
            </w:r>
            <w:r>
              <w:rPr>
                <w:rFonts w:ascii="仿宋_GB2312" w:eastAsia="仿宋_GB2312"/>
                <w:szCs w:val="21"/>
              </w:rPr>
              <w:t>0.5</w:t>
            </w:r>
            <w:r>
              <w:rPr>
                <w:rFonts w:hint="eastAsia" w:ascii="仿宋_GB2312" w:eastAsia="仿宋_GB2312"/>
                <w:szCs w:val="21"/>
              </w:rPr>
              <w:t>分；</w:t>
            </w:r>
            <w:r>
              <w:rPr>
                <w:rFonts w:ascii="仿宋_GB2312" w:eastAsia="仿宋_GB2312"/>
                <w:szCs w:val="21"/>
              </w:rPr>
              <w:t>2.</w:t>
            </w:r>
            <w:r>
              <w:rPr>
                <w:rFonts w:hint="eastAsia" w:ascii="仿宋_GB2312" w:eastAsia="仿宋_GB2312"/>
                <w:szCs w:val="21"/>
              </w:rPr>
              <w:t>有本部门厉行节约制度，</w:t>
            </w:r>
            <w:r>
              <w:rPr>
                <w:rFonts w:ascii="仿宋_GB2312" w:eastAsia="仿宋_GB2312"/>
                <w:szCs w:val="21"/>
              </w:rPr>
              <w:t>0.5</w:t>
            </w:r>
            <w:r>
              <w:rPr>
                <w:rFonts w:hint="eastAsia" w:ascii="仿宋_GB2312" w:eastAsia="仿宋_GB2312"/>
                <w:szCs w:val="21"/>
              </w:rPr>
              <w:t>分；</w:t>
            </w:r>
            <w:r>
              <w:rPr>
                <w:rFonts w:ascii="仿宋_GB2312" w:eastAsia="仿宋_GB2312"/>
                <w:szCs w:val="21"/>
              </w:rPr>
              <w:t>3.</w:t>
            </w:r>
            <w:r>
              <w:rPr>
                <w:rFonts w:hint="eastAsia" w:ascii="仿宋_GB2312" w:eastAsia="仿宋_GB2312"/>
                <w:szCs w:val="21"/>
              </w:rPr>
              <w:t>相关管理制度合法、合规、完整，</w:t>
            </w:r>
            <w:r>
              <w:rPr>
                <w:rFonts w:ascii="仿宋_GB2312" w:eastAsia="仿宋_GB2312"/>
                <w:szCs w:val="21"/>
              </w:rPr>
              <w:t>0.5</w:t>
            </w:r>
            <w:r>
              <w:rPr>
                <w:rFonts w:hint="eastAsia" w:ascii="仿宋_GB2312" w:eastAsia="仿宋_GB2312"/>
                <w:szCs w:val="21"/>
              </w:rPr>
              <w:t>分；</w:t>
            </w:r>
            <w:r>
              <w:rPr>
                <w:rFonts w:ascii="仿宋_GB2312" w:eastAsia="仿宋_GB2312"/>
                <w:szCs w:val="21"/>
              </w:rPr>
              <w:t>4.</w:t>
            </w:r>
            <w:r>
              <w:rPr>
                <w:rFonts w:hint="eastAsia" w:ascii="仿宋_GB2312" w:eastAsia="仿宋_GB2312"/>
                <w:szCs w:val="21"/>
              </w:rPr>
              <w:t>相关管理制度得到有效执行，</w:t>
            </w:r>
            <w:r>
              <w:rPr>
                <w:rFonts w:ascii="仿宋_GB2312" w:eastAsia="仿宋_GB2312"/>
                <w:szCs w:val="21"/>
              </w:rPr>
              <w:t>0.5</w:t>
            </w:r>
            <w:r>
              <w:rPr>
                <w:rFonts w:hint="eastAsia" w:ascii="仿宋_GB2312" w:eastAsia="仿宋_GB2312"/>
                <w:szCs w:val="21"/>
              </w:rPr>
              <w:t>分。</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是否已制定或具有预算资金管理办法、内部财务管理制度、会计核算制度等管理制度；</w:t>
            </w:r>
            <w:r>
              <w:rPr>
                <w:rFonts w:ascii="仿宋_GB2312" w:eastAsia="仿宋_GB2312"/>
                <w:szCs w:val="21"/>
              </w:rPr>
              <w:br w:type="textWrapping"/>
            </w:r>
            <w:r>
              <w:rPr>
                <w:rFonts w:hint="eastAsia" w:ascii="仿宋_GB2312" w:hAnsi="宋体" w:eastAsia="仿宋_GB2312" w:cs="宋体"/>
                <w:szCs w:val="21"/>
              </w:rPr>
              <w:t>②</w:t>
            </w:r>
            <w:r>
              <w:rPr>
                <w:rFonts w:hint="eastAsia" w:ascii="仿宋_GB2312" w:eastAsia="仿宋_GB2312"/>
                <w:szCs w:val="21"/>
              </w:rPr>
              <w:t>相关管理制度是否合法、合规、完整；</w:t>
            </w:r>
            <w:r>
              <w:rPr>
                <w:rFonts w:ascii="仿宋_GB2312" w:eastAsia="仿宋_GB2312"/>
                <w:szCs w:val="21"/>
              </w:rPr>
              <w:br w:type="textWrapping"/>
            </w:r>
            <w:r>
              <w:rPr>
                <w:rFonts w:hint="eastAsia" w:ascii="仿宋_GB2312" w:hAnsi="宋体" w:eastAsia="仿宋_GB2312" w:cs="宋体"/>
                <w:szCs w:val="21"/>
              </w:rPr>
              <w:t>③</w:t>
            </w:r>
            <w:r>
              <w:rPr>
                <w:rFonts w:hint="eastAsia" w:ascii="仿宋_GB2312" w:eastAsia="仿宋_GB2312"/>
                <w:szCs w:val="21"/>
              </w:rPr>
              <w:t>相关管理制度是否得到有效执行。</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09"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jc w:val="center"/>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资金使用</w:t>
            </w:r>
          </w:p>
          <w:p>
            <w:pPr>
              <w:spacing w:line="320" w:lineRule="exact"/>
              <w:jc w:val="center"/>
              <w:rPr>
                <w:rFonts w:ascii="仿宋_GB2312" w:eastAsia="仿宋_GB2312"/>
                <w:szCs w:val="21"/>
              </w:rPr>
            </w:pPr>
            <w:r>
              <w:rPr>
                <w:rFonts w:hint="eastAsia" w:ascii="仿宋_GB2312" w:eastAsia="仿宋_GB2312"/>
                <w:szCs w:val="21"/>
              </w:rPr>
              <w:t>合规性</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spacing w:line="300" w:lineRule="exact"/>
              <w:rPr>
                <w:rFonts w:ascii="仿宋_GB2312" w:eastAsia="仿宋_GB2312"/>
                <w:szCs w:val="21"/>
              </w:rPr>
            </w:pPr>
            <w:r>
              <w:rPr>
                <w:rFonts w:ascii="仿宋_GB2312" w:eastAsia="仿宋_GB2312"/>
                <w:szCs w:val="21"/>
              </w:rPr>
              <w:t>1.</w:t>
            </w:r>
            <w:r>
              <w:rPr>
                <w:rFonts w:hint="eastAsia" w:ascii="仿宋_GB2312" w:eastAsia="仿宋_GB2312"/>
                <w:szCs w:val="21"/>
              </w:rPr>
              <w:t>支出符合国家财经法规和财务管理制度规定以及有关专项资金管理办法的规定；</w:t>
            </w:r>
            <w:r>
              <w:rPr>
                <w:rFonts w:ascii="仿宋_GB2312" w:eastAsia="仿宋_GB2312"/>
                <w:szCs w:val="21"/>
              </w:rPr>
              <w:t>2.</w:t>
            </w:r>
            <w:r>
              <w:rPr>
                <w:rFonts w:hint="eastAsia" w:ascii="仿宋_GB2312" w:eastAsia="仿宋_GB2312"/>
                <w:szCs w:val="21"/>
              </w:rPr>
              <w:t>资金拨付有完整的审批程序和手续；</w:t>
            </w:r>
            <w:r>
              <w:rPr>
                <w:rFonts w:ascii="仿宋_GB2312" w:eastAsia="仿宋_GB2312"/>
                <w:szCs w:val="21"/>
              </w:rPr>
              <w:t>3.</w:t>
            </w:r>
            <w:r>
              <w:rPr>
                <w:rFonts w:hint="eastAsia" w:ascii="仿宋_GB2312" w:eastAsia="仿宋_GB2312"/>
                <w:szCs w:val="21"/>
              </w:rPr>
              <w:t>项目支出按规定经过评估论证；</w:t>
            </w:r>
            <w:r>
              <w:rPr>
                <w:rFonts w:ascii="仿宋_GB2312" w:eastAsia="仿宋_GB2312"/>
                <w:szCs w:val="21"/>
              </w:rPr>
              <w:t>4.</w:t>
            </w:r>
            <w:r>
              <w:rPr>
                <w:rFonts w:hint="eastAsia" w:ascii="仿宋_GB2312" w:eastAsia="仿宋_GB2312"/>
                <w:szCs w:val="21"/>
              </w:rPr>
              <w:t>支出符合部门预算批复的用途；</w:t>
            </w:r>
            <w:r>
              <w:rPr>
                <w:rFonts w:ascii="仿宋_GB2312" w:eastAsia="仿宋_GB2312"/>
                <w:szCs w:val="21"/>
              </w:rPr>
              <w:t>5.</w:t>
            </w:r>
            <w:r>
              <w:rPr>
                <w:rFonts w:hint="eastAsia" w:ascii="仿宋_GB2312" w:eastAsia="仿宋_GB2312"/>
                <w:szCs w:val="21"/>
              </w:rPr>
              <w:t>资金使用无截留、挤占、挪用、虚列支出等情况。</w:t>
            </w:r>
          </w:p>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以上情况每出现一例不符合要求的扣</w:t>
            </w:r>
            <w:r>
              <w:rPr>
                <w:rFonts w:ascii="仿宋_GB2312" w:eastAsia="仿宋_GB2312"/>
                <w:szCs w:val="21"/>
              </w:rPr>
              <w:t>0.5</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是否符合国家财经法规和财务管理制度规定以及有关预算支出管理办法的规定；</w:t>
            </w:r>
            <w:r>
              <w:rPr>
                <w:rFonts w:ascii="仿宋_GB2312" w:eastAsia="仿宋_GB2312"/>
                <w:szCs w:val="21"/>
              </w:rPr>
              <w:br w:type="textWrapping"/>
            </w:r>
            <w:r>
              <w:rPr>
                <w:rFonts w:hint="eastAsia" w:ascii="仿宋_GB2312" w:hAnsi="宋体" w:eastAsia="仿宋_GB2312" w:cs="宋体"/>
                <w:szCs w:val="21"/>
              </w:rPr>
              <w:t>②</w:t>
            </w:r>
            <w:r>
              <w:rPr>
                <w:rFonts w:hint="eastAsia" w:ascii="仿宋_GB2312" w:eastAsia="仿宋_GB2312"/>
                <w:szCs w:val="21"/>
              </w:rPr>
              <w:t>资金的拨付是否有完整的审批程序和手续；</w:t>
            </w:r>
            <w:r>
              <w:rPr>
                <w:rFonts w:ascii="仿宋_GB2312" w:eastAsia="仿宋_GB2312"/>
                <w:szCs w:val="21"/>
              </w:rPr>
              <w:br w:type="textWrapping"/>
            </w:r>
            <w:r>
              <w:rPr>
                <w:rFonts w:hint="eastAsia" w:ascii="仿宋_GB2312" w:hAnsi="宋体" w:eastAsia="仿宋_GB2312" w:cs="宋体"/>
                <w:szCs w:val="21"/>
              </w:rPr>
              <w:t>③</w:t>
            </w:r>
            <w:r>
              <w:rPr>
                <w:rFonts w:hint="eastAsia" w:ascii="仿宋_GB2312" w:eastAsia="仿宋_GB2312"/>
                <w:szCs w:val="21"/>
              </w:rPr>
              <w:t>预算支出的重大开支是否经过评估论证；</w:t>
            </w:r>
            <w:r>
              <w:rPr>
                <w:rFonts w:ascii="仿宋_GB2312" w:eastAsia="仿宋_GB2312"/>
                <w:szCs w:val="21"/>
              </w:rPr>
              <w:br w:type="textWrapping"/>
            </w:r>
            <w:r>
              <w:rPr>
                <w:rFonts w:hint="eastAsia" w:ascii="仿宋_GB2312" w:hAnsi="宋体" w:eastAsia="仿宋_GB2312" w:cs="宋体"/>
                <w:szCs w:val="21"/>
              </w:rPr>
              <w:t>④</w:t>
            </w:r>
            <w:r>
              <w:rPr>
                <w:rFonts w:hint="eastAsia" w:ascii="仿宋_GB2312" w:eastAsia="仿宋_GB2312"/>
                <w:szCs w:val="21"/>
              </w:rPr>
              <w:t>是否符合部门预算批复的用途；</w:t>
            </w:r>
            <w:r>
              <w:rPr>
                <w:rFonts w:ascii="仿宋_GB2312" w:eastAsia="仿宋_GB2312"/>
                <w:szCs w:val="21"/>
              </w:rPr>
              <w:br w:type="textWrapping"/>
            </w:r>
            <w:r>
              <w:rPr>
                <w:rFonts w:hint="eastAsia" w:ascii="仿宋_GB2312" w:hAnsi="宋体" w:eastAsia="仿宋_GB2312" w:cs="宋体"/>
                <w:szCs w:val="21"/>
              </w:rPr>
              <w:t>⑤</w:t>
            </w:r>
            <w:r>
              <w:rPr>
                <w:rFonts w:hint="eastAsia" w:ascii="仿宋_GB2312" w:eastAsia="仿宋_GB2312"/>
                <w:szCs w:val="21"/>
              </w:rPr>
              <w:t>是否存在截留、挤占、挪用、虚列支出等情况。</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13"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预决算信</w:t>
            </w:r>
          </w:p>
          <w:p>
            <w:pPr>
              <w:spacing w:line="320" w:lineRule="exact"/>
              <w:jc w:val="center"/>
              <w:rPr>
                <w:rFonts w:ascii="仿宋_GB2312" w:eastAsia="仿宋_GB2312"/>
                <w:szCs w:val="21"/>
              </w:rPr>
            </w:pPr>
            <w:r>
              <w:rPr>
                <w:rFonts w:hint="eastAsia" w:ascii="仿宋_GB2312" w:eastAsia="仿宋_GB2312"/>
                <w:szCs w:val="21"/>
              </w:rPr>
              <w:t>息公开性（</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rPr>
                <w:rFonts w:ascii="仿宋_GB2312" w:eastAsia="仿宋_GB2312"/>
                <w:szCs w:val="21"/>
              </w:rPr>
            </w:pPr>
            <w:r>
              <w:rPr>
                <w:rFonts w:hint="eastAsia" w:ascii="仿宋_GB2312" w:eastAsia="仿宋_GB2312"/>
                <w:szCs w:val="21"/>
              </w:rPr>
              <w:t>部门预算、执行、决算、监督、绩效等管理相关的信息未公开，每一项扣</w:t>
            </w:r>
            <w:r>
              <w:rPr>
                <w:rFonts w:ascii="仿宋_GB2312" w:eastAsia="仿宋_GB2312"/>
                <w:szCs w:val="21"/>
              </w:rPr>
              <w:t>0.5</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是否按规定内容公开预决算信息；</w:t>
            </w:r>
            <w:r>
              <w:rPr>
                <w:rFonts w:ascii="仿宋_GB2312" w:eastAsia="仿宋_GB2312"/>
                <w:szCs w:val="21"/>
              </w:rPr>
              <w:br w:type="textWrapping"/>
            </w:r>
            <w:r>
              <w:rPr>
                <w:rFonts w:hint="eastAsia" w:ascii="仿宋_GB2312" w:hAnsi="宋体" w:eastAsia="仿宋_GB2312" w:cs="宋体"/>
                <w:szCs w:val="21"/>
              </w:rPr>
              <w:t>②</w:t>
            </w:r>
            <w:r>
              <w:rPr>
                <w:rFonts w:hint="eastAsia" w:ascii="仿宋_GB2312" w:eastAsia="仿宋_GB2312"/>
                <w:szCs w:val="21"/>
              </w:rPr>
              <w:t>是否按规定时限公开预决算信息。</w:t>
            </w:r>
            <w:r>
              <w:rPr>
                <w:rFonts w:ascii="仿宋_GB2312" w:eastAsia="仿宋_GB2312"/>
                <w:szCs w:val="21"/>
              </w:rPr>
              <w:br w:type="textWrapping"/>
            </w:r>
            <w:r>
              <w:rPr>
                <w:rFonts w:hint="eastAsia" w:ascii="仿宋_GB2312" w:eastAsia="仿宋_GB2312"/>
                <w:szCs w:val="21"/>
              </w:rPr>
              <w:t>预决算信息是指与部门预算、执行、决算、监督、绩效等管理相关的信息。</w:t>
            </w:r>
          </w:p>
        </w:tc>
        <w:tc>
          <w:tcPr>
            <w:tcW w:w="938" w:type="dxa"/>
            <w:vAlign w:val="center"/>
          </w:tcPr>
          <w:p>
            <w:pPr>
              <w:spacing w:line="320" w:lineRule="exact"/>
              <w:ind w:left="105" w:leftChars="50" w:right="105" w:rightChars="50"/>
              <w:jc w:val="center"/>
              <w:rPr>
                <w:rFonts w:ascii="仿宋_GB2312" w:eastAsia="仿宋_GB2312"/>
                <w:szCs w:val="21"/>
              </w:rPr>
            </w:pPr>
            <w:r>
              <w:rPr>
                <w:rFonts w:ascii="仿宋_GB2312" w:eastAsia="仿宋_GB2312"/>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02" w:hRule="atLeast"/>
          <w:jc w:val="center"/>
        </w:trPr>
        <w:tc>
          <w:tcPr>
            <w:tcW w:w="666" w:type="dxa"/>
            <w:vMerge w:val="restart"/>
            <w:vAlign w:val="center"/>
          </w:tcPr>
          <w:p>
            <w:pPr>
              <w:spacing w:line="320" w:lineRule="exact"/>
              <w:jc w:val="center"/>
              <w:rPr>
                <w:rFonts w:ascii="仿宋_GB2312" w:eastAsia="仿宋_GB2312"/>
                <w:szCs w:val="21"/>
              </w:rPr>
            </w:pPr>
            <w:r>
              <w:rPr>
                <w:rFonts w:hint="eastAsia" w:ascii="仿宋_GB2312" w:eastAsia="仿宋_GB2312"/>
                <w:szCs w:val="21"/>
              </w:rPr>
              <w:t>过</w:t>
            </w:r>
          </w:p>
          <w:p>
            <w:pPr>
              <w:spacing w:line="320" w:lineRule="exact"/>
              <w:jc w:val="center"/>
              <w:rPr>
                <w:rFonts w:ascii="仿宋_GB2312" w:eastAsia="仿宋_GB2312"/>
                <w:szCs w:val="21"/>
              </w:rPr>
            </w:pPr>
            <w:r>
              <w:rPr>
                <w:rFonts w:hint="eastAsia" w:ascii="仿宋_GB2312" w:eastAsia="仿宋_GB2312"/>
                <w:szCs w:val="21"/>
              </w:rPr>
              <w:t>程</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40</w:t>
            </w:r>
            <w:r>
              <w:rPr>
                <w:rFonts w:hint="eastAsia" w:ascii="仿宋_GB2312" w:eastAsia="仿宋_GB2312"/>
                <w:szCs w:val="21"/>
              </w:rPr>
              <w:t>分）</w:t>
            </w:r>
          </w:p>
        </w:tc>
        <w:tc>
          <w:tcPr>
            <w:tcW w:w="866" w:type="dxa"/>
            <w:vAlign w:val="center"/>
          </w:tcPr>
          <w:p>
            <w:pPr>
              <w:spacing w:line="320" w:lineRule="exact"/>
              <w:jc w:val="center"/>
              <w:rPr>
                <w:rFonts w:ascii="仿宋_GB2312" w:eastAsia="仿宋_GB2312"/>
                <w:szCs w:val="21"/>
              </w:rPr>
            </w:pPr>
            <w:r>
              <w:rPr>
                <w:rFonts w:hint="eastAsia" w:ascii="仿宋_GB2312" w:eastAsia="仿宋_GB2312"/>
                <w:szCs w:val="21"/>
              </w:rPr>
              <w:t>预算</w:t>
            </w:r>
          </w:p>
          <w:p>
            <w:pPr>
              <w:spacing w:line="320" w:lineRule="exact"/>
              <w:jc w:val="center"/>
              <w:rPr>
                <w:rFonts w:ascii="仿宋_GB2312" w:eastAsia="仿宋_GB2312"/>
                <w:szCs w:val="21"/>
              </w:rPr>
            </w:pPr>
            <w:r>
              <w:rPr>
                <w:rFonts w:hint="eastAsia" w:ascii="仿宋_GB2312" w:eastAsia="仿宋_GB2312"/>
                <w:szCs w:val="21"/>
              </w:rPr>
              <w:t>管理</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8</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基础信息</w:t>
            </w:r>
          </w:p>
          <w:p>
            <w:pPr>
              <w:spacing w:line="320" w:lineRule="exact"/>
              <w:jc w:val="center"/>
              <w:rPr>
                <w:rFonts w:ascii="仿宋_GB2312" w:eastAsia="仿宋_GB2312"/>
                <w:szCs w:val="21"/>
              </w:rPr>
            </w:pPr>
            <w:r>
              <w:rPr>
                <w:rFonts w:hint="eastAsia" w:ascii="仿宋_GB2312" w:eastAsia="仿宋_GB2312"/>
                <w:szCs w:val="21"/>
              </w:rPr>
              <w:t>完善性</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部门基础信息是否完善，缺一项扣</w:t>
            </w:r>
            <w:r>
              <w:rPr>
                <w:rFonts w:ascii="仿宋_GB2312" w:eastAsia="仿宋_GB2312"/>
                <w:szCs w:val="21"/>
              </w:rPr>
              <w:t>0.5</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基础数据信息和会计信息资料是否真实；</w:t>
            </w:r>
            <w:r>
              <w:rPr>
                <w:rFonts w:ascii="仿宋_GB2312" w:eastAsia="仿宋_GB2312"/>
                <w:szCs w:val="21"/>
              </w:rPr>
              <w:br w:type="textWrapping"/>
            </w:r>
            <w:r>
              <w:rPr>
                <w:rFonts w:hint="eastAsia" w:ascii="仿宋_GB2312" w:hAnsi="宋体" w:eastAsia="仿宋_GB2312" w:cs="宋体"/>
                <w:szCs w:val="21"/>
              </w:rPr>
              <w:t>②</w:t>
            </w:r>
            <w:r>
              <w:rPr>
                <w:rFonts w:hint="eastAsia" w:ascii="仿宋_GB2312" w:eastAsia="仿宋_GB2312"/>
                <w:szCs w:val="21"/>
              </w:rPr>
              <w:t>基础数据信息和会计信息资料是否完整；</w:t>
            </w:r>
            <w:r>
              <w:rPr>
                <w:rFonts w:ascii="仿宋_GB2312" w:eastAsia="仿宋_GB2312"/>
                <w:szCs w:val="21"/>
              </w:rPr>
              <w:br w:type="textWrapping"/>
            </w:r>
            <w:r>
              <w:rPr>
                <w:rFonts w:hint="eastAsia" w:ascii="仿宋_GB2312" w:hAnsi="宋体" w:eastAsia="仿宋_GB2312" w:cs="宋体"/>
                <w:szCs w:val="21"/>
              </w:rPr>
              <w:t>③</w:t>
            </w:r>
            <w:r>
              <w:rPr>
                <w:rFonts w:hint="eastAsia" w:ascii="仿宋_GB2312" w:eastAsia="仿宋_GB2312"/>
                <w:szCs w:val="21"/>
              </w:rPr>
              <w:t>基础数据信息和会计信息资料是否准确。</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19" w:hRule="atLeast"/>
          <w:jc w:val="center"/>
        </w:trPr>
        <w:tc>
          <w:tcPr>
            <w:tcW w:w="666" w:type="dxa"/>
            <w:vMerge w:val="continue"/>
            <w:noWrap/>
            <w:tcMar>
              <w:top w:w="10" w:type="dxa"/>
              <w:left w:w="10" w:type="dxa"/>
              <w:bottom w:w="0" w:type="dxa"/>
              <w:right w:w="10" w:type="dxa"/>
            </w:tcMar>
            <w:textDirection w:val="tbRlV"/>
            <w:vAlign w:val="center"/>
          </w:tcPr>
          <w:p>
            <w:pPr>
              <w:spacing w:line="320" w:lineRule="exact"/>
              <w:jc w:val="center"/>
              <w:rPr>
                <w:rFonts w:ascii="仿宋_GB2312" w:eastAsia="仿宋_GB2312"/>
                <w:szCs w:val="21"/>
              </w:rPr>
            </w:pPr>
          </w:p>
        </w:tc>
        <w:tc>
          <w:tcPr>
            <w:tcW w:w="866" w:type="dxa"/>
            <w:vMerge w:val="restart"/>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资产</w:t>
            </w:r>
            <w:r>
              <w:rPr>
                <w:rFonts w:ascii="仿宋_GB2312" w:eastAsia="仿宋_GB2312"/>
                <w:szCs w:val="21"/>
              </w:rPr>
              <w:br w:type="textWrapping"/>
            </w:r>
            <w:r>
              <w:rPr>
                <w:rFonts w:hint="eastAsia" w:ascii="仿宋_GB2312" w:eastAsia="仿宋_GB2312"/>
                <w:szCs w:val="21"/>
              </w:rPr>
              <w:t>管理</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6</w:t>
            </w:r>
            <w:r>
              <w:rPr>
                <w:rFonts w:hint="eastAsia" w:ascii="仿宋_GB2312" w:eastAsia="仿宋_GB2312"/>
                <w:szCs w:val="21"/>
              </w:rPr>
              <w:t>分）</w:t>
            </w:r>
          </w:p>
          <w:p>
            <w:pPr>
              <w:spacing w:line="320" w:lineRule="exact"/>
              <w:jc w:val="center"/>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管理制度</w:t>
            </w:r>
          </w:p>
          <w:p>
            <w:pPr>
              <w:spacing w:line="320" w:lineRule="exact"/>
              <w:jc w:val="center"/>
              <w:rPr>
                <w:rFonts w:ascii="仿宋_GB2312" w:eastAsia="仿宋_GB2312"/>
                <w:szCs w:val="21"/>
              </w:rPr>
            </w:pPr>
            <w:r>
              <w:rPr>
                <w:rFonts w:hint="eastAsia" w:ascii="仿宋_GB2312" w:eastAsia="仿宋_GB2312"/>
                <w:szCs w:val="21"/>
              </w:rPr>
              <w:t>健全性</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部门有加强资产管理、规范资产管理行为而制定的管理制度的计</w:t>
            </w:r>
            <w:r>
              <w:rPr>
                <w:rFonts w:ascii="仿宋_GB2312" w:eastAsia="仿宋_GB2312"/>
                <w:szCs w:val="21"/>
              </w:rPr>
              <w:t>1</w:t>
            </w:r>
            <w:r>
              <w:rPr>
                <w:rFonts w:hint="eastAsia" w:ascii="仿宋_GB2312" w:eastAsia="仿宋_GB2312"/>
                <w:szCs w:val="21"/>
              </w:rPr>
              <w:t>分；有效执行相关文件的计</w:t>
            </w:r>
            <w:r>
              <w:rPr>
                <w:rFonts w:ascii="仿宋_GB2312" w:eastAsia="仿宋_GB2312"/>
                <w:szCs w:val="21"/>
              </w:rPr>
              <w:t>1</w:t>
            </w:r>
            <w:r>
              <w:rPr>
                <w:rFonts w:hint="eastAsia" w:ascii="仿宋_GB2312" w:eastAsia="仿宋_GB2312"/>
                <w:szCs w:val="21"/>
              </w:rPr>
              <w:t>分。反之不计分。</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是否已制定或具有资产管理制度；</w:t>
            </w:r>
            <w:r>
              <w:rPr>
                <w:rFonts w:ascii="仿宋_GB2312" w:eastAsia="仿宋_GB2312"/>
                <w:szCs w:val="21"/>
              </w:rPr>
              <w:t xml:space="preserve">           </w:t>
            </w:r>
            <w:r>
              <w:rPr>
                <w:rFonts w:hint="eastAsia" w:ascii="仿宋_GB2312" w:hAnsi="宋体" w:eastAsia="仿宋_GB2312" w:cs="宋体"/>
                <w:szCs w:val="21"/>
              </w:rPr>
              <w:t>②</w:t>
            </w:r>
            <w:r>
              <w:rPr>
                <w:rFonts w:hint="eastAsia" w:ascii="仿宋_GB2312" w:eastAsia="仿宋_GB2312"/>
                <w:szCs w:val="21"/>
              </w:rPr>
              <w:t>相关资金管理制度是否合法、合规、完整；</w:t>
            </w:r>
            <w:r>
              <w:rPr>
                <w:rFonts w:ascii="仿宋_GB2312" w:eastAsia="仿宋_GB2312"/>
                <w:szCs w:val="21"/>
              </w:rPr>
              <w:br w:type="textWrapping"/>
            </w:r>
            <w:r>
              <w:rPr>
                <w:rFonts w:hint="eastAsia" w:ascii="仿宋_GB2312" w:hAnsi="宋体" w:eastAsia="仿宋_GB2312" w:cs="宋体"/>
                <w:szCs w:val="21"/>
              </w:rPr>
              <w:t>③</w:t>
            </w:r>
            <w:r>
              <w:rPr>
                <w:rFonts w:hint="eastAsia" w:ascii="仿宋_GB2312" w:eastAsia="仿宋_GB2312"/>
                <w:szCs w:val="21"/>
              </w:rPr>
              <w:t>相关资产管理制度是否得到有效执行。</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7" w:hRule="atLeast"/>
          <w:jc w:val="center"/>
        </w:trPr>
        <w:tc>
          <w:tcPr>
            <w:tcW w:w="666" w:type="dxa"/>
            <w:vMerge w:val="continue"/>
            <w:vAlign w:val="center"/>
          </w:tcPr>
          <w:p>
            <w:pPr>
              <w:spacing w:line="320" w:lineRule="exact"/>
              <w:jc w:val="center"/>
              <w:rPr>
                <w:rFonts w:ascii="仿宋_GB2312" w:eastAsia="仿宋_GB2312"/>
                <w:szCs w:val="21"/>
              </w:rPr>
            </w:pPr>
          </w:p>
        </w:tc>
        <w:tc>
          <w:tcPr>
            <w:tcW w:w="866" w:type="dxa"/>
            <w:vMerge w:val="continue"/>
            <w:vAlign w:val="center"/>
          </w:tcPr>
          <w:p>
            <w:pPr>
              <w:spacing w:line="320" w:lineRule="exact"/>
              <w:jc w:val="center"/>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资产管理</w:t>
            </w:r>
          </w:p>
          <w:p>
            <w:pPr>
              <w:spacing w:line="320" w:lineRule="exact"/>
              <w:jc w:val="center"/>
              <w:rPr>
                <w:rFonts w:ascii="仿宋_GB2312" w:eastAsia="仿宋_GB2312"/>
                <w:szCs w:val="21"/>
              </w:rPr>
            </w:pPr>
            <w:r>
              <w:rPr>
                <w:rFonts w:hint="eastAsia" w:ascii="仿宋_GB2312" w:eastAsia="仿宋_GB2312"/>
                <w:szCs w:val="21"/>
              </w:rPr>
              <w:t>安全性</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761"/>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部门的资产是否保存完整、使用合规、配置合理、处置规范、收入及时足额上缴计满分，每一项不达标扣</w:t>
            </w:r>
            <w:r>
              <w:rPr>
                <w:rFonts w:ascii="仿宋_GB2312" w:eastAsia="仿宋_GB2312"/>
                <w:szCs w:val="21"/>
              </w:rPr>
              <w:t>0.5</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评价要点：</w:t>
            </w:r>
            <w:r>
              <w:rPr>
                <w:rFonts w:ascii="仿宋_GB2312" w:eastAsia="仿宋_GB2312"/>
                <w:szCs w:val="21"/>
              </w:rPr>
              <w:br w:type="textWrapping"/>
            </w:r>
            <w:r>
              <w:rPr>
                <w:rFonts w:hint="eastAsia" w:ascii="仿宋_GB2312" w:hAnsi="宋体" w:eastAsia="仿宋_GB2312" w:cs="宋体"/>
                <w:szCs w:val="21"/>
              </w:rPr>
              <w:t>①</w:t>
            </w:r>
            <w:r>
              <w:rPr>
                <w:rFonts w:hint="eastAsia" w:ascii="仿宋_GB2312" w:eastAsia="仿宋_GB2312"/>
                <w:szCs w:val="21"/>
              </w:rPr>
              <w:t>资产保存是否完整；</w:t>
            </w:r>
            <w:r>
              <w:rPr>
                <w:rFonts w:ascii="仿宋_GB2312" w:eastAsia="仿宋_GB2312"/>
                <w:szCs w:val="21"/>
              </w:rPr>
              <w:br w:type="textWrapping"/>
            </w:r>
            <w:r>
              <w:rPr>
                <w:rFonts w:hint="eastAsia" w:ascii="仿宋_GB2312" w:hAnsi="宋体" w:eastAsia="仿宋_GB2312" w:cs="宋体"/>
                <w:szCs w:val="21"/>
              </w:rPr>
              <w:t>②</w:t>
            </w:r>
            <w:r>
              <w:rPr>
                <w:rFonts w:hint="eastAsia" w:ascii="仿宋_GB2312" w:eastAsia="仿宋_GB2312"/>
                <w:szCs w:val="21"/>
              </w:rPr>
              <w:t>资产配置是否合理；</w:t>
            </w:r>
            <w:r>
              <w:rPr>
                <w:rFonts w:ascii="仿宋_GB2312" w:eastAsia="仿宋_GB2312"/>
                <w:szCs w:val="21"/>
              </w:rPr>
              <w:br w:type="textWrapping"/>
            </w:r>
            <w:r>
              <w:rPr>
                <w:rFonts w:hint="eastAsia" w:ascii="仿宋_GB2312" w:hAnsi="宋体" w:eastAsia="仿宋_GB2312" w:cs="宋体"/>
                <w:szCs w:val="21"/>
              </w:rPr>
              <w:t>③</w:t>
            </w:r>
            <w:r>
              <w:rPr>
                <w:rFonts w:hint="eastAsia" w:ascii="仿宋_GB2312" w:eastAsia="仿宋_GB2312"/>
                <w:szCs w:val="21"/>
              </w:rPr>
              <w:t>资产处置是否规范；</w:t>
            </w:r>
            <w:r>
              <w:rPr>
                <w:rFonts w:ascii="仿宋_GB2312" w:eastAsia="仿宋_GB2312"/>
                <w:szCs w:val="21"/>
              </w:rPr>
              <w:br w:type="textWrapping"/>
            </w:r>
            <w:r>
              <w:rPr>
                <w:rFonts w:hint="eastAsia" w:ascii="仿宋_GB2312" w:hAnsi="宋体" w:eastAsia="仿宋_GB2312" w:cs="宋体"/>
                <w:szCs w:val="21"/>
              </w:rPr>
              <w:t>④</w:t>
            </w:r>
            <w:r>
              <w:rPr>
                <w:rFonts w:hint="eastAsia" w:ascii="仿宋_GB2312" w:eastAsia="仿宋_GB2312"/>
                <w:szCs w:val="21"/>
              </w:rPr>
              <w:t>资产账务管理是否合规，是否帐实相符；</w:t>
            </w:r>
            <w:r>
              <w:rPr>
                <w:rFonts w:ascii="仿宋_GB2312" w:eastAsia="仿宋_GB2312"/>
                <w:szCs w:val="21"/>
              </w:rPr>
              <w:br w:type="textWrapping"/>
            </w:r>
            <w:r>
              <w:rPr>
                <w:rFonts w:hint="eastAsia" w:ascii="仿宋_GB2312" w:hAnsi="宋体" w:eastAsia="仿宋_GB2312" w:cs="宋体"/>
                <w:szCs w:val="21"/>
              </w:rPr>
              <w:t>⑤</w:t>
            </w:r>
            <w:r>
              <w:rPr>
                <w:rFonts w:hint="eastAsia" w:ascii="仿宋_GB2312" w:eastAsia="仿宋_GB2312"/>
                <w:szCs w:val="21"/>
              </w:rPr>
              <w:t>资产是否有偿使用及处置收入及时足额上缴。</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95"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固定资产</w:t>
            </w:r>
          </w:p>
          <w:p>
            <w:pPr>
              <w:spacing w:line="320" w:lineRule="exact"/>
              <w:jc w:val="center"/>
              <w:rPr>
                <w:rFonts w:ascii="仿宋_GB2312" w:eastAsia="仿宋_GB2312"/>
                <w:szCs w:val="21"/>
              </w:rPr>
            </w:pPr>
            <w:r>
              <w:rPr>
                <w:rFonts w:hint="eastAsia" w:ascii="仿宋_GB2312" w:eastAsia="仿宋_GB2312"/>
                <w:szCs w:val="21"/>
              </w:rPr>
              <w:t>利用率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计满分，每降低</w:t>
            </w:r>
            <w:r>
              <w:rPr>
                <w:rFonts w:ascii="仿宋_GB2312" w:eastAsia="仿宋_GB2312"/>
                <w:szCs w:val="21"/>
              </w:rPr>
              <w:t>5%</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固定资产利用率</w:t>
            </w:r>
            <w:r>
              <w:rPr>
                <w:rFonts w:ascii="仿宋_GB2312" w:eastAsia="仿宋_GB2312"/>
                <w:szCs w:val="21"/>
              </w:rPr>
              <w:t>=</w:t>
            </w:r>
            <w:r>
              <w:rPr>
                <w:rFonts w:hint="eastAsia" w:ascii="仿宋_GB2312" w:eastAsia="仿宋_GB2312"/>
                <w:szCs w:val="21"/>
              </w:rPr>
              <w:t>（实际在用固定资产总额</w:t>
            </w:r>
            <w:r>
              <w:rPr>
                <w:rFonts w:ascii="仿宋_GB2312" w:eastAsia="仿宋_GB2312"/>
                <w:szCs w:val="21"/>
              </w:rPr>
              <w:t>/</w:t>
            </w:r>
            <w:r>
              <w:rPr>
                <w:rFonts w:hint="eastAsia" w:ascii="仿宋_GB2312" w:eastAsia="仿宋_GB2312"/>
                <w:szCs w:val="21"/>
              </w:rPr>
              <w:t>所有固定资产总额）×</w:t>
            </w:r>
            <w:r>
              <w:rPr>
                <w:rFonts w:ascii="仿宋_GB2312" w:eastAsia="仿宋_GB2312"/>
                <w:szCs w:val="21"/>
              </w:rPr>
              <w:t>100%</w:t>
            </w:r>
            <w:r>
              <w:rPr>
                <w:rFonts w:hint="eastAsia" w:ascii="仿宋_GB2312" w:eastAsia="仿宋_GB2312"/>
                <w:szCs w:val="21"/>
              </w:rPr>
              <w:t>。</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99" w:hRule="atLeast"/>
          <w:jc w:val="center"/>
        </w:trPr>
        <w:tc>
          <w:tcPr>
            <w:tcW w:w="666" w:type="dxa"/>
            <w:noWrap/>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产出（</w:t>
            </w:r>
            <w:r>
              <w:rPr>
                <w:rFonts w:ascii="仿宋_GB2312" w:eastAsia="仿宋_GB2312"/>
                <w:szCs w:val="21"/>
              </w:rPr>
              <w:t>20</w:t>
            </w:r>
            <w:r>
              <w:rPr>
                <w:rFonts w:hint="eastAsia" w:ascii="仿宋_GB2312" w:eastAsia="仿宋_GB2312"/>
                <w:szCs w:val="21"/>
              </w:rPr>
              <w:t>分）</w:t>
            </w:r>
          </w:p>
        </w:tc>
        <w:tc>
          <w:tcPr>
            <w:tcW w:w="866"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职责</w:t>
            </w:r>
            <w:r>
              <w:rPr>
                <w:rFonts w:ascii="仿宋_GB2312" w:eastAsia="仿宋_GB2312"/>
                <w:szCs w:val="21"/>
              </w:rPr>
              <w:br w:type="textWrapping"/>
            </w:r>
            <w:r>
              <w:rPr>
                <w:rFonts w:hint="eastAsia" w:ascii="仿宋_GB2312" w:eastAsia="仿宋_GB2312"/>
                <w:szCs w:val="21"/>
              </w:rPr>
              <w:t>履行</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20</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实际</w:t>
            </w:r>
          </w:p>
          <w:p>
            <w:pPr>
              <w:spacing w:line="320" w:lineRule="exact"/>
              <w:jc w:val="center"/>
              <w:rPr>
                <w:rFonts w:ascii="仿宋_GB2312" w:eastAsia="仿宋_GB2312"/>
                <w:szCs w:val="21"/>
              </w:rPr>
            </w:pPr>
            <w:r>
              <w:rPr>
                <w:rFonts w:hint="eastAsia" w:ascii="仿宋_GB2312" w:eastAsia="仿宋_GB2312"/>
                <w:szCs w:val="21"/>
              </w:rPr>
              <w:t>完成率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计满分，每超过</w:t>
            </w:r>
            <w:r>
              <w:rPr>
                <w:rFonts w:ascii="仿宋_GB2312" w:eastAsia="仿宋_GB2312"/>
                <w:szCs w:val="21"/>
              </w:rPr>
              <w:t>1%</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实际完成率</w:t>
            </w:r>
            <w:r>
              <w:rPr>
                <w:rFonts w:ascii="仿宋_GB2312" w:eastAsia="仿宋_GB2312"/>
                <w:szCs w:val="21"/>
              </w:rPr>
              <w:t>=</w:t>
            </w:r>
            <w:r>
              <w:rPr>
                <w:rFonts w:hint="eastAsia" w:ascii="仿宋_GB2312" w:eastAsia="仿宋_GB2312"/>
                <w:szCs w:val="21"/>
              </w:rPr>
              <w:t>（实际完成工作数</w:t>
            </w:r>
            <w:r>
              <w:rPr>
                <w:rFonts w:ascii="仿宋_GB2312" w:eastAsia="仿宋_GB2312"/>
                <w:szCs w:val="21"/>
              </w:rPr>
              <w:t>/</w:t>
            </w:r>
            <w:r>
              <w:rPr>
                <w:rFonts w:hint="eastAsia" w:ascii="仿宋_GB2312" w:eastAsia="仿宋_GB2312"/>
                <w:szCs w:val="21"/>
              </w:rPr>
              <w:t>计划工作数）×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实际完成工作数：一定时期（年度或规划期）内部门实际完成工作任务的数量。</w:t>
            </w:r>
            <w:r>
              <w:rPr>
                <w:rFonts w:ascii="仿宋_GB2312" w:eastAsia="仿宋_GB2312"/>
                <w:szCs w:val="21"/>
              </w:rPr>
              <w:br w:type="textWrapping"/>
            </w:r>
            <w:r>
              <w:rPr>
                <w:rFonts w:hint="eastAsia" w:ascii="仿宋_GB2312" w:eastAsia="仿宋_GB2312"/>
                <w:szCs w:val="21"/>
              </w:rPr>
              <w:t>计划工作数：部门整体绩效目标确定的一定时期（年度或规划期）内预计完成工作任务的数量。</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35" w:hRule="atLeast"/>
          <w:jc w:val="center"/>
        </w:trPr>
        <w:tc>
          <w:tcPr>
            <w:tcW w:w="666" w:type="dxa"/>
            <w:vMerge w:val="restart"/>
            <w:vAlign w:val="center"/>
          </w:tcPr>
          <w:p>
            <w:pPr>
              <w:spacing w:line="320" w:lineRule="exact"/>
              <w:jc w:val="center"/>
              <w:rPr>
                <w:rFonts w:ascii="仿宋_GB2312" w:eastAsia="仿宋_GB2312"/>
                <w:szCs w:val="21"/>
              </w:rPr>
            </w:pPr>
            <w:r>
              <w:rPr>
                <w:rFonts w:hint="eastAsia" w:ascii="仿宋_GB2312" w:eastAsia="仿宋_GB2312"/>
                <w:szCs w:val="21"/>
              </w:rPr>
              <w:t>产</w:t>
            </w:r>
          </w:p>
          <w:p>
            <w:pPr>
              <w:spacing w:line="320" w:lineRule="exact"/>
              <w:jc w:val="center"/>
              <w:rPr>
                <w:rFonts w:ascii="仿宋_GB2312" w:eastAsia="仿宋_GB2312"/>
                <w:szCs w:val="21"/>
              </w:rPr>
            </w:pPr>
            <w:r>
              <w:rPr>
                <w:rFonts w:hint="eastAsia" w:ascii="仿宋_GB2312" w:eastAsia="仿宋_GB2312"/>
                <w:szCs w:val="21"/>
              </w:rPr>
              <w:t>出</w:t>
            </w:r>
          </w:p>
          <w:p>
            <w:pPr>
              <w:spacing w:line="320" w:lineRule="exact"/>
              <w:jc w:val="center"/>
              <w:rPr>
                <w:rFonts w:ascii="仿宋_GB2312" w:eastAsia="仿宋_GB2312"/>
                <w:szCs w:val="21"/>
              </w:rPr>
            </w:pPr>
            <w:r>
              <w:rPr>
                <w:rFonts w:hint="eastAsia" w:ascii="仿宋_GB2312" w:eastAsia="仿宋_GB2312"/>
                <w:szCs w:val="21"/>
              </w:rPr>
              <w:t>（</w:t>
            </w:r>
            <w:r>
              <w:rPr>
                <w:rFonts w:ascii="仿宋_GB2312" w:eastAsia="仿宋_GB2312"/>
                <w:szCs w:val="21"/>
              </w:rPr>
              <w:t>20</w:t>
            </w:r>
            <w:r>
              <w:rPr>
                <w:rFonts w:hint="eastAsia" w:ascii="仿宋_GB2312" w:eastAsia="仿宋_GB2312"/>
                <w:szCs w:val="21"/>
              </w:rPr>
              <w:t>分）</w:t>
            </w:r>
          </w:p>
        </w:tc>
        <w:tc>
          <w:tcPr>
            <w:tcW w:w="866" w:type="dxa"/>
            <w:vMerge w:val="restart"/>
            <w:vAlign w:val="center"/>
          </w:tcPr>
          <w:p>
            <w:pPr>
              <w:spacing w:line="320" w:lineRule="exact"/>
              <w:jc w:val="center"/>
              <w:rPr>
                <w:rFonts w:ascii="仿宋_GB2312" w:eastAsia="仿宋_GB2312"/>
                <w:szCs w:val="21"/>
              </w:rPr>
            </w:pPr>
            <w:r>
              <w:rPr>
                <w:rFonts w:hint="eastAsia" w:ascii="仿宋_GB2312" w:eastAsia="仿宋_GB2312"/>
                <w:szCs w:val="21"/>
              </w:rPr>
              <w:t>职责</w:t>
            </w:r>
            <w:r>
              <w:rPr>
                <w:rFonts w:ascii="仿宋_GB2312" w:eastAsia="仿宋_GB2312"/>
                <w:szCs w:val="21"/>
              </w:rPr>
              <w:br w:type="textWrapping"/>
            </w:r>
            <w:r>
              <w:rPr>
                <w:rFonts w:hint="eastAsia" w:ascii="仿宋_GB2312" w:eastAsia="仿宋_GB2312"/>
                <w:szCs w:val="21"/>
              </w:rPr>
              <w:t>履行</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20</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完成</w:t>
            </w:r>
          </w:p>
          <w:p>
            <w:pPr>
              <w:spacing w:line="320" w:lineRule="exact"/>
              <w:jc w:val="center"/>
              <w:rPr>
                <w:rFonts w:ascii="仿宋_GB2312" w:eastAsia="仿宋_GB2312"/>
                <w:szCs w:val="21"/>
              </w:rPr>
            </w:pPr>
            <w:r>
              <w:rPr>
                <w:rFonts w:hint="eastAsia" w:ascii="仿宋_GB2312" w:eastAsia="仿宋_GB2312"/>
                <w:szCs w:val="21"/>
              </w:rPr>
              <w:t>及时率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以下（含）计满分，每超出</w:t>
            </w:r>
            <w:r>
              <w:rPr>
                <w:rFonts w:ascii="仿宋_GB2312" w:eastAsia="仿宋_GB2312"/>
                <w:szCs w:val="21"/>
              </w:rPr>
              <w:t>1%</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完成及时率</w:t>
            </w:r>
            <w:r>
              <w:rPr>
                <w:rFonts w:ascii="仿宋_GB2312" w:eastAsia="仿宋_GB2312"/>
                <w:szCs w:val="21"/>
              </w:rPr>
              <w:t>=</w:t>
            </w:r>
            <w:r>
              <w:rPr>
                <w:rFonts w:hint="eastAsia" w:ascii="仿宋_GB2312" w:eastAsia="仿宋_GB2312"/>
                <w:szCs w:val="21"/>
              </w:rPr>
              <w:t>（及时完成实际工作数</w:t>
            </w:r>
            <w:r>
              <w:rPr>
                <w:rFonts w:ascii="仿宋_GB2312" w:eastAsia="仿宋_GB2312"/>
                <w:szCs w:val="21"/>
              </w:rPr>
              <w:t>/</w:t>
            </w:r>
            <w:r>
              <w:rPr>
                <w:rFonts w:hint="eastAsia" w:ascii="仿宋_GB2312" w:eastAsia="仿宋_GB2312"/>
                <w:szCs w:val="21"/>
              </w:rPr>
              <w:t>计划工作数）×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及时完成实际工作数：部门按照整体绩效目标确定的时限实际完成的工作任务数量。</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7"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质量</w:t>
            </w:r>
          </w:p>
          <w:p>
            <w:pPr>
              <w:spacing w:line="320" w:lineRule="exact"/>
              <w:jc w:val="center"/>
              <w:rPr>
                <w:rFonts w:ascii="仿宋_GB2312" w:eastAsia="仿宋_GB2312"/>
                <w:szCs w:val="21"/>
              </w:rPr>
            </w:pPr>
            <w:r>
              <w:rPr>
                <w:rFonts w:hint="eastAsia" w:ascii="仿宋_GB2312" w:eastAsia="仿宋_GB2312"/>
                <w:szCs w:val="21"/>
              </w:rPr>
              <w:t>达标率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ascii="仿宋_GB2312" w:eastAsia="仿宋_GB2312"/>
                <w:szCs w:val="21"/>
              </w:rPr>
              <w:t>100%</w:t>
            </w:r>
            <w:r>
              <w:rPr>
                <w:rFonts w:hint="eastAsia" w:ascii="仿宋_GB2312" w:eastAsia="仿宋_GB2312"/>
                <w:szCs w:val="21"/>
              </w:rPr>
              <w:t>计满分，每超过</w:t>
            </w:r>
            <w:r>
              <w:rPr>
                <w:rFonts w:ascii="仿宋_GB2312" w:eastAsia="仿宋_GB2312"/>
                <w:szCs w:val="21"/>
              </w:rPr>
              <w:t>1%</w:t>
            </w:r>
            <w:r>
              <w:rPr>
                <w:rFonts w:hint="eastAsia" w:ascii="仿宋_GB2312" w:eastAsia="仿宋_GB2312"/>
                <w:szCs w:val="21"/>
              </w:rPr>
              <w:t>扣</w:t>
            </w:r>
            <w:r>
              <w:rPr>
                <w:rFonts w:ascii="仿宋_GB2312" w:eastAsia="仿宋_GB2312"/>
                <w:szCs w:val="21"/>
              </w:rPr>
              <w:t>1</w:t>
            </w:r>
            <w:r>
              <w:rPr>
                <w:rFonts w:hint="eastAsia" w:ascii="仿宋_GB2312" w:eastAsia="仿宋_GB2312"/>
                <w:szCs w:val="21"/>
              </w:rPr>
              <w:t>分，扣完为止。</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质量达标率</w:t>
            </w:r>
            <w:r>
              <w:rPr>
                <w:rFonts w:ascii="仿宋_GB2312" w:eastAsia="仿宋_GB2312"/>
                <w:szCs w:val="21"/>
              </w:rPr>
              <w:t>=</w:t>
            </w:r>
            <w:r>
              <w:rPr>
                <w:rFonts w:hint="eastAsia" w:ascii="仿宋_GB2312" w:eastAsia="仿宋_GB2312"/>
                <w:szCs w:val="21"/>
              </w:rPr>
              <w:t>（质量达标实际工作数</w:t>
            </w:r>
            <w:r>
              <w:rPr>
                <w:rFonts w:ascii="仿宋_GB2312" w:eastAsia="仿宋_GB2312"/>
                <w:szCs w:val="21"/>
              </w:rPr>
              <w:t>/</w:t>
            </w:r>
            <w:r>
              <w:rPr>
                <w:rFonts w:hint="eastAsia" w:ascii="仿宋_GB2312" w:eastAsia="仿宋_GB2312"/>
                <w:szCs w:val="21"/>
              </w:rPr>
              <w:t>计划工作数）×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质量达标实际工作数：一定时期（年度或规划期）内部门实际完成工作数中达到部门绩效目标要求（绩效标准值）的工作任务数量。</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70"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重点工作</w:t>
            </w:r>
          </w:p>
          <w:p>
            <w:pPr>
              <w:spacing w:line="320" w:lineRule="exact"/>
              <w:jc w:val="center"/>
              <w:rPr>
                <w:rFonts w:ascii="仿宋_GB2312" w:eastAsia="仿宋_GB2312"/>
                <w:szCs w:val="21"/>
              </w:rPr>
            </w:pPr>
            <w:r>
              <w:rPr>
                <w:rFonts w:hint="eastAsia" w:ascii="仿宋_GB2312" w:eastAsia="仿宋_GB2312"/>
                <w:szCs w:val="21"/>
              </w:rPr>
              <w:t>办结率</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根据绩效办</w:t>
            </w:r>
            <w:r>
              <w:rPr>
                <w:rFonts w:ascii="仿宋_GB2312" w:eastAsia="仿宋_GB2312"/>
                <w:szCs w:val="21"/>
              </w:rPr>
              <w:t>2019</w:t>
            </w:r>
            <w:r>
              <w:rPr>
                <w:rFonts w:hint="eastAsia" w:ascii="仿宋_GB2312" w:eastAsia="仿宋_GB2312"/>
                <w:szCs w:val="21"/>
              </w:rPr>
              <w:t>年对各部门为民办实事和部门重点工程与重点工作考核分数折算。该项得分</w:t>
            </w:r>
            <w:r>
              <w:rPr>
                <w:rFonts w:ascii="仿宋_GB2312" w:eastAsia="仿宋_GB2312"/>
                <w:szCs w:val="21"/>
              </w:rPr>
              <w:t>=</w:t>
            </w:r>
            <w:r>
              <w:rPr>
                <w:rFonts w:hint="eastAsia" w:ascii="仿宋_GB2312" w:eastAsia="仿宋_GB2312"/>
                <w:szCs w:val="21"/>
              </w:rPr>
              <w:t>（绩效办对应部分考核得分）</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重点工作办结率</w:t>
            </w:r>
            <w:r>
              <w:rPr>
                <w:rFonts w:ascii="仿宋_GB2312" w:eastAsia="仿宋_GB2312"/>
                <w:szCs w:val="21"/>
              </w:rPr>
              <w:t>=</w:t>
            </w:r>
            <w:r>
              <w:rPr>
                <w:rFonts w:hint="eastAsia" w:ascii="仿宋_GB2312" w:eastAsia="仿宋_GB2312"/>
                <w:szCs w:val="21"/>
              </w:rPr>
              <w:t>（重点工作实际完成数</w:t>
            </w:r>
            <w:r>
              <w:rPr>
                <w:rFonts w:ascii="仿宋_GB2312" w:eastAsia="仿宋_GB2312"/>
                <w:szCs w:val="21"/>
              </w:rPr>
              <w:t>/</w:t>
            </w:r>
            <w:r>
              <w:rPr>
                <w:rFonts w:hint="eastAsia" w:ascii="仿宋_GB2312" w:eastAsia="仿宋_GB2312"/>
                <w:szCs w:val="21"/>
              </w:rPr>
              <w:t>交办或下达数）×</w:t>
            </w:r>
            <w:r>
              <w:rPr>
                <w:rFonts w:ascii="仿宋_GB2312" w:eastAsia="仿宋_GB2312"/>
                <w:szCs w:val="21"/>
              </w:rPr>
              <w:t>100%</w:t>
            </w:r>
            <w:r>
              <w:rPr>
                <w:rFonts w:hint="eastAsia" w:ascii="仿宋_GB2312" w:eastAsia="仿宋_GB2312"/>
                <w:szCs w:val="21"/>
              </w:rPr>
              <w:t>。</w:t>
            </w:r>
            <w:r>
              <w:rPr>
                <w:rFonts w:ascii="仿宋_GB2312" w:eastAsia="仿宋_GB2312"/>
                <w:szCs w:val="21"/>
              </w:rPr>
              <w:br w:type="textWrapping"/>
            </w:r>
            <w:r>
              <w:rPr>
                <w:rFonts w:hint="eastAsia" w:ascii="仿宋_GB2312" w:eastAsia="仿宋_GB2312"/>
                <w:szCs w:val="21"/>
              </w:rPr>
              <w:t>重点工作是指党委、政府、人大、相关部门交办或下达的工作任务。</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5" w:hRule="atLeast"/>
          <w:jc w:val="center"/>
        </w:trPr>
        <w:tc>
          <w:tcPr>
            <w:tcW w:w="666" w:type="dxa"/>
            <w:vMerge w:val="restart"/>
            <w:noWrap/>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效</w:t>
            </w:r>
          </w:p>
          <w:p>
            <w:pPr>
              <w:spacing w:line="320" w:lineRule="exact"/>
              <w:jc w:val="center"/>
              <w:rPr>
                <w:rFonts w:ascii="仿宋_GB2312" w:eastAsia="仿宋_GB2312"/>
                <w:szCs w:val="21"/>
              </w:rPr>
            </w:pPr>
            <w:r>
              <w:rPr>
                <w:rFonts w:hint="eastAsia" w:ascii="仿宋_GB2312" w:eastAsia="仿宋_GB2312"/>
                <w:szCs w:val="21"/>
              </w:rPr>
              <w:t>果</w:t>
            </w:r>
          </w:p>
          <w:p>
            <w:pPr>
              <w:spacing w:line="320" w:lineRule="exact"/>
              <w:jc w:val="center"/>
              <w:rPr>
                <w:rFonts w:ascii="仿宋_GB2312" w:eastAsia="仿宋_GB2312"/>
                <w:szCs w:val="21"/>
              </w:rPr>
            </w:pPr>
            <w:r>
              <w:rPr>
                <w:rFonts w:hint="eastAsia" w:ascii="仿宋_GB2312" w:eastAsia="仿宋_GB2312"/>
                <w:szCs w:val="21"/>
              </w:rPr>
              <w:t>（</w:t>
            </w:r>
            <w:r>
              <w:rPr>
                <w:rFonts w:ascii="仿宋_GB2312" w:eastAsia="仿宋_GB2312"/>
                <w:szCs w:val="21"/>
              </w:rPr>
              <w:t>20</w:t>
            </w:r>
            <w:r>
              <w:rPr>
                <w:rFonts w:hint="eastAsia" w:ascii="仿宋_GB2312" w:eastAsia="仿宋_GB2312"/>
                <w:szCs w:val="21"/>
              </w:rPr>
              <w:t>分）</w:t>
            </w:r>
          </w:p>
        </w:tc>
        <w:tc>
          <w:tcPr>
            <w:tcW w:w="866" w:type="dxa"/>
            <w:vMerge w:val="restart"/>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履职</w:t>
            </w:r>
            <w:r>
              <w:rPr>
                <w:rFonts w:ascii="仿宋_GB2312" w:eastAsia="仿宋_GB2312"/>
                <w:szCs w:val="21"/>
              </w:rPr>
              <w:br w:type="textWrapping"/>
            </w:r>
            <w:r>
              <w:rPr>
                <w:rFonts w:hint="eastAsia" w:ascii="仿宋_GB2312" w:eastAsia="仿宋_GB2312"/>
                <w:szCs w:val="21"/>
              </w:rPr>
              <w:t>效益</w:t>
            </w:r>
            <w:r>
              <w:rPr>
                <w:rFonts w:ascii="仿宋_GB2312" w:eastAsia="仿宋_GB2312"/>
                <w:szCs w:val="21"/>
              </w:rPr>
              <w:t xml:space="preserve"> </w:t>
            </w:r>
            <w:r>
              <w:rPr>
                <w:rFonts w:hint="eastAsia" w:ascii="仿宋_GB2312" w:eastAsia="仿宋_GB2312"/>
                <w:szCs w:val="21"/>
              </w:rPr>
              <w:t>（</w:t>
            </w:r>
            <w:r>
              <w:rPr>
                <w:rFonts w:ascii="仿宋_GB2312" w:eastAsia="仿宋_GB2312"/>
                <w:szCs w:val="21"/>
              </w:rPr>
              <w:t>20</w:t>
            </w:r>
            <w:r>
              <w:rPr>
                <w:rFonts w:hint="eastAsia" w:ascii="仿宋_GB2312" w:eastAsia="仿宋_GB2312"/>
                <w:szCs w:val="21"/>
              </w:rPr>
              <w:t>分）</w:t>
            </w: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经济效益（</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部门履行职责对经济发展所带来的直接或间接影响。</w:t>
            </w:r>
          </w:p>
        </w:tc>
        <w:tc>
          <w:tcPr>
            <w:tcW w:w="4252" w:type="dxa"/>
            <w:vMerge w:val="restart"/>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此三项指标为设置部门整体支出绩效评价指标时必须考虑的共性要素，可根据部门实际并结合部门整体支出绩效目标设立情况有选择的进行设置，并将其细化为相应的个性化指标。</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5"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社会效益（</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部门履行职责对社会发展所带来的直接或间接影响。</w:t>
            </w:r>
          </w:p>
        </w:tc>
        <w:tc>
          <w:tcPr>
            <w:tcW w:w="4252" w:type="dxa"/>
            <w:vMerge w:val="continue"/>
            <w:vAlign w:val="center"/>
          </w:tcPr>
          <w:p>
            <w:pPr>
              <w:spacing w:line="320" w:lineRule="exact"/>
              <w:ind w:left="105" w:leftChars="50" w:right="105" w:rightChars="50"/>
              <w:rPr>
                <w:rFonts w:ascii="仿宋_GB2312" w:eastAsia="仿宋_GB2312"/>
                <w:szCs w:val="21"/>
              </w:rPr>
            </w:pP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5"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生态效益（</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部门履行职责对生态环境所带来的直接或间接影响。</w:t>
            </w:r>
          </w:p>
        </w:tc>
        <w:tc>
          <w:tcPr>
            <w:tcW w:w="4252" w:type="dxa"/>
            <w:vMerge w:val="continue"/>
            <w:vAlign w:val="center"/>
          </w:tcPr>
          <w:p>
            <w:pPr>
              <w:spacing w:line="320" w:lineRule="exact"/>
              <w:ind w:left="105" w:leftChars="50" w:right="105" w:rightChars="50"/>
              <w:rPr>
                <w:rFonts w:ascii="仿宋_GB2312" w:eastAsia="仿宋_GB2312"/>
                <w:szCs w:val="21"/>
              </w:rPr>
            </w:pP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2" w:hRule="atLeast"/>
          <w:jc w:val="center"/>
        </w:trPr>
        <w:tc>
          <w:tcPr>
            <w:tcW w:w="666" w:type="dxa"/>
            <w:vMerge w:val="continue"/>
            <w:vAlign w:val="center"/>
          </w:tcPr>
          <w:p>
            <w:pPr>
              <w:spacing w:line="320" w:lineRule="exact"/>
              <w:rPr>
                <w:rFonts w:ascii="仿宋_GB2312" w:eastAsia="仿宋_GB2312"/>
                <w:szCs w:val="21"/>
              </w:rPr>
            </w:pPr>
          </w:p>
        </w:tc>
        <w:tc>
          <w:tcPr>
            <w:tcW w:w="866" w:type="dxa"/>
            <w:vMerge w:val="continue"/>
            <w:vAlign w:val="center"/>
          </w:tcPr>
          <w:p>
            <w:pPr>
              <w:spacing w:line="320" w:lineRule="exact"/>
              <w:rPr>
                <w:rFonts w:ascii="仿宋_GB2312" w:eastAsia="仿宋_GB2312"/>
                <w:szCs w:val="21"/>
              </w:rPr>
            </w:pPr>
          </w:p>
        </w:tc>
        <w:tc>
          <w:tcPr>
            <w:tcW w:w="951" w:type="dxa"/>
            <w:tcMar>
              <w:top w:w="10" w:type="dxa"/>
              <w:left w:w="10" w:type="dxa"/>
              <w:bottom w:w="0" w:type="dxa"/>
              <w:right w:w="10" w:type="dxa"/>
            </w:tcMar>
            <w:vAlign w:val="center"/>
          </w:tcPr>
          <w:p>
            <w:pPr>
              <w:spacing w:line="320" w:lineRule="exact"/>
              <w:jc w:val="center"/>
              <w:rPr>
                <w:rFonts w:ascii="仿宋_GB2312" w:eastAsia="仿宋_GB2312"/>
                <w:szCs w:val="21"/>
              </w:rPr>
            </w:pPr>
            <w:r>
              <w:rPr>
                <w:rFonts w:hint="eastAsia" w:ascii="仿宋_GB2312" w:eastAsia="仿宋_GB2312"/>
                <w:szCs w:val="21"/>
              </w:rPr>
              <w:t>社会公众</w:t>
            </w:r>
          </w:p>
          <w:p>
            <w:pPr>
              <w:spacing w:line="320" w:lineRule="exact"/>
              <w:jc w:val="center"/>
              <w:rPr>
                <w:rFonts w:ascii="仿宋_GB2312" w:eastAsia="仿宋_GB2312"/>
                <w:szCs w:val="21"/>
              </w:rPr>
            </w:pPr>
            <w:r>
              <w:rPr>
                <w:rFonts w:hint="eastAsia" w:ascii="仿宋_GB2312" w:eastAsia="仿宋_GB2312"/>
                <w:szCs w:val="21"/>
              </w:rPr>
              <w:t>或服务对</w:t>
            </w:r>
          </w:p>
          <w:p>
            <w:pPr>
              <w:spacing w:line="320" w:lineRule="exact"/>
              <w:jc w:val="center"/>
              <w:rPr>
                <w:rFonts w:ascii="仿宋_GB2312" w:eastAsia="仿宋_GB2312"/>
                <w:szCs w:val="21"/>
              </w:rPr>
            </w:pPr>
            <w:r>
              <w:rPr>
                <w:rFonts w:hint="eastAsia" w:ascii="仿宋_GB2312" w:eastAsia="仿宋_GB2312"/>
                <w:szCs w:val="21"/>
              </w:rPr>
              <w:t>象满意度（</w:t>
            </w:r>
            <w:r>
              <w:rPr>
                <w:rFonts w:ascii="仿宋_GB2312" w:eastAsia="仿宋_GB2312"/>
                <w:szCs w:val="21"/>
              </w:rPr>
              <w:t>5</w:t>
            </w:r>
            <w:r>
              <w:rPr>
                <w:rFonts w:hint="eastAsia" w:ascii="仿宋_GB2312" w:eastAsia="仿宋_GB2312"/>
                <w:szCs w:val="21"/>
              </w:rPr>
              <w:t>分）</w:t>
            </w:r>
          </w:p>
        </w:tc>
        <w:tc>
          <w:tcPr>
            <w:tcW w:w="2908" w:type="dxa"/>
            <w:tcMar>
              <w:top w:w="10" w:type="dxa"/>
              <w:left w:w="10" w:type="dxa"/>
              <w:bottom w:w="0" w:type="dxa"/>
              <w:right w:w="10" w:type="dxa"/>
            </w:tcMar>
            <w:vAlign w:val="center"/>
          </w:tcPr>
          <w:p>
            <w:pPr>
              <w:tabs>
                <w:tab w:val="left" w:pos="2604"/>
              </w:tabs>
              <w:spacing w:line="320" w:lineRule="exact"/>
              <w:ind w:left="105" w:leftChars="50" w:right="105" w:rightChars="50" w:firstLine="96" w:firstLineChars="46"/>
              <w:rPr>
                <w:rFonts w:ascii="仿宋_GB2312" w:eastAsia="仿宋_GB2312"/>
                <w:szCs w:val="21"/>
              </w:rPr>
            </w:pPr>
            <w:r>
              <w:rPr>
                <w:rFonts w:hint="eastAsia" w:ascii="仿宋_GB2312" w:eastAsia="仿宋_GB2312"/>
                <w:szCs w:val="21"/>
              </w:rPr>
              <w:t>社会公众或部门的服务对象对部门履职效果的满意程度。</w:t>
            </w:r>
          </w:p>
        </w:tc>
        <w:tc>
          <w:tcPr>
            <w:tcW w:w="4252" w:type="dxa"/>
            <w:tcMar>
              <w:top w:w="10" w:type="dxa"/>
              <w:left w:w="10" w:type="dxa"/>
              <w:bottom w:w="0" w:type="dxa"/>
              <w:right w:w="10" w:type="dxa"/>
            </w:tcMar>
            <w:vAlign w:val="center"/>
          </w:tcPr>
          <w:p>
            <w:pPr>
              <w:spacing w:line="320" w:lineRule="exact"/>
              <w:ind w:left="105" w:leftChars="50" w:right="105" w:rightChars="50"/>
              <w:rPr>
                <w:rFonts w:ascii="仿宋_GB2312" w:eastAsia="仿宋_GB2312"/>
                <w:szCs w:val="21"/>
              </w:rPr>
            </w:pPr>
            <w:r>
              <w:rPr>
                <w:rFonts w:hint="eastAsia" w:ascii="仿宋_GB2312" w:eastAsia="仿宋_GB2312"/>
                <w:szCs w:val="21"/>
              </w:rPr>
              <w:t>社会公众或服务对象是指部门履行职责而影响到的部门、群体或个人。一般采取社会调查的方式。</w:t>
            </w:r>
          </w:p>
        </w:tc>
        <w:tc>
          <w:tcPr>
            <w:tcW w:w="938" w:type="dxa"/>
            <w:vAlign w:val="center"/>
          </w:tcPr>
          <w:p>
            <w:pPr>
              <w:spacing w:line="320" w:lineRule="exact"/>
              <w:ind w:left="105" w:leftChars="50" w:right="105" w:rightChars="50"/>
              <w:jc w:val="center"/>
              <w:rPr>
                <w:rFonts w:hint="eastAsia" w:ascii="仿宋_GB2312" w:eastAsia="仿宋_GB2312"/>
                <w:szCs w:val="21"/>
                <w:lang w:val="en-US" w:eastAsia="zh-CN"/>
              </w:rPr>
            </w:pPr>
            <w:r>
              <w:rPr>
                <w:rFonts w:hint="eastAsia" w:ascii="仿宋_GB2312" w:eastAsia="仿宋_GB2312"/>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2" w:hRule="atLeast"/>
          <w:jc w:val="center"/>
        </w:trPr>
        <w:tc>
          <w:tcPr>
            <w:tcW w:w="9643" w:type="dxa"/>
            <w:gridSpan w:val="5"/>
            <w:vAlign w:val="center"/>
          </w:tcPr>
          <w:p>
            <w:pPr>
              <w:spacing w:line="320" w:lineRule="exact"/>
              <w:ind w:left="105" w:leftChars="50" w:right="105" w:rightChars="50"/>
              <w:jc w:val="center"/>
              <w:rPr>
                <w:rFonts w:hint="eastAsia" w:ascii="仿宋_GB2312" w:eastAsia="仿宋_GB2312"/>
                <w:szCs w:val="21"/>
                <w:lang w:eastAsia="zh-CN"/>
              </w:rPr>
            </w:pPr>
            <w:r>
              <w:rPr>
                <w:rFonts w:hint="eastAsia" w:ascii="仿宋_GB2312" w:eastAsia="仿宋_GB2312"/>
                <w:szCs w:val="21"/>
                <w:lang w:eastAsia="zh-CN"/>
              </w:rPr>
              <w:t>合计</w:t>
            </w:r>
          </w:p>
        </w:tc>
        <w:tc>
          <w:tcPr>
            <w:tcW w:w="938" w:type="dxa"/>
            <w:vAlign w:val="center"/>
          </w:tcPr>
          <w:p>
            <w:pPr>
              <w:spacing w:line="320" w:lineRule="exact"/>
              <w:ind w:left="105" w:leftChars="50" w:right="105" w:rightChars="50"/>
              <w:jc w:val="center"/>
              <w:rPr>
                <w:rFonts w:hint="default" w:ascii="仿宋_GB2312" w:eastAsia="仿宋_GB2312"/>
                <w:szCs w:val="21"/>
                <w:lang w:val="en-US" w:eastAsia="zh-CN"/>
              </w:rPr>
            </w:pPr>
            <w:r>
              <w:rPr>
                <w:rFonts w:hint="eastAsia" w:ascii="仿宋_GB2312" w:eastAsia="仿宋_GB2312"/>
                <w:szCs w:val="21"/>
                <w:lang w:val="en-US" w:eastAsia="zh-CN"/>
              </w:rPr>
              <w:t>97.5</w:t>
            </w:r>
          </w:p>
        </w:tc>
      </w:tr>
    </w:tbl>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eastAsia="仿宋_GB2312"/>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hint="eastAsia" w:eastAsia="黑体"/>
          <w:sz w:val="32"/>
          <w:szCs w:val="32"/>
        </w:rPr>
      </w:pPr>
    </w:p>
    <w:p>
      <w:pPr>
        <w:widowControl/>
        <w:jc w:val="left"/>
        <w:rPr>
          <w:rFonts w:eastAsia="仿宋_GB2312"/>
          <w:sz w:val="32"/>
          <w:szCs w:val="32"/>
        </w:rPr>
      </w:pPr>
      <w:r>
        <w:rPr>
          <w:rFonts w:hint="eastAsia" w:eastAsia="黑体"/>
          <w:sz w:val="32"/>
          <w:szCs w:val="32"/>
        </w:rPr>
        <w:t>附件</w:t>
      </w:r>
      <w:r>
        <w:rPr>
          <w:rFonts w:eastAsia="黑体"/>
          <w:sz w:val="32"/>
          <w:szCs w:val="32"/>
        </w:rPr>
        <w:t>2</w:t>
      </w:r>
    </w:p>
    <w:p>
      <w:pPr>
        <w:jc w:val="center"/>
        <w:rPr>
          <w:rFonts w:ascii="仿宋" w:hAnsi="仿宋" w:eastAsia="仿宋"/>
          <w:b/>
          <w:bCs/>
          <w:sz w:val="44"/>
          <w:szCs w:val="44"/>
        </w:rPr>
      </w:pPr>
      <w:r>
        <w:rPr>
          <w:rFonts w:hint="eastAsia" w:ascii="仿宋" w:hAnsi="仿宋" w:eastAsia="仿宋"/>
          <w:b/>
          <w:bCs/>
          <w:sz w:val="44"/>
          <w:szCs w:val="44"/>
        </w:rPr>
        <w:t>部门整体支出绩效评价基础数据表</w:t>
      </w:r>
    </w:p>
    <w:p>
      <w:pPr>
        <w:jc w:val="both"/>
        <w:rPr>
          <w:rFonts w:hint="default" w:ascii="仿宋" w:hAnsi="仿宋" w:eastAsia="仿宋"/>
          <w:lang w:val="en-US" w:eastAsia="zh-CN"/>
        </w:rPr>
      </w:pPr>
      <w:r>
        <w:rPr>
          <w:rFonts w:hint="eastAsia" w:ascii="仿宋" w:hAnsi="仿宋" w:eastAsia="仿宋"/>
        </w:rPr>
        <w:t>填报单位：</w:t>
      </w:r>
      <w:r>
        <w:rPr>
          <w:rFonts w:hint="eastAsia" w:ascii="仿宋" w:hAnsi="仿宋" w:eastAsia="仿宋"/>
          <w:lang w:eastAsia="zh-CN"/>
        </w:rPr>
        <w:t>辰溪县小龙门乡人民政府</w:t>
      </w:r>
    </w:p>
    <w:tbl>
      <w:tblPr>
        <w:tblStyle w:val="5"/>
        <w:tblW w:w="1031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597"/>
        <w:gridCol w:w="2181"/>
        <w:gridCol w:w="2292"/>
        <w:gridCol w:w="22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2" w:hRule="atLeast"/>
          <w:jc w:val="center"/>
        </w:trPr>
        <w:tc>
          <w:tcPr>
            <w:tcW w:w="3597" w:type="dxa"/>
            <w:vMerge w:val="restart"/>
            <w:vAlign w:val="center"/>
          </w:tcPr>
          <w:p>
            <w:pPr>
              <w:spacing w:line="440" w:lineRule="exact"/>
              <w:jc w:val="center"/>
              <w:rPr>
                <w:rFonts w:ascii="仿宋" w:hAnsi="仿宋" w:eastAsia="仿宋"/>
              </w:rPr>
            </w:pPr>
            <w:r>
              <w:rPr>
                <w:rFonts w:hint="eastAsia" w:ascii="仿宋" w:hAnsi="仿宋" w:eastAsia="仿宋"/>
              </w:rPr>
              <w:t>财政供养人员情况</w:t>
            </w:r>
          </w:p>
        </w:tc>
        <w:tc>
          <w:tcPr>
            <w:tcW w:w="2181" w:type="dxa"/>
            <w:tcBorders>
              <w:left w:val="nil"/>
            </w:tcBorders>
            <w:vAlign w:val="center"/>
          </w:tcPr>
          <w:p>
            <w:pPr>
              <w:spacing w:line="440" w:lineRule="exact"/>
              <w:jc w:val="center"/>
              <w:rPr>
                <w:rFonts w:ascii="仿宋" w:hAnsi="仿宋" w:eastAsia="仿宋"/>
              </w:rPr>
            </w:pPr>
            <w:r>
              <w:rPr>
                <w:rFonts w:hint="eastAsia" w:ascii="仿宋" w:hAnsi="仿宋" w:eastAsia="仿宋"/>
              </w:rPr>
              <w:t>编制数</w:t>
            </w:r>
          </w:p>
        </w:tc>
        <w:tc>
          <w:tcPr>
            <w:tcW w:w="2292" w:type="dxa"/>
            <w:tcBorders>
              <w:left w:val="nil"/>
            </w:tcBorders>
            <w:vAlign w:val="center"/>
          </w:tcPr>
          <w:p>
            <w:pPr>
              <w:spacing w:line="440" w:lineRule="exact"/>
              <w:jc w:val="center"/>
              <w:rPr>
                <w:rFonts w:ascii="仿宋" w:hAnsi="仿宋" w:eastAsia="仿宋"/>
              </w:rPr>
            </w:pPr>
            <w:r>
              <w:rPr>
                <w:rFonts w:ascii="仿宋" w:hAnsi="仿宋" w:eastAsia="仿宋"/>
              </w:rPr>
              <w:t>2020</w:t>
            </w:r>
            <w:r>
              <w:rPr>
                <w:rFonts w:hint="eastAsia" w:ascii="仿宋" w:hAnsi="仿宋" w:eastAsia="仿宋"/>
              </w:rPr>
              <w:t>年实际在职人数</w:t>
            </w:r>
          </w:p>
        </w:tc>
        <w:tc>
          <w:tcPr>
            <w:tcW w:w="2244" w:type="dxa"/>
            <w:tcBorders>
              <w:left w:val="nil"/>
            </w:tcBorders>
            <w:vAlign w:val="center"/>
          </w:tcPr>
          <w:p>
            <w:pPr>
              <w:spacing w:line="440" w:lineRule="exact"/>
              <w:jc w:val="center"/>
              <w:rPr>
                <w:rFonts w:ascii="仿宋" w:hAnsi="仿宋" w:eastAsia="仿宋"/>
              </w:rPr>
            </w:pPr>
            <w:r>
              <w:rPr>
                <w:rFonts w:hint="eastAsia" w:ascii="仿宋" w:hAnsi="仿宋" w:eastAsia="仿宋"/>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9" w:hRule="atLeast"/>
          <w:jc w:val="center"/>
        </w:trPr>
        <w:tc>
          <w:tcPr>
            <w:tcW w:w="3597" w:type="dxa"/>
            <w:vMerge w:val="continue"/>
            <w:vAlign w:val="center"/>
          </w:tcPr>
          <w:p>
            <w:pPr>
              <w:widowControl/>
              <w:spacing w:line="440" w:lineRule="exact"/>
              <w:jc w:val="left"/>
              <w:rPr>
                <w:rFonts w:ascii="仿宋" w:hAnsi="仿宋" w:eastAsia="仿宋"/>
              </w:rPr>
            </w:pPr>
          </w:p>
        </w:tc>
        <w:tc>
          <w:tcPr>
            <w:tcW w:w="2181" w:type="dxa"/>
            <w:tcBorders>
              <w:left w:val="nil"/>
            </w:tcBorders>
            <w:vAlign w:val="center"/>
          </w:tcPr>
          <w:p>
            <w:pPr>
              <w:spacing w:line="440" w:lineRule="exact"/>
              <w:jc w:val="center"/>
              <w:rPr>
                <w:rFonts w:hint="default" w:ascii="仿宋" w:hAnsi="仿宋" w:eastAsia="仿宋"/>
                <w:lang w:val="en-US" w:eastAsia="zh-CN"/>
              </w:rPr>
            </w:pPr>
            <w:r>
              <w:rPr>
                <w:rFonts w:hint="eastAsia" w:ascii="仿宋" w:hAnsi="仿宋" w:eastAsia="仿宋"/>
                <w:lang w:val="en-US" w:eastAsia="zh-CN"/>
              </w:rPr>
              <w:t>46</w:t>
            </w:r>
          </w:p>
        </w:tc>
        <w:tc>
          <w:tcPr>
            <w:tcW w:w="2292" w:type="dxa"/>
            <w:tcBorders>
              <w:left w:val="nil"/>
            </w:tcBorders>
            <w:vAlign w:val="center"/>
          </w:tcPr>
          <w:p>
            <w:pPr>
              <w:spacing w:line="440" w:lineRule="exact"/>
              <w:jc w:val="center"/>
              <w:rPr>
                <w:rFonts w:hint="default" w:ascii="仿宋" w:hAnsi="仿宋" w:eastAsia="仿宋"/>
                <w:lang w:val="en-US" w:eastAsia="zh-CN"/>
              </w:rPr>
            </w:pPr>
            <w:r>
              <w:rPr>
                <w:rFonts w:hint="eastAsia" w:ascii="仿宋" w:hAnsi="仿宋" w:eastAsia="仿宋"/>
                <w:lang w:val="en-US" w:eastAsia="zh-CN"/>
              </w:rPr>
              <w:t>50</w:t>
            </w:r>
          </w:p>
        </w:tc>
        <w:tc>
          <w:tcPr>
            <w:tcW w:w="2244" w:type="dxa"/>
            <w:tcBorders>
              <w:left w:val="nil"/>
            </w:tcBorders>
            <w:vAlign w:val="center"/>
          </w:tcPr>
          <w:p>
            <w:pPr>
              <w:spacing w:line="440" w:lineRule="exact"/>
              <w:jc w:val="center"/>
              <w:rPr>
                <w:rFonts w:hint="default" w:ascii="仿宋" w:hAnsi="仿宋" w:eastAsia="仿宋"/>
                <w:lang w:val="en-US" w:eastAsia="zh-CN"/>
              </w:rPr>
            </w:pPr>
            <w:r>
              <w:rPr>
                <w:rFonts w:hint="eastAsia" w:ascii="仿宋" w:hAnsi="仿宋" w:eastAsia="仿宋"/>
                <w:lang w:val="en-US" w:eastAsia="zh-CN"/>
              </w:rPr>
              <w:t>108.7%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经费控制情况</w:t>
            </w:r>
          </w:p>
        </w:tc>
        <w:tc>
          <w:tcPr>
            <w:tcW w:w="2181" w:type="dxa"/>
            <w:tcBorders>
              <w:left w:val="nil"/>
            </w:tcBorders>
            <w:vAlign w:val="center"/>
          </w:tcPr>
          <w:p>
            <w:pPr>
              <w:spacing w:line="440" w:lineRule="exact"/>
              <w:jc w:val="center"/>
              <w:rPr>
                <w:rFonts w:ascii="仿宋" w:hAnsi="仿宋" w:eastAsia="仿宋"/>
              </w:rPr>
            </w:pPr>
            <w:r>
              <w:rPr>
                <w:rFonts w:ascii="仿宋" w:hAnsi="仿宋" w:eastAsia="仿宋"/>
              </w:rPr>
              <w:t>2019</w:t>
            </w:r>
            <w:r>
              <w:rPr>
                <w:rFonts w:hint="eastAsia" w:ascii="仿宋" w:hAnsi="仿宋" w:eastAsia="仿宋"/>
              </w:rPr>
              <w:t>年决算数</w:t>
            </w:r>
          </w:p>
        </w:tc>
        <w:tc>
          <w:tcPr>
            <w:tcW w:w="2292" w:type="dxa"/>
            <w:tcBorders>
              <w:left w:val="nil"/>
            </w:tcBorders>
            <w:vAlign w:val="center"/>
          </w:tcPr>
          <w:p>
            <w:pPr>
              <w:spacing w:line="440" w:lineRule="exact"/>
              <w:jc w:val="center"/>
              <w:rPr>
                <w:rFonts w:ascii="仿宋" w:hAnsi="仿宋" w:eastAsia="仿宋"/>
              </w:rPr>
            </w:pPr>
            <w:r>
              <w:rPr>
                <w:rFonts w:ascii="仿宋" w:hAnsi="仿宋" w:eastAsia="仿宋"/>
              </w:rPr>
              <w:t>2020</w:t>
            </w:r>
            <w:r>
              <w:rPr>
                <w:rFonts w:hint="eastAsia" w:ascii="仿宋" w:hAnsi="仿宋" w:eastAsia="仿宋"/>
              </w:rPr>
              <w:t>年预算数</w:t>
            </w:r>
          </w:p>
        </w:tc>
        <w:tc>
          <w:tcPr>
            <w:tcW w:w="2244" w:type="dxa"/>
            <w:tcBorders>
              <w:left w:val="nil"/>
            </w:tcBorders>
            <w:vAlign w:val="center"/>
          </w:tcPr>
          <w:p>
            <w:pPr>
              <w:spacing w:line="440" w:lineRule="exact"/>
              <w:jc w:val="center"/>
              <w:rPr>
                <w:rFonts w:ascii="仿宋" w:hAnsi="仿宋" w:eastAsia="仿宋"/>
              </w:rPr>
            </w:pPr>
            <w:r>
              <w:rPr>
                <w:rFonts w:ascii="仿宋" w:hAnsi="仿宋" w:eastAsia="仿宋"/>
              </w:rPr>
              <w:t>2020</w:t>
            </w:r>
            <w:r>
              <w:rPr>
                <w:rFonts w:hint="eastAsia" w:ascii="仿宋" w:hAnsi="仿宋" w:eastAsia="仿宋"/>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9"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三公经费</w:t>
            </w:r>
          </w:p>
        </w:tc>
        <w:tc>
          <w:tcPr>
            <w:tcW w:w="2181"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22.18</w:t>
            </w:r>
          </w:p>
        </w:tc>
        <w:tc>
          <w:tcPr>
            <w:tcW w:w="2292"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38.00</w:t>
            </w:r>
          </w:p>
        </w:tc>
        <w:tc>
          <w:tcPr>
            <w:tcW w:w="2244"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25.80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9" w:hRule="atLeast"/>
          <w:jc w:val="center"/>
        </w:trPr>
        <w:tc>
          <w:tcPr>
            <w:tcW w:w="3597" w:type="dxa"/>
            <w:vAlign w:val="center"/>
          </w:tcPr>
          <w:p>
            <w:pPr>
              <w:spacing w:line="440" w:lineRule="exact"/>
              <w:jc w:val="center"/>
              <w:rPr>
                <w:rFonts w:ascii="仿宋" w:hAnsi="仿宋" w:eastAsia="仿宋"/>
              </w:rPr>
            </w:pPr>
            <w:r>
              <w:rPr>
                <w:rFonts w:ascii="仿宋" w:hAnsi="仿宋" w:eastAsia="仿宋"/>
              </w:rPr>
              <w:t>1</w:t>
            </w:r>
            <w:r>
              <w:rPr>
                <w:rFonts w:hint="eastAsia" w:ascii="仿宋" w:hAnsi="仿宋" w:eastAsia="仿宋"/>
              </w:rPr>
              <w:t>、公务用车购置和维护经费</w:t>
            </w:r>
          </w:p>
        </w:tc>
        <w:tc>
          <w:tcPr>
            <w:tcW w:w="2181" w:type="dxa"/>
            <w:tcBorders>
              <w:left w:val="nil"/>
            </w:tcBorders>
            <w:vAlign w:val="top"/>
          </w:tcPr>
          <w:p>
            <w:pPr>
              <w:spacing w:line="440" w:lineRule="exact"/>
              <w:jc w:val="center"/>
              <w:rPr>
                <w:rFonts w:hint="default" w:ascii="仿宋" w:hAnsi="仿宋" w:eastAsia="仿宋" w:cs="Times New Roman"/>
                <w:kern w:val="2"/>
                <w:sz w:val="21"/>
                <w:szCs w:val="24"/>
                <w:lang w:val="en-US" w:eastAsia="zh-CN" w:bidi="ar-SA"/>
              </w:rPr>
            </w:pPr>
            <w:r>
              <w:rPr>
                <w:rFonts w:hint="eastAsia" w:ascii="仿宋" w:hAnsi="仿宋" w:eastAsia="仿宋"/>
                <w:lang w:val="en-US" w:eastAsia="zh-CN"/>
              </w:rPr>
              <w:t>16.18</w:t>
            </w:r>
          </w:p>
        </w:tc>
        <w:tc>
          <w:tcPr>
            <w:tcW w:w="2292" w:type="dxa"/>
            <w:tcBorders>
              <w:left w:val="nil"/>
            </w:tcBorders>
            <w:vAlign w:val="top"/>
          </w:tcPr>
          <w:p>
            <w:pPr>
              <w:spacing w:line="440" w:lineRule="exact"/>
              <w:jc w:val="center"/>
              <w:rPr>
                <w:rFonts w:hint="default" w:ascii="仿宋" w:hAnsi="仿宋" w:eastAsia="仿宋" w:cs="Times New Roman"/>
                <w:kern w:val="2"/>
                <w:sz w:val="21"/>
                <w:szCs w:val="24"/>
                <w:lang w:val="en-US" w:eastAsia="zh-CN" w:bidi="ar-SA"/>
              </w:rPr>
            </w:pPr>
            <w:r>
              <w:rPr>
                <w:rFonts w:hint="eastAsia" w:ascii="仿宋" w:hAnsi="仿宋" w:eastAsia="仿宋"/>
                <w:lang w:val="en-US" w:eastAsia="zh-CN"/>
              </w:rPr>
              <w:t>20.00</w:t>
            </w:r>
          </w:p>
        </w:tc>
        <w:tc>
          <w:tcPr>
            <w:tcW w:w="2244" w:type="dxa"/>
            <w:tcBorders>
              <w:left w:val="nil"/>
            </w:tcBorders>
            <w:vAlign w:val="top"/>
          </w:tcPr>
          <w:p>
            <w:pPr>
              <w:spacing w:line="440" w:lineRule="exact"/>
              <w:jc w:val="center"/>
              <w:rPr>
                <w:rFonts w:hint="default" w:ascii="仿宋" w:hAnsi="仿宋" w:eastAsia="仿宋" w:cs="Times New Roman"/>
                <w:kern w:val="2"/>
                <w:sz w:val="21"/>
                <w:szCs w:val="24"/>
                <w:lang w:val="en-US" w:eastAsia="zh-CN" w:bidi="ar-SA"/>
              </w:rPr>
            </w:pPr>
            <w:r>
              <w:rPr>
                <w:rFonts w:hint="eastAsia" w:ascii="仿宋" w:hAnsi="仿宋" w:eastAsia="仿宋"/>
                <w:lang w:val="en-US" w:eastAsia="zh-CN"/>
              </w:rPr>
              <w:t>19.40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0"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其中：公车购置</w:t>
            </w:r>
          </w:p>
        </w:tc>
        <w:tc>
          <w:tcPr>
            <w:tcW w:w="2181" w:type="dxa"/>
            <w:tcBorders>
              <w:left w:val="nil"/>
            </w:tcBorders>
          </w:tcPr>
          <w:p>
            <w:pPr>
              <w:spacing w:line="440" w:lineRule="exact"/>
              <w:jc w:val="center"/>
              <w:rPr>
                <w:rFonts w:ascii="仿宋" w:hAnsi="仿宋" w:eastAsia="仿宋"/>
              </w:rPr>
            </w:pPr>
          </w:p>
        </w:tc>
        <w:tc>
          <w:tcPr>
            <w:tcW w:w="2292" w:type="dxa"/>
            <w:tcBorders>
              <w:left w:val="nil"/>
            </w:tcBorders>
          </w:tcPr>
          <w:p>
            <w:pPr>
              <w:spacing w:line="440" w:lineRule="exact"/>
              <w:jc w:val="center"/>
              <w:rPr>
                <w:rFonts w:ascii="仿宋" w:hAnsi="仿宋" w:eastAsia="仿宋"/>
              </w:rPr>
            </w:pPr>
          </w:p>
        </w:tc>
        <w:tc>
          <w:tcPr>
            <w:tcW w:w="2244" w:type="dxa"/>
            <w:tcBorders>
              <w:left w:val="nil"/>
            </w:tcBorders>
          </w:tcPr>
          <w:p>
            <w:pPr>
              <w:spacing w:line="440" w:lineRule="exact"/>
              <w:jc w:val="center"/>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公车运行维护</w:t>
            </w:r>
          </w:p>
        </w:tc>
        <w:tc>
          <w:tcPr>
            <w:tcW w:w="2181"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16.18</w:t>
            </w:r>
          </w:p>
        </w:tc>
        <w:tc>
          <w:tcPr>
            <w:tcW w:w="2292"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20.00</w:t>
            </w:r>
          </w:p>
        </w:tc>
        <w:tc>
          <w:tcPr>
            <w:tcW w:w="2244"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19.40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ascii="仿宋" w:hAnsi="仿宋" w:eastAsia="仿宋"/>
              </w:rPr>
              <w:t>2</w:t>
            </w:r>
            <w:r>
              <w:rPr>
                <w:rFonts w:hint="eastAsia" w:ascii="仿宋" w:hAnsi="仿宋" w:eastAsia="仿宋"/>
              </w:rPr>
              <w:t>、出国经费</w:t>
            </w:r>
          </w:p>
        </w:tc>
        <w:tc>
          <w:tcPr>
            <w:tcW w:w="2181" w:type="dxa"/>
            <w:tcBorders>
              <w:left w:val="nil"/>
            </w:tcBorders>
          </w:tcPr>
          <w:p>
            <w:pPr>
              <w:spacing w:line="440" w:lineRule="exact"/>
              <w:jc w:val="center"/>
              <w:rPr>
                <w:rFonts w:ascii="仿宋" w:hAnsi="仿宋" w:eastAsia="仿宋"/>
              </w:rPr>
            </w:pPr>
          </w:p>
        </w:tc>
        <w:tc>
          <w:tcPr>
            <w:tcW w:w="2292" w:type="dxa"/>
            <w:tcBorders>
              <w:left w:val="nil"/>
            </w:tcBorders>
          </w:tcPr>
          <w:p>
            <w:pPr>
              <w:spacing w:line="440" w:lineRule="exact"/>
              <w:jc w:val="center"/>
              <w:rPr>
                <w:rFonts w:ascii="仿宋" w:hAnsi="仿宋" w:eastAsia="仿宋"/>
              </w:rPr>
            </w:pPr>
          </w:p>
        </w:tc>
        <w:tc>
          <w:tcPr>
            <w:tcW w:w="2244" w:type="dxa"/>
            <w:tcBorders>
              <w:left w:val="nil"/>
            </w:tcBorders>
          </w:tcPr>
          <w:p>
            <w:pPr>
              <w:spacing w:line="440" w:lineRule="exact"/>
              <w:jc w:val="center"/>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ascii="仿宋" w:hAnsi="仿宋" w:eastAsia="仿宋"/>
              </w:rPr>
              <w:t>3</w:t>
            </w:r>
            <w:r>
              <w:rPr>
                <w:rFonts w:hint="eastAsia" w:ascii="仿宋" w:hAnsi="仿宋" w:eastAsia="仿宋"/>
              </w:rPr>
              <w:t>、公务接待</w:t>
            </w:r>
          </w:p>
        </w:tc>
        <w:tc>
          <w:tcPr>
            <w:tcW w:w="2181"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6.00</w:t>
            </w:r>
          </w:p>
        </w:tc>
        <w:tc>
          <w:tcPr>
            <w:tcW w:w="2292"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18.00</w:t>
            </w:r>
          </w:p>
        </w:tc>
        <w:tc>
          <w:tcPr>
            <w:tcW w:w="2244"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6.40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6"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项目支出：</w:t>
            </w:r>
          </w:p>
        </w:tc>
        <w:tc>
          <w:tcPr>
            <w:tcW w:w="2181" w:type="dxa"/>
            <w:tcBorders>
              <w:left w:val="nil"/>
            </w:tcBorders>
          </w:tcPr>
          <w:p>
            <w:pPr>
              <w:spacing w:line="440" w:lineRule="exact"/>
              <w:jc w:val="center"/>
              <w:rPr>
                <w:rFonts w:ascii="仿宋" w:hAnsi="仿宋" w:eastAsia="仿宋"/>
              </w:rPr>
            </w:pPr>
          </w:p>
        </w:tc>
        <w:tc>
          <w:tcPr>
            <w:tcW w:w="2292" w:type="dxa"/>
            <w:tcBorders>
              <w:left w:val="nil"/>
            </w:tcBorders>
          </w:tcPr>
          <w:p>
            <w:pPr>
              <w:spacing w:line="440" w:lineRule="exact"/>
              <w:jc w:val="center"/>
              <w:rPr>
                <w:rFonts w:ascii="仿宋" w:hAnsi="仿宋" w:eastAsia="仿宋"/>
              </w:rPr>
            </w:pPr>
          </w:p>
        </w:tc>
        <w:tc>
          <w:tcPr>
            <w:tcW w:w="2244" w:type="dxa"/>
            <w:tcBorders>
              <w:left w:val="nil"/>
            </w:tcBorders>
          </w:tcPr>
          <w:p>
            <w:pPr>
              <w:spacing w:line="440" w:lineRule="exact"/>
              <w:jc w:val="center"/>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ascii="仿宋" w:hAnsi="仿宋" w:eastAsia="仿宋"/>
              </w:rPr>
              <w:t>1</w:t>
            </w:r>
            <w:r>
              <w:rPr>
                <w:rFonts w:hint="eastAsia" w:ascii="仿宋" w:hAnsi="仿宋" w:eastAsia="仿宋"/>
              </w:rPr>
              <w:t>、业务工作专项</w:t>
            </w:r>
          </w:p>
        </w:tc>
        <w:tc>
          <w:tcPr>
            <w:tcW w:w="2181" w:type="dxa"/>
            <w:tcBorders>
              <w:left w:val="nil"/>
            </w:tcBorders>
          </w:tcPr>
          <w:p>
            <w:pPr>
              <w:spacing w:line="440" w:lineRule="exact"/>
              <w:jc w:val="center"/>
              <w:rPr>
                <w:rFonts w:ascii="仿宋" w:hAnsi="仿宋" w:eastAsia="仿宋"/>
              </w:rPr>
            </w:pPr>
          </w:p>
        </w:tc>
        <w:tc>
          <w:tcPr>
            <w:tcW w:w="2292" w:type="dxa"/>
            <w:tcBorders>
              <w:left w:val="nil"/>
            </w:tcBorders>
          </w:tcPr>
          <w:p>
            <w:pPr>
              <w:spacing w:line="440" w:lineRule="exact"/>
              <w:jc w:val="center"/>
              <w:rPr>
                <w:rFonts w:ascii="仿宋" w:hAnsi="仿宋" w:eastAsia="仿宋"/>
              </w:rPr>
            </w:pPr>
          </w:p>
        </w:tc>
        <w:tc>
          <w:tcPr>
            <w:tcW w:w="2244" w:type="dxa"/>
            <w:tcBorders>
              <w:left w:val="nil"/>
            </w:tcBorders>
          </w:tcPr>
          <w:p>
            <w:pPr>
              <w:spacing w:line="440" w:lineRule="exact"/>
              <w:jc w:val="center"/>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ascii="仿宋" w:hAnsi="仿宋" w:eastAsia="仿宋"/>
              </w:rPr>
              <w:t>2</w:t>
            </w:r>
            <w:r>
              <w:rPr>
                <w:rFonts w:hint="eastAsia" w:ascii="仿宋" w:hAnsi="仿宋" w:eastAsia="仿宋"/>
              </w:rPr>
              <w:t>、运行维护专项</w:t>
            </w:r>
          </w:p>
        </w:tc>
        <w:tc>
          <w:tcPr>
            <w:tcW w:w="2181" w:type="dxa"/>
            <w:tcBorders>
              <w:left w:val="nil"/>
            </w:tcBorders>
          </w:tcPr>
          <w:p>
            <w:pPr>
              <w:spacing w:line="440" w:lineRule="exact"/>
              <w:jc w:val="center"/>
              <w:rPr>
                <w:rFonts w:ascii="仿宋" w:hAnsi="仿宋" w:eastAsia="仿宋"/>
              </w:rPr>
            </w:pPr>
          </w:p>
        </w:tc>
        <w:tc>
          <w:tcPr>
            <w:tcW w:w="2292" w:type="dxa"/>
            <w:tcBorders>
              <w:left w:val="nil"/>
            </w:tcBorders>
          </w:tcPr>
          <w:p>
            <w:pPr>
              <w:spacing w:line="440" w:lineRule="exact"/>
              <w:jc w:val="center"/>
              <w:rPr>
                <w:rFonts w:ascii="仿宋" w:hAnsi="仿宋" w:eastAsia="仿宋"/>
              </w:rPr>
            </w:pPr>
          </w:p>
        </w:tc>
        <w:tc>
          <w:tcPr>
            <w:tcW w:w="2244" w:type="dxa"/>
            <w:tcBorders>
              <w:left w:val="nil"/>
            </w:tcBorders>
          </w:tcPr>
          <w:p>
            <w:pPr>
              <w:spacing w:line="440" w:lineRule="exact"/>
              <w:jc w:val="center"/>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w:t>
            </w:r>
            <w:r>
              <w:rPr>
                <w:rFonts w:ascii="宋体" w:cs="宋体"/>
              </w:rPr>
              <w:t> </w:t>
            </w:r>
            <w:r>
              <w:rPr>
                <w:rFonts w:hint="eastAsia" w:ascii="仿宋" w:hAnsi="仿宋" w:eastAsia="仿宋"/>
              </w:rPr>
              <w:t>…</w:t>
            </w:r>
          </w:p>
        </w:tc>
        <w:tc>
          <w:tcPr>
            <w:tcW w:w="2181" w:type="dxa"/>
            <w:tcBorders>
              <w:left w:val="nil"/>
            </w:tcBorders>
          </w:tcPr>
          <w:p>
            <w:pPr>
              <w:spacing w:line="440" w:lineRule="exact"/>
              <w:jc w:val="center"/>
              <w:rPr>
                <w:rFonts w:ascii="仿宋" w:hAnsi="仿宋" w:eastAsia="仿宋"/>
              </w:rPr>
            </w:pPr>
          </w:p>
        </w:tc>
        <w:tc>
          <w:tcPr>
            <w:tcW w:w="2292" w:type="dxa"/>
            <w:tcBorders>
              <w:left w:val="nil"/>
            </w:tcBorders>
          </w:tcPr>
          <w:p>
            <w:pPr>
              <w:spacing w:line="440" w:lineRule="exact"/>
              <w:jc w:val="center"/>
              <w:rPr>
                <w:rFonts w:ascii="仿宋" w:hAnsi="仿宋" w:eastAsia="仿宋"/>
              </w:rPr>
            </w:pPr>
          </w:p>
        </w:tc>
        <w:tc>
          <w:tcPr>
            <w:tcW w:w="2244" w:type="dxa"/>
            <w:tcBorders>
              <w:left w:val="nil"/>
            </w:tcBorders>
          </w:tcPr>
          <w:p>
            <w:pPr>
              <w:spacing w:line="440" w:lineRule="exact"/>
              <w:jc w:val="center"/>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公用经费</w:t>
            </w:r>
          </w:p>
        </w:tc>
        <w:tc>
          <w:tcPr>
            <w:tcW w:w="2181"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165.66</w:t>
            </w:r>
          </w:p>
        </w:tc>
        <w:tc>
          <w:tcPr>
            <w:tcW w:w="2292"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111.64</w:t>
            </w:r>
          </w:p>
        </w:tc>
        <w:tc>
          <w:tcPr>
            <w:tcW w:w="2244"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138.51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其中：办公经费</w:t>
            </w:r>
          </w:p>
        </w:tc>
        <w:tc>
          <w:tcPr>
            <w:tcW w:w="2181"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24.31</w:t>
            </w:r>
          </w:p>
        </w:tc>
        <w:tc>
          <w:tcPr>
            <w:tcW w:w="2292"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20</w:t>
            </w:r>
          </w:p>
        </w:tc>
        <w:tc>
          <w:tcPr>
            <w:tcW w:w="2244"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44.30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6"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水费、电费、差旅费</w:t>
            </w:r>
          </w:p>
        </w:tc>
        <w:tc>
          <w:tcPr>
            <w:tcW w:w="2181"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2.8</w:t>
            </w:r>
          </w:p>
        </w:tc>
        <w:tc>
          <w:tcPr>
            <w:tcW w:w="2292" w:type="dxa"/>
            <w:tcBorders>
              <w:left w:val="nil"/>
            </w:tcBorders>
          </w:tcPr>
          <w:p>
            <w:pPr>
              <w:spacing w:line="440" w:lineRule="exact"/>
              <w:jc w:val="center"/>
              <w:rPr>
                <w:rFonts w:hint="eastAsia" w:ascii="仿宋" w:hAnsi="仿宋" w:eastAsia="仿宋"/>
                <w:lang w:val="en-US" w:eastAsia="zh-CN"/>
              </w:rPr>
            </w:pPr>
            <w:r>
              <w:rPr>
                <w:rFonts w:hint="eastAsia" w:ascii="仿宋" w:hAnsi="仿宋" w:eastAsia="仿宋"/>
                <w:lang w:val="en-US" w:eastAsia="zh-CN"/>
              </w:rPr>
              <w:t>9</w:t>
            </w:r>
          </w:p>
        </w:tc>
        <w:tc>
          <w:tcPr>
            <w:tcW w:w="2244"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6.35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会议费、培训费</w:t>
            </w:r>
          </w:p>
        </w:tc>
        <w:tc>
          <w:tcPr>
            <w:tcW w:w="2181"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7.34</w:t>
            </w:r>
          </w:p>
        </w:tc>
        <w:tc>
          <w:tcPr>
            <w:tcW w:w="2292"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6.75</w:t>
            </w:r>
          </w:p>
        </w:tc>
        <w:tc>
          <w:tcPr>
            <w:tcW w:w="2244" w:type="dxa"/>
            <w:tcBorders>
              <w:left w:val="nil"/>
            </w:tcBorders>
          </w:tcPr>
          <w:p>
            <w:pPr>
              <w:spacing w:line="440" w:lineRule="exact"/>
              <w:jc w:val="center"/>
              <w:rPr>
                <w:rFonts w:hint="default" w:ascii="仿宋" w:hAnsi="仿宋" w:eastAsia="仿宋"/>
                <w:lang w:val="en-US" w:eastAsia="zh-CN"/>
              </w:rPr>
            </w:pPr>
            <w:r>
              <w:rPr>
                <w:rFonts w:hint="eastAsia" w:ascii="仿宋" w:hAnsi="仿宋" w:eastAsia="仿宋"/>
                <w:lang w:val="en-US" w:eastAsia="zh-CN"/>
              </w:rPr>
              <w:t>3.94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5"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政府采购金额</w:t>
            </w:r>
          </w:p>
        </w:tc>
        <w:tc>
          <w:tcPr>
            <w:tcW w:w="2181" w:type="dxa"/>
            <w:tcBorders>
              <w:left w:val="nil"/>
            </w:tcBorders>
            <w:vAlign w:val="center"/>
          </w:tcPr>
          <w:p>
            <w:pPr>
              <w:spacing w:line="440" w:lineRule="exact"/>
              <w:jc w:val="center"/>
              <w:rPr>
                <w:rFonts w:ascii="仿宋" w:hAnsi="仿宋" w:eastAsia="仿宋"/>
              </w:rPr>
            </w:pPr>
            <w:r>
              <w:rPr>
                <w:rFonts w:ascii="仿宋" w:hAnsi="仿宋" w:eastAsia="仿宋"/>
              </w:rPr>
              <w:t>— —</w:t>
            </w:r>
          </w:p>
        </w:tc>
        <w:tc>
          <w:tcPr>
            <w:tcW w:w="2292" w:type="dxa"/>
            <w:tcBorders>
              <w:left w:val="nil"/>
            </w:tcBorders>
          </w:tcPr>
          <w:p>
            <w:pPr>
              <w:spacing w:line="440" w:lineRule="exact"/>
              <w:rPr>
                <w:rFonts w:ascii="仿宋" w:hAnsi="仿宋" w:eastAsia="仿宋"/>
              </w:rPr>
            </w:pPr>
          </w:p>
        </w:tc>
        <w:tc>
          <w:tcPr>
            <w:tcW w:w="2244" w:type="dxa"/>
            <w:tcBorders>
              <w:left w:val="nil"/>
            </w:tcBorders>
          </w:tcPr>
          <w:p>
            <w:pPr>
              <w:spacing w:line="440" w:lineRule="exact"/>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3597" w:type="dxa"/>
            <w:vAlign w:val="center"/>
          </w:tcPr>
          <w:p>
            <w:pPr>
              <w:spacing w:line="440" w:lineRule="exact"/>
              <w:jc w:val="center"/>
              <w:rPr>
                <w:rFonts w:ascii="仿宋" w:hAnsi="仿宋" w:eastAsia="仿宋"/>
              </w:rPr>
            </w:pPr>
            <w:r>
              <w:rPr>
                <w:rFonts w:hint="eastAsia" w:ascii="仿宋" w:hAnsi="仿宋" w:eastAsia="仿宋"/>
              </w:rPr>
              <w:t>部门整体支出预算调整</w:t>
            </w:r>
          </w:p>
        </w:tc>
        <w:tc>
          <w:tcPr>
            <w:tcW w:w="2181" w:type="dxa"/>
            <w:tcBorders>
              <w:left w:val="nil"/>
            </w:tcBorders>
            <w:vAlign w:val="center"/>
          </w:tcPr>
          <w:p>
            <w:pPr>
              <w:spacing w:line="440" w:lineRule="exact"/>
              <w:jc w:val="center"/>
              <w:rPr>
                <w:rFonts w:ascii="仿宋" w:hAnsi="仿宋" w:eastAsia="仿宋"/>
              </w:rPr>
            </w:pPr>
            <w:r>
              <w:rPr>
                <w:rFonts w:ascii="仿宋" w:hAnsi="仿宋" w:eastAsia="仿宋"/>
              </w:rPr>
              <w:t>— —</w:t>
            </w:r>
          </w:p>
        </w:tc>
        <w:tc>
          <w:tcPr>
            <w:tcW w:w="2292" w:type="dxa"/>
            <w:tcBorders>
              <w:left w:val="nil"/>
            </w:tcBorders>
          </w:tcPr>
          <w:p>
            <w:pPr>
              <w:spacing w:line="440" w:lineRule="exact"/>
              <w:rPr>
                <w:rFonts w:ascii="仿宋" w:hAnsi="仿宋" w:eastAsia="仿宋"/>
              </w:rPr>
            </w:pPr>
          </w:p>
        </w:tc>
        <w:tc>
          <w:tcPr>
            <w:tcW w:w="2244" w:type="dxa"/>
            <w:tcBorders>
              <w:left w:val="nil"/>
            </w:tcBorders>
          </w:tcPr>
          <w:p>
            <w:pPr>
              <w:spacing w:line="440" w:lineRule="exact"/>
              <w:rPr>
                <w:rFonts w:ascii="仿宋" w:hAnsi="仿宋" w:eastAsia="仿宋"/>
              </w:rPr>
            </w:pPr>
          </w:p>
        </w:tc>
      </w:tr>
    </w:tbl>
    <w:p>
      <w:pPr>
        <w:spacing w:line="400" w:lineRule="exact"/>
        <w:rPr>
          <w:rFonts w:ascii="仿宋" w:hAnsi="仿宋" w:eastAsia="仿宋"/>
        </w:rPr>
      </w:pPr>
      <w:r>
        <w:rPr>
          <w:rFonts w:hint="eastAsia" w:ascii="仿宋" w:hAnsi="仿宋" w:eastAsia="仿宋"/>
        </w:rPr>
        <w:t>说明：“项目支出”需要填报除专项资金和基本支出以外的所有项目情况，包括业务工作项目、运行维护项目等；“公用经费”填报基本支出中的一般商品和服务支出。</w:t>
      </w:r>
    </w:p>
    <w:p>
      <w:pPr>
        <w:widowControl/>
        <w:spacing w:line="600" w:lineRule="exact"/>
        <w:ind w:firstLine="640" w:firstLineChars="200"/>
        <w:jc w:val="left"/>
        <w:rPr>
          <w:rFonts w:eastAsia="仿宋_GB2312"/>
          <w:sz w:val="32"/>
          <w:szCs w:val="32"/>
        </w:rPr>
      </w:pPr>
    </w:p>
    <w:p>
      <w:pPr>
        <w:widowControl/>
        <w:spacing w:line="600" w:lineRule="exact"/>
        <w:ind w:firstLine="640" w:firstLineChars="200"/>
        <w:jc w:val="left"/>
        <w:rPr>
          <w:rFonts w:hint="eastAsia" w:eastAsia="黑体"/>
          <w:sz w:val="32"/>
          <w:szCs w:val="32"/>
        </w:rPr>
      </w:pPr>
    </w:p>
    <w:p>
      <w:pPr>
        <w:widowControl/>
        <w:spacing w:line="600" w:lineRule="exact"/>
        <w:ind w:firstLine="640" w:firstLineChars="200"/>
        <w:jc w:val="left"/>
        <w:rPr>
          <w:rFonts w:hint="eastAsia" w:eastAsia="黑体"/>
          <w:sz w:val="32"/>
          <w:szCs w:val="32"/>
        </w:rPr>
      </w:pPr>
    </w:p>
    <w:p>
      <w:pPr>
        <w:widowControl/>
        <w:spacing w:line="600" w:lineRule="exact"/>
        <w:ind w:firstLine="640" w:firstLineChars="200"/>
        <w:jc w:val="left"/>
        <w:rPr>
          <w:rFonts w:hint="eastAsia" w:eastAsia="黑体"/>
          <w:sz w:val="32"/>
          <w:szCs w:val="32"/>
        </w:rPr>
      </w:pPr>
    </w:p>
    <w:p>
      <w:pPr>
        <w:widowControl/>
        <w:spacing w:line="600" w:lineRule="exact"/>
        <w:ind w:firstLine="640" w:firstLineChars="200"/>
        <w:jc w:val="left"/>
        <w:rPr>
          <w:rFonts w:hint="eastAsia" w:eastAsia="黑体"/>
          <w:sz w:val="32"/>
          <w:szCs w:val="32"/>
        </w:rPr>
      </w:pPr>
    </w:p>
    <w:p>
      <w:pPr>
        <w:widowControl/>
        <w:spacing w:line="600" w:lineRule="exact"/>
        <w:jc w:val="left"/>
        <w:rPr>
          <w:rFonts w:hint="eastAsia" w:eastAsia="黑体"/>
          <w:sz w:val="32"/>
          <w:szCs w:val="32"/>
          <w:lang w:eastAsia="zh-CN"/>
        </w:rPr>
      </w:pPr>
      <w:r>
        <w:rPr>
          <w:rFonts w:hint="eastAsia" w:eastAsia="黑体"/>
          <w:sz w:val="32"/>
          <w:szCs w:val="32"/>
        </w:rPr>
        <w:t>附件</w:t>
      </w:r>
      <w:r>
        <w:rPr>
          <w:rFonts w:hint="eastAsia" w:eastAsia="黑体"/>
          <w:sz w:val="32"/>
          <w:szCs w:val="32"/>
          <w:lang w:val="en-US" w:eastAsia="zh-CN"/>
        </w:rPr>
        <w:t>3</w:t>
      </w:r>
    </w:p>
    <w:tbl>
      <w:tblPr>
        <w:tblStyle w:val="5"/>
        <w:tblW w:w="9999" w:type="dxa"/>
        <w:jc w:val="center"/>
        <w:tblLayout w:type="autofit"/>
        <w:tblCellMar>
          <w:top w:w="0" w:type="dxa"/>
          <w:left w:w="108" w:type="dxa"/>
          <w:bottom w:w="0" w:type="dxa"/>
          <w:right w:w="108" w:type="dxa"/>
        </w:tblCellMar>
      </w:tblPr>
      <w:tblGrid>
        <w:gridCol w:w="1135"/>
        <w:gridCol w:w="992"/>
        <w:gridCol w:w="1165"/>
        <w:gridCol w:w="1224"/>
        <w:gridCol w:w="1134"/>
        <w:gridCol w:w="1134"/>
        <w:gridCol w:w="828"/>
        <w:gridCol w:w="969"/>
        <w:gridCol w:w="1418"/>
      </w:tblGrid>
      <w:tr>
        <w:tblPrEx>
          <w:tblCellMar>
            <w:top w:w="0" w:type="dxa"/>
            <w:left w:w="108" w:type="dxa"/>
            <w:bottom w:w="0" w:type="dxa"/>
            <w:right w:w="108" w:type="dxa"/>
          </w:tblCellMar>
        </w:tblPrEx>
        <w:trPr>
          <w:trHeight w:val="690" w:hRule="atLeast"/>
          <w:jc w:val="center"/>
        </w:trPr>
        <w:tc>
          <w:tcPr>
            <w:tcW w:w="9999" w:type="dxa"/>
            <w:gridSpan w:val="9"/>
            <w:tcBorders>
              <w:top w:val="nil"/>
              <w:left w:val="nil"/>
              <w:bottom w:val="nil"/>
              <w:right w:val="nil"/>
            </w:tcBorders>
            <w:noWrap/>
            <w:vAlign w:val="center"/>
          </w:tcPr>
          <w:p>
            <w:pPr>
              <w:widowControl/>
              <w:spacing w:line="400" w:lineRule="exact"/>
              <w:jc w:val="center"/>
              <w:rPr>
                <w:rFonts w:eastAsia="方正小标宋_GBK"/>
                <w:color w:val="000000"/>
                <w:kern w:val="0"/>
                <w:sz w:val="36"/>
                <w:szCs w:val="36"/>
              </w:rPr>
            </w:pPr>
            <w:r>
              <w:rPr>
                <w:rFonts w:hint="eastAsia" w:eastAsia="方正小标宋_GBK"/>
                <w:color w:val="000000"/>
                <w:kern w:val="0"/>
                <w:sz w:val="36"/>
                <w:szCs w:val="36"/>
                <w:lang w:eastAsia="zh-CN"/>
              </w:rPr>
              <w:t>部门整体</w:t>
            </w:r>
            <w:r>
              <w:rPr>
                <w:rFonts w:hint="eastAsia" w:eastAsia="方正小标宋_GBK"/>
                <w:color w:val="000000"/>
                <w:kern w:val="0"/>
                <w:sz w:val="36"/>
                <w:szCs w:val="36"/>
              </w:rPr>
              <w:t>支出绩效自评表</w:t>
            </w:r>
          </w:p>
        </w:tc>
      </w:tr>
      <w:tr>
        <w:tblPrEx>
          <w:tblCellMar>
            <w:top w:w="0" w:type="dxa"/>
            <w:left w:w="108" w:type="dxa"/>
            <w:bottom w:w="0" w:type="dxa"/>
            <w:right w:w="108" w:type="dxa"/>
          </w:tblCellMar>
        </w:tblPrEx>
        <w:trPr>
          <w:trHeight w:val="270" w:hRule="atLeast"/>
          <w:jc w:val="center"/>
        </w:trPr>
        <w:tc>
          <w:tcPr>
            <w:tcW w:w="9999" w:type="dxa"/>
            <w:gridSpan w:val="9"/>
            <w:tcBorders>
              <w:top w:val="nil"/>
              <w:left w:val="nil"/>
              <w:bottom w:val="single" w:color="auto" w:sz="4" w:space="0"/>
              <w:right w:val="nil"/>
            </w:tcBorders>
            <w:noWrap/>
            <w:vAlign w:val="center"/>
          </w:tcPr>
          <w:p>
            <w:pPr>
              <w:widowControl/>
              <w:spacing w:line="320" w:lineRule="exact"/>
              <w:jc w:val="center"/>
              <w:rPr>
                <w:color w:val="000000"/>
                <w:kern w:val="0"/>
                <w:sz w:val="22"/>
              </w:rPr>
            </w:pPr>
            <w:r>
              <w:rPr>
                <w:rFonts w:hint="eastAsia"/>
                <w:color w:val="000000"/>
                <w:kern w:val="0"/>
                <w:sz w:val="22"/>
              </w:rPr>
              <w:t>（</w:t>
            </w:r>
            <w:r>
              <w:rPr>
                <w:rFonts w:hint="eastAsia"/>
                <w:color w:val="000000"/>
                <w:kern w:val="0"/>
                <w:sz w:val="22"/>
                <w:lang w:val="en-US" w:eastAsia="zh-CN"/>
              </w:rPr>
              <w:t>2020</w:t>
            </w:r>
            <w:r>
              <w:rPr>
                <w:rFonts w:hint="eastAsia"/>
                <w:color w:val="000000"/>
                <w:kern w:val="0"/>
                <w:sz w:val="22"/>
              </w:rPr>
              <w:t>年度）</w:t>
            </w:r>
          </w:p>
        </w:tc>
      </w:tr>
      <w:tr>
        <w:tblPrEx>
          <w:tblCellMar>
            <w:top w:w="0" w:type="dxa"/>
            <w:left w:w="108" w:type="dxa"/>
            <w:bottom w:w="0" w:type="dxa"/>
            <w:right w:w="108" w:type="dxa"/>
          </w:tblCellMar>
        </w:tblPrEx>
        <w:trPr>
          <w:trHeight w:val="585" w:hRule="atLeast"/>
          <w:jc w:val="center"/>
        </w:trPr>
        <w:tc>
          <w:tcPr>
            <w:tcW w:w="1135" w:type="dxa"/>
            <w:tcBorders>
              <w:top w:val="nil"/>
              <w:left w:val="single" w:color="auto" w:sz="4" w:space="0"/>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项目支</w:t>
            </w:r>
          </w:p>
          <w:p>
            <w:pPr>
              <w:widowControl/>
              <w:spacing w:line="320" w:lineRule="exact"/>
              <w:jc w:val="center"/>
              <w:rPr>
                <w:rFonts w:eastAsia="仿宋_GB2312"/>
                <w:color w:val="000000"/>
                <w:kern w:val="0"/>
                <w:szCs w:val="21"/>
              </w:rPr>
            </w:pPr>
            <w:r>
              <w:rPr>
                <w:rFonts w:hint="eastAsia" w:eastAsia="仿宋_GB2312"/>
                <w:color w:val="000000"/>
                <w:kern w:val="0"/>
                <w:szCs w:val="21"/>
              </w:rPr>
              <w:t>出名称</w:t>
            </w:r>
          </w:p>
        </w:tc>
        <w:tc>
          <w:tcPr>
            <w:tcW w:w="8864" w:type="dxa"/>
            <w:gridSpan w:val="8"/>
            <w:tcBorders>
              <w:top w:val="single" w:color="auto" w:sz="4" w:space="0"/>
              <w:left w:val="nil"/>
              <w:bottom w:val="single" w:color="auto" w:sz="4" w:space="0"/>
              <w:right w:val="single" w:color="000000" w:sz="4" w:space="0"/>
            </w:tcBorders>
            <w:vAlign w:val="center"/>
          </w:tcPr>
          <w:p>
            <w:pPr>
              <w:widowControl/>
              <w:spacing w:line="320" w:lineRule="exact"/>
              <w:jc w:val="center"/>
              <w:rPr>
                <w:rFonts w:eastAsia="仿宋_GB2312"/>
                <w:color w:val="000000"/>
                <w:kern w:val="0"/>
                <w:szCs w:val="21"/>
              </w:rPr>
            </w:pPr>
            <w:r>
              <w:rPr>
                <w:rFonts w:hint="eastAsia" w:ascii="仿宋" w:hAnsi="仿宋" w:eastAsia="仿宋"/>
                <w:color w:val="000000"/>
                <w:kern w:val="0"/>
                <w:szCs w:val="21"/>
                <w:lang w:val="en-US" w:eastAsia="zh-CN"/>
              </w:rPr>
              <w:t>辰溪县小龙门乡</w:t>
            </w:r>
            <w:r>
              <w:rPr>
                <w:rFonts w:hint="eastAsia" w:ascii="仿宋" w:hAnsi="仿宋" w:eastAsia="仿宋"/>
                <w:color w:val="000000"/>
                <w:kern w:val="0"/>
                <w:szCs w:val="21"/>
              </w:rPr>
              <w:t>人民政府决算支出</w:t>
            </w:r>
            <w:r>
              <w:rPr>
                <w:rFonts w:hint="eastAsia" w:eastAsia="仿宋_GB2312"/>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tcBorders>
              <w:top w:val="nil"/>
              <w:left w:val="single" w:color="auto" w:sz="4" w:space="0"/>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主管部门</w:t>
            </w:r>
          </w:p>
        </w:tc>
        <w:tc>
          <w:tcPr>
            <w:tcW w:w="4515" w:type="dxa"/>
            <w:gridSpan w:val="4"/>
            <w:tcBorders>
              <w:top w:val="single" w:color="auto" w:sz="4" w:space="0"/>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r>
              <w:rPr>
                <w:rFonts w:hint="eastAsia" w:ascii="仿宋" w:hAnsi="仿宋" w:eastAsia="仿宋"/>
                <w:color w:val="000000"/>
                <w:kern w:val="0"/>
                <w:szCs w:val="21"/>
                <w:lang w:val="en-US" w:eastAsia="zh-CN"/>
              </w:rPr>
              <w:t>辰溪县小龙门乡</w:t>
            </w:r>
            <w:r>
              <w:rPr>
                <w:rFonts w:hint="eastAsia" w:ascii="仿宋" w:hAnsi="仿宋" w:eastAsia="仿宋"/>
                <w:color w:val="000000"/>
                <w:kern w:val="0"/>
                <w:szCs w:val="21"/>
              </w:rPr>
              <w:t>人民政府</w:t>
            </w:r>
          </w:p>
        </w:tc>
        <w:tc>
          <w:tcPr>
            <w:tcW w:w="1134" w:type="dxa"/>
            <w:tcBorders>
              <w:top w:val="single" w:color="auto" w:sz="4" w:space="0"/>
              <w:left w:val="nil"/>
              <w:bottom w:val="single" w:color="auto" w:sz="4" w:space="0"/>
              <w:right w:val="single" w:color="000000"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实施单位</w:t>
            </w:r>
          </w:p>
        </w:tc>
        <w:tc>
          <w:tcPr>
            <w:tcW w:w="3215" w:type="dxa"/>
            <w:gridSpan w:val="3"/>
            <w:tcBorders>
              <w:top w:val="single" w:color="auto" w:sz="4" w:space="0"/>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r>
              <w:rPr>
                <w:rFonts w:hint="eastAsia" w:ascii="仿宋" w:hAnsi="仿宋" w:eastAsia="仿宋"/>
                <w:color w:val="000000"/>
                <w:kern w:val="0"/>
                <w:szCs w:val="21"/>
                <w:lang w:val="en-US" w:eastAsia="zh-CN"/>
              </w:rPr>
              <w:t>辰溪县小龙门乡</w:t>
            </w:r>
            <w:r>
              <w:rPr>
                <w:rFonts w:hint="eastAsia" w:ascii="仿宋" w:hAnsi="仿宋" w:eastAsia="仿宋"/>
                <w:color w:val="000000"/>
                <w:kern w:val="0"/>
                <w:szCs w:val="21"/>
              </w:rPr>
              <w:t>人民政府</w:t>
            </w:r>
          </w:p>
        </w:tc>
      </w:tr>
      <w:tr>
        <w:tblPrEx>
          <w:tblCellMar>
            <w:top w:w="0" w:type="dxa"/>
            <w:left w:w="108" w:type="dxa"/>
            <w:bottom w:w="0" w:type="dxa"/>
            <w:right w:w="108" w:type="dxa"/>
          </w:tblCellMar>
        </w:tblPrEx>
        <w:trPr>
          <w:trHeight w:val="340" w:hRule="atLeast"/>
          <w:jc w:val="center"/>
        </w:trPr>
        <w:tc>
          <w:tcPr>
            <w:tcW w:w="1135" w:type="dxa"/>
            <w:vMerge w:val="restart"/>
            <w:tcBorders>
              <w:top w:val="nil"/>
              <w:left w:val="single" w:color="auto" w:sz="4" w:space="0"/>
              <w:bottom w:val="single" w:color="000000"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项目资金</w:t>
            </w:r>
            <w:r>
              <w:rPr>
                <w:rFonts w:eastAsia="仿宋_GB2312"/>
                <w:color w:val="000000"/>
                <w:kern w:val="0"/>
                <w:szCs w:val="21"/>
              </w:rPr>
              <w:br w:type="textWrapping"/>
            </w:r>
            <w:r>
              <w:rPr>
                <w:rFonts w:hint="eastAsia" w:eastAsia="仿宋_GB2312"/>
                <w:color w:val="000000"/>
                <w:kern w:val="0"/>
                <w:szCs w:val="21"/>
              </w:rPr>
              <w:t>（万元）</w:t>
            </w:r>
          </w:p>
        </w:tc>
        <w:tc>
          <w:tcPr>
            <w:tcW w:w="2157" w:type="dxa"/>
            <w:gridSpan w:val="2"/>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c>
          <w:tcPr>
            <w:tcW w:w="1224"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年初预算数</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全年预算数</w:t>
            </w:r>
          </w:p>
        </w:tc>
        <w:tc>
          <w:tcPr>
            <w:tcW w:w="1134" w:type="dxa"/>
            <w:tcBorders>
              <w:top w:val="nil"/>
              <w:left w:val="nil"/>
              <w:bottom w:val="single" w:color="auto" w:sz="4" w:space="0"/>
              <w:right w:val="single" w:color="auto" w:sz="4" w:space="0"/>
            </w:tcBorders>
          </w:tcPr>
          <w:p>
            <w:pPr>
              <w:spacing w:line="320" w:lineRule="exact"/>
              <w:rPr>
                <w:rFonts w:eastAsia="仿宋_GB2312"/>
                <w:szCs w:val="21"/>
              </w:rPr>
            </w:pPr>
            <w:r>
              <w:rPr>
                <w:rFonts w:hint="eastAsia" w:eastAsia="仿宋_GB2312"/>
                <w:szCs w:val="21"/>
              </w:rPr>
              <w:t>全年执行数</w:t>
            </w:r>
          </w:p>
        </w:tc>
        <w:tc>
          <w:tcPr>
            <w:tcW w:w="828" w:type="dxa"/>
            <w:tcBorders>
              <w:top w:val="nil"/>
              <w:left w:val="nil"/>
              <w:bottom w:val="single" w:color="auto" w:sz="4" w:space="0"/>
              <w:right w:val="single" w:color="auto" w:sz="4" w:space="0"/>
            </w:tcBorders>
          </w:tcPr>
          <w:p>
            <w:pPr>
              <w:spacing w:line="320" w:lineRule="exact"/>
              <w:rPr>
                <w:rFonts w:eastAsia="仿宋_GB2312"/>
                <w:szCs w:val="21"/>
              </w:rPr>
            </w:pPr>
            <w:r>
              <w:rPr>
                <w:rFonts w:hint="eastAsia" w:eastAsia="仿宋_GB2312"/>
                <w:szCs w:val="21"/>
              </w:rPr>
              <w:t>分值</w:t>
            </w:r>
          </w:p>
        </w:tc>
        <w:tc>
          <w:tcPr>
            <w:tcW w:w="969" w:type="dxa"/>
            <w:tcBorders>
              <w:top w:val="nil"/>
              <w:left w:val="nil"/>
              <w:bottom w:val="single" w:color="auto" w:sz="4" w:space="0"/>
              <w:right w:val="single" w:color="auto" w:sz="4" w:space="0"/>
            </w:tcBorders>
          </w:tcPr>
          <w:p>
            <w:pPr>
              <w:spacing w:line="320" w:lineRule="exact"/>
              <w:rPr>
                <w:rFonts w:eastAsia="仿宋_GB2312"/>
                <w:szCs w:val="21"/>
              </w:rPr>
            </w:pPr>
            <w:r>
              <w:rPr>
                <w:rFonts w:hint="eastAsia" w:eastAsia="仿宋_GB2312"/>
                <w:szCs w:val="21"/>
              </w:rPr>
              <w:t>执行率</w:t>
            </w:r>
          </w:p>
        </w:tc>
        <w:tc>
          <w:tcPr>
            <w:tcW w:w="1418" w:type="dxa"/>
            <w:tcBorders>
              <w:top w:val="nil"/>
              <w:left w:val="nil"/>
              <w:bottom w:val="single" w:color="auto" w:sz="4" w:space="0"/>
              <w:right w:val="single" w:color="auto" w:sz="4" w:space="0"/>
            </w:tcBorders>
          </w:tcPr>
          <w:p>
            <w:pPr>
              <w:spacing w:line="320" w:lineRule="exact"/>
              <w:rPr>
                <w:rFonts w:eastAsia="仿宋_GB2312"/>
                <w:szCs w:val="21"/>
              </w:rPr>
            </w:pPr>
            <w:r>
              <w:rPr>
                <w:rFonts w:hint="eastAsia" w:eastAsia="仿宋_GB2312"/>
                <w:szCs w:val="21"/>
              </w:rPr>
              <w:t>得分</w:t>
            </w:r>
          </w:p>
        </w:tc>
      </w:tr>
      <w:tr>
        <w:tblPrEx>
          <w:tblCellMar>
            <w:top w:w="0" w:type="dxa"/>
            <w:left w:w="108" w:type="dxa"/>
            <w:bottom w:w="0" w:type="dxa"/>
            <w:right w:w="108" w:type="dxa"/>
          </w:tblCellMar>
        </w:tblPrEx>
        <w:trPr>
          <w:trHeight w:val="340" w:hRule="atLeast"/>
          <w:jc w:val="center"/>
        </w:trPr>
        <w:tc>
          <w:tcPr>
            <w:tcW w:w="1135" w:type="dxa"/>
            <w:vMerge w:val="continue"/>
            <w:tcBorders>
              <w:top w:val="nil"/>
              <w:left w:val="single" w:color="auto" w:sz="4" w:space="0"/>
              <w:bottom w:val="single" w:color="000000" w:sz="4" w:space="0"/>
              <w:right w:val="single" w:color="auto" w:sz="4" w:space="0"/>
            </w:tcBorders>
            <w:vAlign w:val="center"/>
          </w:tcPr>
          <w:p>
            <w:pPr>
              <w:widowControl/>
              <w:spacing w:line="320" w:lineRule="exact"/>
              <w:jc w:val="left"/>
              <w:rPr>
                <w:rFonts w:eastAsia="仿宋_GB2312"/>
                <w:color w:val="000000"/>
                <w:kern w:val="0"/>
                <w:szCs w:val="21"/>
              </w:rPr>
            </w:pPr>
          </w:p>
        </w:tc>
        <w:tc>
          <w:tcPr>
            <w:tcW w:w="2157" w:type="dxa"/>
            <w:gridSpan w:val="2"/>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年度资金总额　</w:t>
            </w:r>
          </w:p>
        </w:tc>
        <w:tc>
          <w:tcPr>
            <w:tcW w:w="122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958.3</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958.3</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lang w:val="en-US" w:eastAsia="zh-CN"/>
              </w:rPr>
              <w:t>1036.74</w:t>
            </w:r>
          </w:p>
        </w:tc>
        <w:tc>
          <w:tcPr>
            <w:tcW w:w="828"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10</w:t>
            </w:r>
          </w:p>
        </w:tc>
        <w:tc>
          <w:tcPr>
            <w:tcW w:w="969" w:type="dxa"/>
            <w:tcBorders>
              <w:top w:val="nil"/>
              <w:left w:val="nil"/>
              <w:bottom w:val="single" w:color="auto" w:sz="4" w:space="0"/>
              <w:right w:val="single" w:color="auto" w:sz="4" w:space="0"/>
            </w:tcBorders>
            <w:vAlign w:val="center"/>
          </w:tcPr>
          <w:p>
            <w:pPr>
              <w:widowControl/>
              <w:spacing w:line="320" w:lineRule="exact"/>
              <w:jc w:val="center"/>
              <w:rPr>
                <w:rFonts w:hint="default" w:eastAsia="仿宋_GB2312"/>
                <w:color w:val="000000"/>
                <w:kern w:val="0"/>
                <w:szCs w:val="21"/>
                <w:lang w:val="en-US" w:eastAsia="zh-CN"/>
              </w:rPr>
            </w:pPr>
            <w:r>
              <w:rPr>
                <w:rFonts w:hint="eastAsia" w:eastAsia="仿宋_GB2312"/>
                <w:color w:val="000000"/>
                <w:kern w:val="0"/>
                <w:szCs w:val="21"/>
                <w:lang w:val="en-US" w:eastAsia="zh-CN"/>
              </w:rPr>
              <w:t>108.19%</w:t>
            </w:r>
          </w:p>
        </w:tc>
        <w:tc>
          <w:tcPr>
            <w:tcW w:w="1418" w:type="dxa"/>
            <w:tcBorders>
              <w:top w:val="nil"/>
              <w:left w:val="nil"/>
              <w:bottom w:val="single" w:color="auto" w:sz="4" w:space="0"/>
              <w:right w:val="single" w:color="auto" w:sz="4" w:space="0"/>
            </w:tcBorders>
            <w:vAlign w:val="center"/>
          </w:tcPr>
          <w:p>
            <w:pPr>
              <w:widowControl/>
              <w:spacing w:line="320" w:lineRule="exact"/>
              <w:jc w:val="left"/>
              <w:rPr>
                <w:rFonts w:hint="eastAsia"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9</w:t>
            </w:r>
          </w:p>
        </w:tc>
      </w:tr>
      <w:tr>
        <w:tblPrEx>
          <w:tblCellMar>
            <w:top w:w="0" w:type="dxa"/>
            <w:left w:w="108" w:type="dxa"/>
            <w:bottom w:w="0" w:type="dxa"/>
            <w:right w:w="108" w:type="dxa"/>
          </w:tblCellMar>
        </w:tblPrEx>
        <w:trPr>
          <w:trHeight w:val="340" w:hRule="atLeast"/>
          <w:jc w:val="center"/>
        </w:trPr>
        <w:tc>
          <w:tcPr>
            <w:tcW w:w="1135" w:type="dxa"/>
            <w:vMerge w:val="continue"/>
            <w:tcBorders>
              <w:top w:val="nil"/>
              <w:left w:val="single" w:color="auto" w:sz="4" w:space="0"/>
              <w:bottom w:val="single" w:color="000000" w:sz="4" w:space="0"/>
              <w:right w:val="single" w:color="auto" w:sz="4" w:space="0"/>
            </w:tcBorders>
            <w:vAlign w:val="center"/>
          </w:tcPr>
          <w:p>
            <w:pPr>
              <w:widowControl/>
              <w:spacing w:line="320" w:lineRule="exact"/>
              <w:jc w:val="left"/>
              <w:rPr>
                <w:rFonts w:eastAsia="仿宋_GB2312"/>
                <w:color w:val="000000"/>
                <w:kern w:val="0"/>
                <w:szCs w:val="21"/>
              </w:rPr>
            </w:pPr>
          </w:p>
        </w:tc>
        <w:tc>
          <w:tcPr>
            <w:tcW w:w="2157" w:type="dxa"/>
            <w:gridSpan w:val="2"/>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其中：当年财政拨款　</w:t>
            </w:r>
          </w:p>
        </w:tc>
        <w:tc>
          <w:tcPr>
            <w:tcW w:w="122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958.3</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958.3</w:t>
            </w:r>
          </w:p>
        </w:tc>
        <w:tc>
          <w:tcPr>
            <w:tcW w:w="1134" w:type="dxa"/>
            <w:tcBorders>
              <w:top w:val="nil"/>
              <w:left w:val="nil"/>
              <w:bottom w:val="single" w:color="auto" w:sz="4" w:space="0"/>
              <w:right w:val="single" w:color="auto" w:sz="4" w:space="0"/>
            </w:tcBorders>
            <w:vAlign w:val="center"/>
          </w:tcPr>
          <w:p>
            <w:pPr>
              <w:widowControl/>
              <w:spacing w:line="320" w:lineRule="exact"/>
              <w:jc w:val="both"/>
              <w:rPr>
                <w:rFonts w:eastAsia="仿宋_GB2312"/>
                <w:color w:val="000000"/>
                <w:kern w:val="0"/>
                <w:szCs w:val="21"/>
              </w:rPr>
            </w:pPr>
            <w:r>
              <w:rPr>
                <w:rFonts w:hint="eastAsia" w:eastAsia="仿宋_GB2312"/>
                <w:color w:val="000000"/>
                <w:kern w:val="0"/>
                <w:szCs w:val="21"/>
                <w:lang w:val="en-US" w:eastAsia="zh-CN"/>
              </w:rPr>
              <w:t>1037.47</w:t>
            </w:r>
          </w:p>
        </w:tc>
        <w:tc>
          <w:tcPr>
            <w:tcW w:w="828"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10</w:t>
            </w:r>
          </w:p>
        </w:tc>
        <w:tc>
          <w:tcPr>
            <w:tcW w:w="969" w:type="dxa"/>
            <w:tcBorders>
              <w:top w:val="nil"/>
              <w:left w:val="nil"/>
              <w:bottom w:val="single" w:color="auto" w:sz="4" w:space="0"/>
              <w:right w:val="single" w:color="auto" w:sz="4" w:space="0"/>
            </w:tcBorders>
            <w:vAlign w:val="center"/>
          </w:tcPr>
          <w:p>
            <w:pPr>
              <w:widowControl/>
              <w:spacing w:line="320" w:lineRule="exact"/>
              <w:jc w:val="center"/>
              <w:rPr>
                <w:rFonts w:hint="default" w:ascii="Times New Roman" w:hAnsi="Times New Roman" w:eastAsia="仿宋_GB2312" w:cs="Times New Roman"/>
                <w:color w:val="000000"/>
                <w:kern w:val="0"/>
                <w:sz w:val="21"/>
                <w:szCs w:val="21"/>
                <w:lang w:val="en-US" w:eastAsia="zh-CN" w:bidi="ar-SA"/>
              </w:rPr>
            </w:pPr>
            <w:r>
              <w:rPr>
                <w:rFonts w:hint="eastAsia" w:eastAsia="仿宋_GB2312"/>
                <w:color w:val="000000"/>
                <w:kern w:val="0"/>
                <w:szCs w:val="21"/>
                <w:lang w:val="en-US" w:eastAsia="zh-CN"/>
              </w:rPr>
              <w:t>108.19%</w:t>
            </w:r>
          </w:p>
        </w:tc>
        <w:tc>
          <w:tcPr>
            <w:tcW w:w="1418" w:type="dxa"/>
            <w:tcBorders>
              <w:top w:val="nil"/>
              <w:left w:val="nil"/>
              <w:bottom w:val="single" w:color="auto" w:sz="4" w:space="0"/>
              <w:right w:val="single" w:color="auto" w:sz="4" w:space="0"/>
            </w:tcBorders>
            <w:vAlign w:val="center"/>
          </w:tcPr>
          <w:p>
            <w:pPr>
              <w:widowControl/>
              <w:spacing w:line="320" w:lineRule="exact"/>
              <w:jc w:val="left"/>
              <w:rPr>
                <w:rFonts w:hint="eastAsia"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9</w:t>
            </w:r>
          </w:p>
        </w:tc>
      </w:tr>
      <w:tr>
        <w:tblPrEx>
          <w:tblCellMar>
            <w:top w:w="0" w:type="dxa"/>
            <w:left w:w="108" w:type="dxa"/>
            <w:bottom w:w="0" w:type="dxa"/>
            <w:right w:w="108" w:type="dxa"/>
          </w:tblCellMar>
        </w:tblPrEx>
        <w:trPr>
          <w:trHeight w:val="340" w:hRule="atLeast"/>
          <w:jc w:val="center"/>
        </w:trPr>
        <w:tc>
          <w:tcPr>
            <w:tcW w:w="1135" w:type="dxa"/>
            <w:vMerge w:val="continue"/>
            <w:tcBorders>
              <w:top w:val="nil"/>
              <w:left w:val="single" w:color="auto" w:sz="4" w:space="0"/>
              <w:bottom w:val="single" w:color="000000" w:sz="4" w:space="0"/>
              <w:right w:val="single" w:color="auto" w:sz="4" w:space="0"/>
            </w:tcBorders>
            <w:vAlign w:val="center"/>
          </w:tcPr>
          <w:p>
            <w:pPr>
              <w:widowControl/>
              <w:spacing w:line="320" w:lineRule="exact"/>
              <w:jc w:val="left"/>
              <w:rPr>
                <w:rFonts w:eastAsia="仿宋_GB2312"/>
                <w:color w:val="000000"/>
                <w:kern w:val="0"/>
                <w:szCs w:val="21"/>
              </w:rPr>
            </w:pPr>
          </w:p>
        </w:tc>
        <w:tc>
          <w:tcPr>
            <w:tcW w:w="2157" w:type="dxa"/>
            <w:gridSpan w:val="2"/>
            <w:tcBorders>
              <w:top w:val="nil"/>
              <w:left w:val="nil"/>
              <w:bottom w:val="single" w:color="auto" w:sz="4" w:space="0"/>
              <w:right w:val="single" w:color="auto" w:sz="4" w:space="0"/>
            </w:tcBorders>
            <w:vAlign w:val="center"/>
          </w:tcPr>
          <w:p>
            <w:pPr>
              <w:widowControl/>
              <w:spacing w:line="320" w:lineRule="exact"/>
              <w:ind w:firstLine="630" w:firstLineChars="300"/>
              <w:jc w:val="left"/>
              <w:rPr>
                <w:rFonts w:eastAsia="仿宋_GB2312"/>
                <w:color w:val="000000"/>
                <w:kern w:val="0"/>
                <w:szCs w:val="21"/>
              </w:rPr>
            </w:pPr>
            <w:r>
              <w:rPr>
                <w:rFonts w:hint="eastAsia" w:eastAsia="仿宋_GB2312"/>
                <w:color w:val="000000"/>
                <w:kern w:val="0"/>
                <w:szCs w:val="21"/>
              </w:rPr>
              <w:t>上年结转资金　</w:t>
            </w:r>
          </w:p>
        </w:tc>
        <w:tc>
          <w:tcPr>
            <w:tcW w:w="122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277.31</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277.31</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lang w:val="en-US" w:eastAsia="zh-CN"/>
              </w:rPr>
              <w:t>277.31</w:t>
            </w:r>
          </w:p>
        </w:tc>
        <w:tc>
          <w:tcPr>
            <w:tcW w:w="828"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p>
        </w:tc>
        <w:tc>
          <w:tcPr>
            <w:tcW w:w="969"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c>
          <w:tcPr>
            <w:tcW w:w="1418"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r>
      <w:tr>
        <w:tblPrEx>
          <w:tblCellMar>
            <w:top w:w="0" w:type="dxa"/>
            <w:left w:w="108" w:type="dxa"/>
            <w:bottom w:w="0" w:type="dxa"/>
            <w:right w:w="108" w:type="dxa"/>
          </w:tblCellMar>
        </w:tblPrEx>
        <w:trPr>
          <w:trHeight w:val="325" w:hRule="atLeast"/>
          <w:jc w:val="center"/>
        </w:trPr>
        <w:tc>
          <w:tcPr>
            <w:tcW w:w="1135" w:type="dxa"/>
            <w:vMerge w:val="continue"/>
            <w:tcBorders>
              <w:top w:val="nil"/>
              <w:left w:val="single" w:color="auto" w:sz="4" w:space="0"/>
              <w:bottom w:val="single" w:color="000000" w:sz="4" w:space="0"/>
              <w:right w:val="single" w:color="auto" w:sz="4" w:space="0"/>
            </w:tcBorders>
            <w:vAlign w:val="center"/>
          </w:tcPr>
          <w:p>
            <w:pPr>
              <w:widowControl/>
              <w:spacing w:line="320" w:lineRule="exact"/>
              <w:jc w:val="left"/>
              <w:rPr>
                <w:rFonts w:eastAsia="仿宋_GB2312"/>
                <w:color w:val="000000"/>
                <w:kern w:val="0"/>
                <w:szCs w:val="21"/>
              </w:rPr>
            </w:pPr>
          </w:p>
        </w:tc>
        <w:tc>
          <w:tcPr>
            <w:tcW w:w="2157" w:type="dxa"/>
            <w:gridSpan w:val="2"/>
            <w:tcBorders>
              <w:top w:val="nil"/>
              <w:left w:val="nil"/>
              <w:bottom w:val="single" w:color="auto" w:sz="4" w:space="0"/>
              <w:right w:val="single" w:color="auto" w:sz="4" w:space="0"/>
            </w:tcBorders>
            <w:vAlign w:val="center"/>
          </w:tcPr>
          <w:p>
            <w:pPr>
              <w:widowControl/>
              <w:spacing w:line="320" w:lineRule="exact"/>
              <w:ind w:firstLine="630" w:firstLineChars="300"/>
              <w:jc w:val="left"/>
              <w:rPr>
                <w:rFonts w:eastAsia="仿宋_GB2312"/>
                <w:color w:val="000000"/>
                <w:kern w:val="0"/>
                <w:szCs w:val="21"/>
              </w:rPr>
            </w:pPr>
            <w:r>
              <w:rPr>
                <w:rFonts w:hint="eastAsia" w:eastAsia="仿宋_GB2312"/>
                <w:color w:val="000000"/>
                <w:kern w:val="0"/>
                <w:szCs w:val="21"/>
              </w:rPr>
              <w:t>其他资金</w:t>
            </w:r>
          </w:p>
        </w:tc>
        <w:tc>
          <w:tcPr>
            <w:tcW w:w="1224"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c>
          <w:tcPr>
            <w:tcW w:w="1134"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c>
          <w:tcPr>
            <w:tcW w:w="828"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c>
          <w:tcPr>
            <w:tcW w:w="969"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c>
          <w:tcPr>
            <w:tcW w:w="1418"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restart"/>
            <w:tcBorders>
              <w:top w:val="nil"/>
              <w:left w:val="single" w:color="auto" w:sz="4" w:space="0"/>
              <w:bottom w:val="single" w:color="000000"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年度总</w:t>
            </w:r>
          </w:p>
          <w:p>
            <w:pPr>
              <w:widowControl/>
              <w:spacing w:line="320" w:lineRule="exact"/>
              <w:jc w:val="center"/>
              <w:rPr>
                <w:rFonts w:eastAsia="仿宋_GB2312"/>
                <w:color w:val="000000"/>
                <w:kern w:val="0"/>
                <w:szCs w:val="21"/>
              </w:rPr>
            </w:pPr>
            <w:r>
              <w:rPr>
                <w:rFonts w:hint="eastAsia" w:eastAsia="仿宋_GB2312"/>
                <w:color w:val="000000"/>
                <w:kern w:val="0"/>
                <w:szCs w:val="21"/>
              </w:rPr>
              <w:t>体目标</w:t>
            </w:r>
          </w:p>
        </w:tc>
        <w:tc>
          <w:tcPr>
            <w:tcW w:w="4515" w:type="dxa"/>
            <w:gridSpan w:val="4"/>
            <w:tcBorders>
              <w:top w:val="single" w:color="auto" w:sz="4" w:space="0"/>
              <w:left w:val="nil"/>
              <w:bottom w:val="single" w:color="auto" w:sz="4" w:space="0"/>
              <w:right w:val="single" w:color="000000"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预期目标</w:t>
            </w:r>
          </w:p>
        </w:tc>
        <w:tc>
          <w:tcPr>
            <w:tcW w:w="4349" w:type="dxa"/>
            <w:gridSpan w:val="4"/>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实际完成情况　</w:t>
            </w:r>
          </w:p>
        </w:tc>
      </w:tr>
      <w:tr>
        <w:tblPrEx>
          <w:tblCellMar>
            <w:top w:w="0" w:type="dxa"/>
            <w:left w:w="108" w:type="dxa"/>
            <w:bottom w:w="0" w:type="dxa"/>
            <w:right w:w="108" w:type="dxa"/>
          </w:tblCellMar>
        </w:tblPrEx>
        <w:trPr>
          <w:trHeight w:val="715" w:hRule="atLeast"/>
          <w:jc w:val="center"/>
        </w:trPr>
        <w:tc>
          <w:tcPr>
            <w:tcW w:w="113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p>
        </w:tc>
        <w:tc>
          <w:tcPr>
            <w:tcW w:w="4515" w:type="dxa"/>
            <w:gridSpan w:val="4"/>
            <w:tcBorders>
              <w:top w:val="single" w:color="auto" w:sz="4" w:space="0"/>
              <w:left w:val="nil"/>
              <w:bottom w:val="single" w:color="auto" w:sz="4" w:space="0"/>
              <w:right w:val="single" w:color="000000" w:sz="4" w:space="0"/>
            </w:tcBorders>
            <w:vAlign w:val="center"/>
          </w:tcPr>
          <w:p>
            <w:pPr>
              <w:widowControl/>
              <w:rPr>
                <w:rFonts w:ascii="仿宋" w:hAnsi="仿宋" w:eastAsia="仿宋"/>
                <w:color w:val="000000"/>
                <w:kern w:val="0"/>
                <w:szCs w:val="21"/>
              </w:rPr>
            </w:pPr>
            <w:r>
              <w:rPr>
                <w:rFonts w:hint="eastAsia" w:ascii="仿宋" w:hAnsi="仿宋" w:eastAsia="仿宋"/>
                <w:color w:val="000000"/>
                <w:kern w:val="0"/>
                <w:szCs w:val="21"/>
              </w:rPr>
              <w:t>目标</w:t>
            </w:r>
            <w:r>
              <w:rPr>
                <w:rFonts w:ascii="仿宋" w:hAnsi="仿宋" w:eastAsia="仿宋"/>
                <w:color w:val="000000"/>
                <w:kern w:val="0"/>
                <w:szCs w:val="21"/>
              </w:rPr>
              <w:t>1</w:t>
            </w:r>
            <w:r>
              <w:rPr>
                <w:rFonts w:hint="eastAsia" w:ascii="仿宋" w:hAnsi="仿宋" w:eastAsia="仿宋"/>
                <w:color w:val="000000"/>
                <w:kern w:val="0"/>
                <w:szCs w:val="21"/>
              </w:rPr>
              <w:t>：贯彻执行规划建设，基础设施建设，稳定和完善农村基本经营管理，全面实施乡政府各项决策部署，确保各项工作目标任务圆满成完成。</w:t>
            </w:r>
            <w:r>
              <w:rPr>
                <w:rFonts w:eastAsia="仿宋"/>
                <w:color w:val="000000"/>
                <w:kern w:val="0"/>
                <w:szCs w:val="21"/>
              </w:rPr>
              <w:t> </w:t>
            </w:r>
          </w:p>
          <w:p>
            <w:pPr>
              <w:widowControl/>
              <w:rPr>
                <w:rFonts w:ascii="仿宋" w:hAnsi="仿宋" w:eastAsia="仿宋"/>
                <w:color w:val="000000"/>
                <w:kern w:val="0"/>
                <w:szCs w:val="21"/>
              </w:rPr>
            </w:pPr>
            <w:r>
              <w:rPr>
                <w:rFonts w:hint="eastAsia" w:ascii="仿宋" w:hAnsi="仿宋" w:eastAsia="仿宋"/>
                <w:color w:val="000000"/>
                <w:kern w:val="0"/>
                <w:szCs w:val="21"/>
              </w:rPr>
              <w:t>目标</w:t>
            </w:r>
            <w:r>
              <w:rPr>
                <w:rFonts w:ascii="仿宋" w:hAnsi="仿宋" w:eastAsia="仿宋"/>
                <w:color w:val="000000"/>
                <w:kern w:val="0"/>
                <w:szCs w:val="21"/>
              </w:rPr>
              <w:t>2</w:t>
            </w:r>
            <w:r>
              <w:rPr>
                <w:rFonts w:hint="eastAsia" w:ascii="仿宋" w:hAnsi="仿宋" w:eastAsia="仿宋"/>
                <w:color w:val="000000"/>
                <w:kern w:val="0"/>
                <w:szCs w:val="21"/>
              </w:rPr>
              <w:t>：计划完成三公经费支出预算金额的</w:t>
            </w:r>
            <w:r>
              <w:rPr>
                <w:rFonts w:ascii="仿宋" w:hAnsi="仿宋" w:eastAsia="仿宋"/>
                <w:color w:val="000000"/>
                <w:kern w:val="0"/>
                <w:szCs w:val="21"/>
              </w:rPr>
              <w:t>100%</w:t>
            </w:r>
            <w:r>
              <w:rPr>
                <w:rFonts w:eastAsia="仿宋"/>
                <w:color w:val="000000"/>
                <w:kern w:val="0"/>
                <w:szCs w:val="21"/>
              </w:rPr>
              <w:t> </w:t>
            </w:r>
          </w:p>
          <w:p>
            <w:pPr>
              <w:widowControl/>
              <w:rPr>
                <w:rFonts w:ascii="仿宋" w:hAnsi="仿宋" w:eastAsia="仿宋"/>
                <w:color w:val="000000"/>
                <w:kern w:val="0"/>
                <w:szCs w:val="21"/>
              </w:rPr>
            </w:pPr>
            <w:r>
              <w:rPr>
                <w:rFonts w:hint="eastAsia" w:ascii="仿宋" w:hAnsi="仿宋" w:eastAsia="仿宋"/>
                <w:color w:val="000000"/>
                <w:kern w:val="0"/>
                <w:szCs w:val="21"/>
              </w:rPr>
              <w:t>目标</w:t>
            </w:r>
            <w:r>
              <w:rPr>
                <w:rFonts w:ascii="仿宋" w:hAnsi="仿宋" w:eastAsia="仿宋"/>
                <w:color w:val="000000"/>
                <w:kern w:val="0"/>
                <w:szCs w:val="21"/>
              </w:rPr>
              <w:t>3</w:t>
            </w:r>
            <w:r>
              <w:rPr>
                <w:rFonts w:hint="eastAsia" w:ascii="仿宋" w:hAnsi="仿宋" w:eastAsia="仿宋"/>
                <w:color w:val="000000"/>
                <w:kern w:val="0"/>
                <w:szCs w:val="21"/>
              </w:rPr>
              <w:t>：</w:t>
            </w:r>
            <w:r>
              <w:rPr>
                <w:rFonts w:eastAsia="仿宋"/>
                <w:color w:val="000000"/>
                <w:kern w:val="0"/>
                <w:szCs w:val="21"/>
              </w:rPr>
              <w:t> </w:t>
            </w:r>
            <w:r>
              <w:rPr>
                <w:rFonts w:hint="eastAsia" w:ascii="仿宋" w:hAnsi="仿宋" w:eastAsia="仿宋"/>
                <w:color w:val="000000"/>
                <w:kern w:val="0"/>
                <w:szCs w:val="21"/>
              </w:rPr>
              <w:t>严格把控财政资金的用途</w:t>
            </w:r>
            <w:r>
              <w:rPr>
                <w:rFonts w:eastAsia="仿宋"/>
                <w:color w:val="000000"/>
                <w:kern w:val="0"/>
                <w:szCs w:val="21"/>
              </w:rPr>
              <w:t>  </w:t>
            </w:r>
          </w:p>
          <w:p>
            <w:pPr>
              <w:widowControl/>
              <w:spacing w:line="320" w:lineRule="exact"/>
              <w:jc w:val="center"/>
              <w:rPr>
                <w:rFonts w:eastAsia="仿宋_GB2312"/>
                <w:color w:val="000000"/>
                <w:kern w:val="0"/>
                <w:szCs w:val="21"/>
              </w:rPr>
            </w:pPr>
            <w:r>
              <w:rPr>
                <w:rFonts w:hint="eastAsia" w:ascii="仿宋" w:hAnsi="仿宋" w:eastAsia="仿宋"/>
                <w:color w:val="000000"/>
                <w:kern w:val="0"/>
                <w:szCs w:val="21"/>
              </w:rPr>
              <w:t>目标</w:t>
            </w:r>
            <w:r>
              <w:rPr>
                <w:rFonts w:ascii="仿宋" w:hAnsi="仿宋" w:eastAsia="仿宋"/>
                <w:color w:val="000000"/>
                <w:kern w:val="0"/>
                <w:szCs w:val="21"/>
              </w:rPr>
              <w:t>4</w:t>
            </w:r>
            <w:r>
              <w:rPr>
                <w:rFonts w:hint="eastAsia" w:ascii="仿宋" w:hAnsi="仿宋" w:eastAsia="仿宋"/>
                <w:color w:val="000000"/>
                <w:kern w:val="0"/>
                <w:szCs w:val="21"/>
              </w:rPr>
              <w:t>：计划完成基本支出预算金额的</w:t>
            </w:r>
            <w:r>
              <w:rPr>
                <w:rFonts w:ascii="仿宋" w:hAnsi="仿宋" w:eastAsia="仿宋"/>
                <w:color w:val="000000"/>
                <w:kern w:val="0"/>
                <w:szCs w:val="21"/>
              </w:rPr>
              <w:t>100%</w:t>
            </w:r>
            <w:r>
              <w:rPr>
                <w:rFonts w:eastAsia="仿宋"/>
                <w:color w:val="000000"/>
                <w:kern w:val="0"/>
                <w:szCs w:val="21"/>
              </w:rPr>
              <w:t>   </w:t>
            </w:r>
            <w:r>
              <w:rPr>
                <w:rFonts w:hint="eastAsia" w:eastAsia="仿宋_GB2312"/>
                <w:color w:val="000000"/>
                <w:kern w:val="0"/>
                <w:szCs w:val="21"/>
              </w:rPr>
              <w:t>　　</w:t>
            </w:r>
          </w:p>
        </w:tc>
        <w:tc>
          <w:tcPr>
            <w:tcW w:w="4349" w:type="dxa"/>
            <w:gridSpan w:val="4"/>
            <w:tcBorders>
              <w:top w:val="single" w:color="auto" w:sz="4" w:space="0"/>
              <w:left w:val="nil"/>
              <w:bottom w:val="single" w:color="auto" w:sz="4" w:space="0"/>
              <w:right w:val="single" w:color="auto" w:sz="4" w:space="0"/>
            </w:tcBorders>
            <w:vAlign w:val="center"/>
          </w:tcPr>
          <w:p>
            <w:pPr>
              <w:widowControl/>
              <w:jc w:val="left"/>
              <w:rPr>
                <w:rFonts w:ascii="仿宋" w:hAnsi="仿宋" w:eastAsia="仿宋"/>
                <w:szCs w:val="21"/>
              </w:rPr>
            </w:pPr>
            <w:r>
              <w:rPr>
                <w:rFonts w:hint="eastAsia" w:eastAsia="仿宋_GB2312"/>
                <w:color w:val="000000"/>
                <w:kern w:val="0"/>
                <w:szCs w:val="21"/>
              </w:rPr>
              <w:t>　</w:t>
            </w:r>
            <w:r>
              <w:rPr>
                <w:rFonts w:ascii="仿宋" w:hAnsi="仿宋" w:eastAsia="仿宋"/>
                <w:color w:val="000000"/>
                <w:kern w:val="0"/>
                <w:szCs w:val="21"/>
              </w:rPr>
              <w:t>1</w:t>
            </w:r>
            <w:r>
              <w:rPr>
                <w:rFonts w:hint="eastAsia" w:ascii="仿宋" w:hAnsi="仿宋" w:eastAsia="仿宋"/>
                <w:color w:val="000000"/>
                <w:kern w:val="0"/>
                <w:szCs w:val="21"/>
              </w:rPr>
              <w:t>、</w:t>
            </w:r>
            <w:r>
              <w:rPr>
                <w:rFonts w:hint="eastAsia" w:ascii="仿宋" w:hAnsi="仿宋" w:eastAsia="仿宋"/>
                <w:szCs w:val="21"/>
              </w:rPr>
              <w:t>实现了乡政府正常运转，各职能部门正常履职，对负责的社会事务加强管理，确保了各项决策部署全面落实，以实现全乡和谐发展、社会稳定。</w:t>
            </w:r>
          </w:p>
          <w:p>
            <w:pPr>
              <w:widowControl/>
              <w:ind w:firstLine="210" w:firstLineChars="100"/>
              <w:jc w:val="left"/>
              <w:rPr>
                <w:rFonts w:ascii="仿宋" w:hAnsi="仿宋" w:eastAsia="仿宋"/>
                <w:szCs w:val="21"/>
              </w:rPr>
            </w:pPr>
            <w:r>
              <w:rPr>
                <w:rFonts w:ascii="仿宋" w:hAnsi="仿宋" w:eastAsia="仿宋"/>
                <w:szCs w:val="21"/>
              </w:rPr>
              <w:t>2</w:t>
            </w:r>
            <w:r>
              <w:rPr>
                <w:rFonts w:hint="eastAsia" w:ascii="仿宋" w:hAnsi="仿宋" w:eastAsia="仿宋"/>
                <w:szCs w:val="21"/>
              </w:rPr>
              <w:t>、按计划完成三公经费支出预算达</w:t>
            </w:r>
            <w:r>
              <w:rPr>
                <w:rFonts w:hint="eastAsia" w:ascii="仿宋" w:hAnsi="仿宋" w:eastAsia="仿宋"/>
                <w:color w:val="000000"/>
                <w:kern w:val="0"/>
                <w:szCs w:val="21"/>
                <w:lang w:val="en-US" w:eastAsia="zh-CN"/>
              </w:rPr>
              <w:t>67.89</w:t>
            </w:r>
            <w:r>
              <w:rPr>
                <w:rFonts w:ascii="仿宋" w:hAnsi="仿宋" w:eastAsia="仿宋"/>
                <w:szCs w:val="21"/>
              </w:rPr>
              <w:t>%</w:t>
            </w:r>
            <w:r>
              <w:rPr>
                <w:rFonts w:hint="eastAsia" w:ascii="仿宋" w:hAnsi="仿宋" w:eastAsia="仿宋"/>
                <w:szCs w:val="21"/>
              </w:rPr>
              <w:t>。</w:t>
            </w:r>
          </w:p>
          <w:p>
            <w:pPr>
              <w:widowControl/>
              <w:ind w:firstLine="210" w:firstLineChars="100"/>
              <w:jc w:val="left"/>
              <w:rPr>
                <w:rFonts w:ascii="仿宋" w:hAnsi="仿宋" w:eastAsia="仿宋"/>
                <w:szCs w:val="21"/>
              </w:rPr>
            </w:pPr>
            <w:r>
              <w:rPr>
                <w:rFonts w:ascii="仿宋" w:hAnsi="仿宋" w:eastAsia="仿宋"/>
                <w:szCs w:val="21"/>
              </w:rPr>
              <w:t>3</w:t>
            </w:r>
            <w:r>
              <w:rPr>
                <w:rFonts w:hint="eastAsia" w:ascii="仿宋" w:hAnsi="仿宋" w:eastAsia="仿宋"/>
                <w:szCs w:val="21"/>
              </w:rPr>
              <w:t>、按照财政资金使用用途和目的，健全了资金管理制度，认真执行年初预算资金计划，账务核算及时规范。</w:t>
            </w:r>
          </w:p>
          <w:p>
            <w:pPr>
              <w:widowControl/>
              <w:spacing w:line="320" w:lineRule="exact"/>
              <w:jc w:val="left"/>
              <w:rPr>
                <w:rFonts w:eastAsia="仿宋_GB2312"/>
                <w:color w:val="000000"/>
                <w:kern w:val="0"/>
                <w:szCs w:val="21"/>
              </w:rPr>
            </w:pPr>
            <w:r>
              <w:rPr>
                <w:rFonts w:ascii="仿宋" w:hAnsi="仿宋" w:eastAsia="仿宋"/>
                <w:szCs w:val="21"/>
              </w:rPr>
              <w:t>4</w:t>
            </w:r>
            <w:r>
              <w:rPr>
                <w:rFonts w:hint="eastAsia" w:ascii="仿宋" w:hAnsi="仿宋" w:eastAsia="仿宋"/>
                <w:szCs w:val="21"/>
              </w:rPr>
              <w:t>、按计划完成基本支出预算金额达</w:t>
            </w:r>
            <w:r>
              <w:rPr>
                <w:rFonts w:hint="eastAsia" w:ascii="仿宋" w:hAnsi="仿宋" w:eastAsia="仿宋"/>
                <w:szCs w:val="21"/>
                <w:lang w:val="en-US" w:eastAsia="zh-CN"/>
              </w:rPr>
              <w:t>87</w:t>
            </w:r>
            <w:r>
              <w:rPr>
                <w:rFonts w:ascii="仿宋" w:hAnsi="仿宋" w:eastAsia="仿宋"/>
                <w:szCs w:val="21"/>
              </w:rPr>
              <w:t>%</w:t>
            </w:r>
            <w:r>
              <w:rPr>
                <w:rFonts w:hint="eastAsia" w:ascii="仿宋" w:hAnsi="仿宋" w:eastAsia="仿宋"/>
                <w:szCs w:val="21"/>
              </w:rPr>
              <w:t>。</w:t>
            </w:r>
          </w:p>
        </w:tc>
      </w:tr>
      <w:tr>
        <w:tblPrEx>
          <w:tblCellMar>
            <w:top w:w="0" w:type="dxa"/>
            <w:left w:w="108" w:type="dxa"/>
            <w:bottom w:w="0" w:type="dxa"/>
            <w:right w:w="108" w:type="dxa"/>
          </w:tblCellMar>
        </w:tblPrEx>
        <w:trPr>
          <w:trHeight w:val="868" w:hRule="atLeast"/>
          <w:jc w:val="center"/>
        </w:trPr>
        <w:tc>
          <w:tcPr>
            <w:tcW w:w="1135" w:type="dxa"/>
            <w:vMerge w:val="restart"/>
            <w:tcBorders>
              <w:top w:val="single" w:color="auto" w:sz="4" w:space="0"/>
              <w:left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绩</w:t>
            </w:r>
          </w:p>
          <w:p>
            <w:pPr>
              <w:widowControl/>
              <w:spacing w:line="320" w:lineRule="exact"/>
              <w:jc w:val="center"/>
              <w:rPr>
                <w:rFonts w:eastAsia="仿宋_GB2312"/>
                <w:color w:val="000000"/>
                <w:kern w:val="0"/>
                <w:szCs w:val="21"/>
              </w:rPr>
            </w:pPr>
            <w:r>
              <w:rPr>
                <w:rFonts w:hint="eastAsia" w:eastAsia="仿宋_GB2312"/>
                <w:color w:val="000000"/>
                <w:kern w:val="0"/>
                <w:szCs w:val="21"/>
              </w:rPr>
              <w:t>效</w:t>
            </w:r>
          </w:p>
          <w:p>
            <w:pPr>
              <w:widowControl/>
              <w:spacing w:line="320" w:lineRule="exact"/>
              <w:jc w:val="center"/>
              <w:rPr>
                <w:rFonts w:eastAsia="仿宋_GB2312"/>
                <w:color w:val="000000"/>
                <w:kern w:val="0"/>
                <w:szCs w:val="21"/>
              </w:rPr>
            </w:pPr>
            <w:r>
              <w:rPr>
                <w:rFonts w:hint="eastAsia" w:eastAsia="仿宋_GB2312"/>
                <w:color w:val="000000"/>
                <w:kern w:val="0"/>
                <w:szCs w:val="21"/>
              </w:rPr>
              <w:t>指</w:t>
            </w:r>
          </w:p>
          <w:p>
            <w:pPr>
              <w:widowControl/>
              <w:spacing w:line="320" w:lineRule="exact"/>
              <w:jc w:val="center"/>
              <w:rPr>
                <w:rFonts w:eastAsia="仿宋_GB2312"/>
                <w:color w:val="000000"/>
                <w:kern w:val="0"/>
                <w:szCs w:val="21"/>
              </w:rPr>
            </w:pPr>
            <w:r>
              <w:rPr>
                <w:rFonts w:hint="eastAsia" w:eastAsia="仿宋_GB2312"/>
                <w:color w:val="000000"/>
                <w:kern w:val="0"/>
                <w:szCs w:val="21"/>
              </w:rPr>
              <w:t>标</w:t>
            </w:r>
          </w:p>
        </w:tc>
        <w:tc>
          <w:tcPr>
            <w:tcW w:w="992"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一级指标</w:t>
            </w:r>
          </w:p>
        </w:tc>
        <w:tc>
          <w:tcPr>
            <w:tcW w:w="116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二级指标</w:t>
            </w:r>
          </w:p>
        </w:tc>
        <w:tc>
          <w:tcPr>
            <w:tcW w:w="1224"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三级指标</w:t>
            </w:r>
          </w:p>
        </w:tc>
        <w:tc>
          <w:tcPr>
            <w:tcW w:w="1134"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年度</w:t>
            </w:r>
          </w:p>
          <w:p>
            <w:pPr>
              <w:widowControl/>
              <w:spacing w:line="320" w:lineRule="exact"/>
              <w:jc w:val="center"/>
              <w:rPr>
                <w:rFonts w:eastAsia="仿宋_GB2312"/>
                <w:color w:val="000000"/>
                <w:kern w:val="0"/>
                <w:szCs w:val="21"/>
              </w:rPr>
            </w:pPr>
            <w:r>
              <w:rPr>
                <w:rFonts w:hint="eastAsia" w:eastAsia="仿宋_GB2312"/>
                <w:color w:val="000000"/>
                <w:kern w:val="0"/>
                <w:szCs w:val="21"/>
              </w:rPr>
              <w:t>指标值</w:t>
            </w:r>
          </w:p>
        </w:tc>
        <w:tc>
          <w:tcPr>
            <w:tcW w:w="1134"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实际</w:t>
            </w:r>
          </w:p>
          <w:p>
            <w:pPr>
              <w:widowControl/>
              <w:spacing w:line="320" w:lineRule="exact"/>
              <w:jc w:val="center"/>
              <w:rPr>
                <w:rFonts w:eastAsia="仿宋_GB2312"/>
                <w:color w:val="000000"/>
                <w:kern w:val="0"/>
                <w:szCs w:val="21"/>
              </w:rPr>
            </w:pPr>
            <w:r>
              <w:rPr>
                <w:rFonts w:hint="eastAsia" w:eastAsia="仿宋_GB2312"/>
                <w:color w:val="000000"/>
                <w:kern w:val="0"/>
                <w:szCs w:val="21"/>
              </w:rPr>
              <w:t>完成值</w:t>
            </w:r>
          </w:p>
        </w:tc>
        <w:tc>
          <w:tcPr>
            <w:tcW w:w="828"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分值</w:t>
            </w:r>
          </w:p>
        </w:tc>
        <w:tc>
          <w:tcPr>
            <w:tcW w:w="96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得分</w:t>
            </w:r>
          </w:p>
        </w:tc>
        <w:tc>
          <w:tcPr>
            <w:tcW w:w="1418"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偏差原因</w:t>
            </w:r>
          </w:p>
          <w:p>
            <w:pPr>
              <w:widowControl/>
              <w:spacing w:line="320" w:lineRule="exact"/>
              <w:jc w:val="center"/>
              <w:rPr>
                <w:rFonts w:eastAsia="仿宋_GB2312"/>
                <w:color w:val="000000"/>
                <w:kern w:val="0"/>
                <w:szCs w:val="21"/>
              </w:rPr>
            </w:pPr>
            <w:r>
              <w:rPr>
                <w:rFonts w:hint="eastAsia" w:eastAsia="仿宋_GB2312"/>
                <w:color w:val="000000"/>
                <w:kern w:val="0"/>
                <w:szCs w:val="21"/>
              </w:rPr>
              <w:t>分析及</w:t>
            </w:r>
          </w:p>
          <w:p>
            <w:pPr>
              <w:widowControl/>
              <w:spacing w:line="320" w:lineRule="exact"/>
              <w:jc w:val="center"/>
              <w:rPr>
                <w:rFonts w:eastAsia="仿宋_GB2312"/>
                <w:color w:val="000000"/>
                <w:kern w:val="0"/>
                <w:szCs w:val="21"/>
              </w:rPr>
            </w:pPr>
            <w:r>
              <w:rPr>
                <w:rFonts w:hint="eastAsia" w:eastAsia="仿宋_GB2312"/>
                <w:color w:val="000000"/>
                <w:kern w:val="0"/>
                <w:szCs w:val="21"/>
              </w:rPr>
              <w:t>改进措施</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产出</w:t>
            </w:r>
          </w:p>
          <w:p>
            <w:pPr>
              <w:widowControl/>
              <w:spacing w:line="320" w:lineRule="exact"/>
              <w:jc w:val="center"/>
              <w:rPr>
                <w:rFonts w:eastAsia="仿宋_GB2312"/>
                <w:color w:val="000000"/>
                <w:kern w:val="0"/>
                <w:szCs w:val="21"/>
              </w:rPr>
            </w:pPr>
            <w:r>
              <w:rPr>
                <w:rFonts w:hint="eastAsia" w:eastAsia="仿宋_GB2312"/>
                <w:color w:val="000000"/>
                <w:kern w:val="0"/>
                <w:szCs w:val="21"/>
              </w:rPr>
              <w:t>指标</w:t>
            </w:r>
          </w:p>
          <w:p>
            <w:pPr>
              <w:widowControl/>
              <w:spacing w:line="320" w:lineRule="exact"/>
              <w:jc w:val="center"/>
              <w:rPr>
                <w:rFonts w:eastAsia="仿宋_GB2312"/>
                <w:color w:val="000000"/>
                <w:kern w:val="0"/>
                <w:szCs w:val="21"/>
              </w:rPr>
            </w:pPr>
          </w:p>
          <w:p>
            <w:pPr>
              <w:widowControl/>
              <w:spacing w:line="320" w:lineRule="exact"/>
              <w:jc w:val="center"/>
              <w:rPr>
                <w:rFonts w:eastAsia="仿宋_GB2312"/>
                <w:color w:val="000000"/>
                <w:kern w:val="0"/>
                <w:szCs w:val="21"/>
              </w:rPr>
            </w:pPr>
            <w:r>
              <w:rPr>
                <w:rFonts w:eastAsia="仿宋_GB2312"/>
                <w:color w:val="000000"/>
                <w:kern w:val="0"/>
                <w:szCs w:val="21"/>
              </w:rPr>
              <w:t>(50</w:t>
            </w:r>
            <w:r>
              <w:rPr>
                <w:rFonts w:hint="eastAsia" w:eastAsia="仿宋_GB2312"/>
                <w:color w:val="000000"/>
                <w:kern w:val="0"/>
                <w:szCs w:val="21"/>
              </w:rPr>
              <w:t>分</w:t>
            </w:r>
            <w:r>
              <w:rPr>
                <w:rFonts w:eastAsia="仿宋_GB2312"/>
                <w:color w:val="000000"/>
                <w:kern w:val="0"/>
                <w:szCs w:val="21"/>
              </w:rPr>
              <w:t>)</w:t>
            </w:r>
          </w:p>
        </w:tc>
        <w:tc>
          <w:tcPr>
            <w:tcW w:w="1165"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数量指标</w:t>
            </w: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财政供养人员控制率</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r>
              <w:rPr>
                <w:rFonts w:hint="eastAsia" w:ascii="仿宋" w:hAnsi="仿宋" w:eastAsia="仿宋"/>
                <w:color w:val="000000"/>
                <w:kern w:val="0"/>
                <w:szCs w:val="21"/>
                <w:lang w:val="en-US" w:eastAsia="zh-CN"/>
              </w:rPr>
              <w:t>8.7</w:t>
            </w:r>
            <w:r>
              <w:rPr>
                <w:rFonts w:ascii="仿宋" w:hAnsi="仿宋" w:eastAsia="仿宋"/>
                <w:color w:val="000000"/>
                <w:kern w:val="0"/>
                <w:szCs w:val="21"/>
              </w:rPr>
              <w:t>%</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7.5</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7</w:t>
            </w:r>
          </w:p>
        </w:tc>
        <w:tc>
          <w:tcPr>
            <w:tcW w:w="1418" w:type="dxa"/>
            <w:tcBorders>
              <w:top w:val="single" w:color="auto" w:sz="4" w:space="0"/>
              <w:left w:val="nil"/>
              <w:bottom w:val="single" w:color="auto" w:sz="4" w:space="0"/>
              <w:right w:val="single" w:color="auto" w:sz="4" w:space="0"/>
            </w:tcBorders>
            <w:vAlign w:val="center"/>
          </w:tcPr>
          <w:p>
            <w:pPr>
              <w:widowControl/>
              <w:jc w:val="left"/>
              <w:rPr>
                <w:rFonts w:hint="default"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hint="eastAsia" w:ascii="仿宋" w:hAnsi="仿宋" w:eastAsia="仿宋"/>
                <w:color w:val="000000"/>
                <w:kern w:val="0"/>
                <w:szCs w:val="21"/>
                <w:lang w:eastAsia="zh-CN"/>
              </w:rPr>
              <w:t>有</w:t>
            </w:r>
            <w:r>
              <w:rPr>
                <w:rFonts w:hint="eastAsia" w:ascii="仿宋" w:hAnsi="仿宋" w:eastAsia="仿宋"/>
                <w:color w:val="000000"/>
                <w:kern w:val="0"/>
                <w:szCs w:val="21"/>
                <w:lang w:val="en-US" w:eastAsia="zh-CN"/>
              </w:rPr>
              <w:t>4名临聘人员</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continue"/>
            <w:tcBorders>
              <w:top w:val="single" w:color="auto" w:sz="4" w:space="0"/>
              <w:left w:val="nil"/>
              <w:bottom w:val="single" w:color="auto" w:sz="4" w:space="0"/>
              <w:right w:val="single" w:color="auto" w:sz="4" w:space="0"/>
            </w:tcBorders>
            <w:vAlign w:val="center"/>
          </w:tcPr>
          <w:p>
            <w:pPr>
              <w:spacing w:line="320" w:lineRule="exact"/>
              <w:jc w:val="left"/>
              <w:rPr>
                <w:rFonts w:eastAsia="仿宋_GB2312"/>
                <w:color w:val="000000"/>
                <w:kern w:val="0"/>
                <w:szCs w:val="21"/>
              </w:rPr>
            </w:pPr>
          </w:p>
        </w:tc>
        <w:tc>
          <w:tcPr>
            <w:tcW w:w="1165" w:type="dxa"/>
            <w:vMerge w:val="continue"/>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三公经费控制率</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hint="eastAsia" w:ascii="仿宋" w:hAnsi="仿宋" w:eastAsia="仿宋"/>
                <w:color w:val="000000"/>
                <w:kern w:val="0"/>
                <w:szCs w:val="21"/>
                <w:lang w:val="en-US" w:eastAsia="zh-CN"/>
              </w:rPr>
              <w:t>67.89</w:t>
            </w:r>
            <w:r>
              <w:rPr>
                <w:rFonts w:ascii="仿宋" w:hAnsi="仿宋" w:eastAsia="仿宋"/>
                <w:color w:val="000000"/>
                <w:kern w:val="0"/>
                <w:szCs w:val="21"/>
              </w:rPr>
              <w:t>%</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7.5</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7.5</w:t>
            </w:r>
          </w:p>
        </w:tc>
        <w:tc>
          <w:tcPr>
            <w:tcW w:w="1418" w:type="dxa"/>
            <w:tcBorders>
              <w:top w:val="single" w:color="auto" w:sz="4" w:space="0"/>
              <w:left w:val="nil"/>
              <w:bottom w:val="single" w:color="auto" w:sz="4" w:space="0"/>
              <w:right w:val="single" w:color="auto" w:sz="4" w:space="0"/>
            </w:tcBorders>
            <w:vAlign w:val="center"/>
          </w:tcPr>
          <w:p>
            <w:pPr>
              <w:widowControl/>
              <w:jc w:val="left"/>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hint="eastAsia" w:ascii="仿宋" w:hAnsi="仿宋" w:eastAsia="仿宋"/>
                <w:color w:val="000000"/>
                <w:kern w:val="0"/>
                <w:szCs w:val="21"/>
                <w:lang w:eastAsia="zh-CN"/>
              </w:rPr>
              <w:t>实际支付数小芋预算数，厉行节约</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continue"/>
            <w:tcBorders>
              <w:top w:val="single" w:color="auto" w:sz="4" w:space="0"/>
              <w:left w:val="nil"/>
              <w:bottom w:val="single" w:color="auto" w:sz="4" w:space="0"/>
              <w:right w:val="single" w:color="auto" w:sz="4" w:space="0"/>
            </w:tcBorders>
            <w:vAlign w:val="center"/>
          </w:tcPr>
          <w:p>
            <w:pPr>
              <w:spacing w:line="320" w:lineRule="exact"/>
              <w:jc w:val="left"/>
              <w:rPr>
                <w:rFonts w:eastAsia="仿宋_GB2312"/>
                <w:color w:val="000000"/>
                <w:kern w:val="0"/>
                <w:szCs w:val="21"/>
              </w:rPr>
            </w:pPr>
          </w:p>
        </w:tc>
        <w:tc>
          <w:tcPr>
            <w:tcW w:w="1165"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质量指标</w:t>
            </w: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政府采购执行率</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141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continue"/>
            <w:tcBorders>
              <w:top w:val="single" w:color="auto" w:sz="4" w:space="0"/>
              <w:left w:val="nil"/>
              <w:bottom w:val="single" w:color="auto" w:sz="4" w:space="0"/>
              <w:right w:val="single" w:color="auto" w:sz="4" w:space="0"/>
            </w:tcBorders>
            <w:vAlign w:val="center"/>
          </w:tcPr>
          <w:p>
            <w:pPr>
              <w:spacing w:line="320" w:lineRule="exact"/>
              <w:jc w:val="left"/>
              <w:rPr>
                <w:rFonts w:eastAsia="仿宋_GB2312"/>
                <w:color w:val="000000"/>
                <w:kern w:val="0"/>
                <w:szCs w:val="21"/>
              </w:rPr>
            </w:pPr>
          </w:p>
        </w:tc>
        <w:tc>
          <w:tcPr>
            <w:tcW w:w="1165" w:type="dxa"/>
            <w:vMerge w:val="continue"/>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固定资产利用率</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141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continue"/>
            <w:tcBorders>
              <w:top w:val="single" w:color="auto" w:sz="4" w:space="0"/>
              <w:left w:val="nil"/>
              <w:bottom w:val="single" w:color="auto" w:sz="4" w:space="0"/>
              <w:right w:val="single" w:color="auto" w:sz="4" w:space="0"/>
            </w:tcBorders>
            <w:vAlign w:val="center"/>
          </w:tcPr>
          <w:p>
            <w:pPr>
              <w:spacing w:line="320" w:lineRule="exact"/>
              <w:jc w:val="left"/>
              <w:rPr>
                <w:rFonts w:eastAsia="仿宋_GB2312"/>
                <w:color w:val="000000"/>
                <w:kern w:val="0"/>
                <w:szCs w:val="21"/>
              </w:rPr>
            </w:pPr>
          </w:p>
        </w:tc>
        <w:tc>
          <w:tcPr>
            <w:tcW w:w="116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时效指标</w:t>
            </w: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三公经费预算完成率</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hint="eastAsia" w:ascii="仿宋" w:hAnsi="仿宋" w:eastAsia="仿宋"/>
                <w:color w:val="000000"/>
                <w:kern w:val="0"/>
                <w:szCs w:val="21"/>
                <w:lang w:val="en-US" w:eastAsia="zh-CN"/>
              </w:rPr>
              <w:t>67.89</w:t>
            </w:r>
            <w:r>
              <w:rPr>
                <w:rFonts w:ascii="仿宋" w:hAnsi="仿宋" w:eastAsia="仿宋"/>
                <w:color w:val="000000"/>
                <w:kern w:val="0"/>
                <w:szCs w:val="21"/>
              </w:rPr>
              <w:t>%</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141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hint="eastAsia" w:ascii="仿宋" w:hAnsi="仿宋" w:eastAsia="仿宋"/>
                <w:color w:val="000000"/>
                <w:kern w:val="0"/>
                <w:szCs w:val="21"/>
                <w:lang w:eastAsia="zh-CN"/>
              </w:rPr>
              <w:t>实际支付数小芋预算数，厉行节约</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continue"/>
            <w:tcBorders>
              <w:top w:val="single" w:color="auto" w:sz="4" w:space="0"/>
              <w:left w:val="nil"/>
              <w:bottom w:val="single" w:color="auto" w:sz="4" w:space="0"/>
              <w:right w:val="single" w:color="auto" w:sz="4" w:space="0"/>
            </w:tcBorders>
            <w:vAlign w:val="center"/>
          </w:tcPr>
          <w:p>
            <w:pPr>
              <w:spacing w:line="320" w:lineRule="exact"/>
              <w:jc w:val="left"/>
              <w:rPr>
                <w:rFonts w:eastAsia="仿宋_GB2312"/>
                <w:color w:val="000000"/>
                <w:kern w:val="0"/>
                <w:szCs w:val="21"/>
              </w:rPr>
            </w:pPr>
          </w:p>
        </w:tc>
        <w:tc>
          <w:tcPr>
            <w:tcW w:w="116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成本指标</w:t>
            </w: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全年基本支出不超过预算数</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15</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15</w:t>
            </w:r>
          </w:p>
        </w:tc>
        <w:tc>
          <w:tcPr>
            <w:tcW w:w="141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restart"/>
            <w:tcBorders>
              <w:top w:val="single" w:color="auto" w:sz="4" w:space="0"/>
              <w:left w:val="nil"/>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效益</w:t>
            </w:r>
          </w:p>
          <w:p>
            <w:pPr>
              <w:widowControl/>
              <w:spacing w:line="320" w:lineRule="exact"/>
              <w:jc w:val="center"/>
              <w:rPr>
                <w:rFonts w:eastAsia="仿宋_GB2312"/>
                <w:color w:val="000000"/>
                <w:kern w:val="0"/>
                <w:szCs w:val="21"/>
              </w:rPr>
            </w:pPr>
            <w:r>
              <w:rPr>
                <w:rFonts w:hint="eastAsia" w:eastAsia="仿宋_GB2312"/>
                <w:color w:val="000000"/>
                <w:kern w:val="0"/>
                <w:szCs w:val="21"/>
              </w:rPr>
              <w:t>指标</w:t>
            </w:r>
          </w:p>
          <w:p>
            <w:pPr>
              <w:widowControl/>
              <w:spacing w:line="320" w:lineRule="exact"/>
              <w:jc w:val="left"/>
              <w:rPr>
                <w:rFonts w:eastAsia="仿宋_GB2312"/>
                <w:color w:val="000000"/>
                <w:kern w:val="0"/>
                <w:szCs w:val="21"/>
              </w:rPr>
            </w:pPr>
          </w:p>
          <w:p>
            <w:pPr>
              <w:widowControl/>
              <w:spacing w:line="320" w:lineRule="exact"/>
              <w:jc w:val="left"/>
              <w:rPr>
                <w:rFonts w:eastAsia="仿宋_GB2312"/>
                <w:color w:val="000000"/>
                <w:kern w:val="0"/>
                <w:szCs w:val="21"/>
              </w:rPr>
            </w:pPr>
            <w:r>
              <w:rPr>
                <w:rFonts w:hint="eastAsia" w:eastAsia="仿宋_GB2312"/>
                <w:color w:val="000000"/>
                <w:kern w:val="0"/>
                <w:szCs w:val="21"/>
              </w:rPr>
              <w:t>（</w:t>
            </w:r>
            <w:r>
              <w:rPr>
                <w:rFonts w:eastAsia="仿宋_GB2312"/>
                <w:color w:val="000000"/>
                <w:kern w:val="0"/>
                <w:szCs w:val="21"/>
              </w:rPr>
              <w:t>30</w:t>
            </w:r>
            <w:r>
              <w:rPr>
                <w:rFonts w:hint="eastAsia" w:eastAsia="仿宋_GB2312"/>
                <w:color w:val="000000"/>
                <w:kern w:val="0"/>
                <w:szCs w:val="21"/>
              </w:rPr>
              <w:t>分）</w:t>
            </w:r>
          </w:p>
          <w:p>
            <w:pPr>
              <w:spacing w:line="320" w:lineRule="exact"/>
              <w:jc w:val="left"/>
              <w:rPr>
                <w:rFonts w:eastAsia="仿宋_GB2312"/>
                <w:color w:val="000000"/>
                <w:kern w:val="0"/>
                <w:szCs w:val="21"/>
              </w:rPr>
            </w:pPr>
            <w:r>
              <w:rPr>
                <w:rFonts w:hint="eastAsia" w:eastAsia="仿宋_GB2312"/>
                <w:color w:val="000000"/>
                <w:kern w:val="0"/>
                <w:szCs w:val="21"/>
              </w:rPr>
              <w:t>　</w:t>
            </w:r>
          </w:p>
        </w:tc>
        <w:tc>
          <w:tcPr>
            <w:tcW w:w="116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经济效</w:t>
            </w:r>
          </w:p>
          <w:p>
            <w:pPr>
              <w:widowControl/>
              <w:spacing w:line="320" w:lineRule="exact"/>
              <w:jc w:val="center"/>
              <w:rPr>
                <w:rFonts w:eastAsia="仿宋_GB2312"/>
                <w:color w:val="000000"/>
                <w:kern w:val="0"/>
                <w:szCs w:val="21"/>
              </w:rPr>
            </w:pPr>
            <w:r>
              <w:rPr>
                <w:rFonts w:hint="eastAsia" w:eastAsia="仿宋_GB2312"/>
                <w:color w:val="000000"/>
                <w:kern w:val="0"/>
                <w:szCs w:val="21"/>
              </w:rPr>
              <w:t>益指标</w:t>
            </w: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加快发展农村经济，提高就业率，切实增加群众收入</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141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continue"/>
            <w:tcBorders>
              <w:left w:val="nil"/>
              <w:right w:val="single" w:color="auto" w:sz="4" w:space="0"/>
            </w:tcBorders>
            <w:vAlign w:val="center"/>
          </w:tcPr>
          <w:p>
            <w:pPr>
              <w:spacing w:line="320" w:lineRule="exact"/>
              <w:jc w:val="left"/>
              <w:rPr>
                <w:rFonts w:eastAsia="仿宋_GB2312"/>
                <w:color w:val="000000"/>
                <w:kern w:val="0"/>
                <w:szCs w:val="21"/>
              </w:rPr>
            </w:pPr>
          </w:p>
        </w:tc>
        <w:tc>
          <w:tcPr>
            <w:tcW w:w="116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社会效</w:t>
            </w:r>
          </w:p>
          <w:p>
            <w:pPr>
              <w:widowControl/>
              <w:spacing w:line="320" w:lineRule="exact"/>
              <w:jc w:val="center"/>
              <w:rPr>
                <w:rFonts w:eastAsia="仿宋_GB2312"/>
                <w:color w:val="000000"/>
                <w:kern w:val="0"/>
                <w:szCs w:val="21"/>
              </w:rPr>
            </w:pPr>
            <w:r>
              <w:rPr>
                <w:rFonts w:hint="eastAsia" w:eastAsia="仿宋_GB2312"/>
                <w:color w:val="000000"/>
                <w:kern w:val="0"/>
                <w:szCs w:val="21"/>
              </w:rPr>
              <w:t>益指标</w:t>
            </w:r>
          </w:p>
        </w:tc>
        <w:tc>
          <w:tcPr>
            <w:tcW w:w="122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保障基层社会民生，方便群众</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141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center"/>
              <w:rPr>
                <w:rFonts w:eastAsia="仿宋_GB2312"/>
                <w:color w:val="000000"/>
                <w:kern w:val="0"/>
                <w:szCs w:val="21"/>
              </w:rPr>
            </w:pPr>
          </w:p>
        </w:tc>
        <w:tc>
          <w:tcPr>
            <w:tcW w:w="992" w:type="dxa"/>
            <w:vMerge w:val="continue"/>
            <w:tcBorders>
              <w:left w:val="nil"/>
              <w:right w:val="single" w:color="auto" w:sz="4" w:space="0"/>
            </w:tcBorders>
            <w:vAlign w:val="center"/>
          </w:tcPr>
          <w:p>
            <w:pPr>
              <w:spacing w:line="320" w:lineRule="exact"/>
              <w:jc w:val="left"/>
              <w:rPr>
                <w:rFonts w:eastAsia="仿宋_GB2312"/>
                <w:color w:val="000000"/>
                <w:kern w:val="0"/>
                <w:szCs w:val="21"/>
              </w:rPr>
            </w:pPr>
          </w:p>
        </w:tc>
        <w:tc>
          <w:tcPr>
            <w:tcW w:w="1165" w:type="dxa"/>
            <w:tcBorders>
              <w:top w:val="single" w:color="auto" w:sz="4" w:space="0"/>
              <w:left w:val="single" w:color="auto" w:sz="4" w:space="0"/>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生态效</w:t>
            </w:r>
          </w:p>
          <w:p>
            <w:pPr>
              <w:widowControl/>
              <w:spacing w:line="320" w:lineRule="exact"/>
              <w:jc w:val="center"/>
              <w:rPr>
                <w:rFonts w:eastAsia="仿宋_GB2312"/>
                <w:color w:val="000000"/>
                <w:kern w:val="0"/>
                <w:szCs w:val="21"/>
              </w:rPr>
            </w:pPr>
            <w:r>
              <w:rPr>
                <w:rFonts w:hint="eastAsia" w:eastAsia="仿宋_GB2312"/>
                <w:color w:val="000000"/>
                <w:kern w:val="0"/>
                <w:szCs w:val="21"/>
              </w:rPr>
              <w:t>益指标</w:t>
            </w: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完善乡镇环保基础设施建设，提升农村人居环境</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969"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1418"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widowControl/>
              <w:spacing w:line="320" w:lineRule="exact"/>
              <w:jc w:val="center"/>
              <w:rPr>
                <w:rFonts w:eastAsia="仿宋_GB2312"/>
                <w:color w:val="000000"/>
                <w:kern w:val="0"/>
                <w:szCs w:val="21"/>
              </w:rPr>
            </w:pPr>
          </w:p>
        </w:tc>
        <w:tc>
          <w:tcPr>
            <w:tcW w:w="992" w:type="dxa"/>
            <w:vMerge w:val="continue"/>
            <w:tcBorders>
              <w:left w:val="single" w:color="auto" w:sz="4" w:space="0"/>
              <w:right w:val="single" w:color="auto" w:sz="4" w:space="0"/>
            </w:tcBorders>
            <w:vAlign w:val="center"/>
          </w:tcPr>
          <w:p>
            <w:pPr>
              <w:widowControl/>
              <w:spacing w:line="320" w:lineRule="exact"/>
              <w:jc w:val="left"/>
              <w:rPr>
                <w:rFonts w:eastAsia="仿宋_GB2312"/>
                <w:color w:val="000000"/>
                <w:kern w:val="0"/>
                <w:szCs w:val="21"/>
              </w:rPr>
            </w:pPr>
          </w:p>
        </w:tc>
        <w:tc>
          <w:tcPr>
            <w:tcW w:w="1165" w:type="dxa"/>
            <w:tcBorders>
              <w:top w:val="single" w:color="auto" w:sz="4" w:space="0"/>
              <w:left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可持续影响指标</w:t>
            </w: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方便群众，服务群众，落实各项惠农扶贫政策</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969"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5</w:t>
            </w:r>
          </w:p>
        </w:tc>
        <w:tc>
          <w:tcPr>
            <w:tcW w:w="1418"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1135" w:type="dxa"/>
            <w:vMerge w:val="continue"/>
            <w:tcBorders>
              <w:left w:val="single" w:color="auto" w:sz="4" w:space="0"/>
              <w:right w:val="single" w:color="auto" w:sz="4" w:space="0"/>
            </w:tcBorders>
            <w:vAlign w:val="center"/>
          </w:tcPr>
          <w:p>
            <w:pPr>
              <w:spacing w:line="320" w:lineRule="exact"/>
              <w:jc w:val="left"/>
              <w:rPr>
                <w:rFonts w:eastAsia="仿宋_GB2312"/>
                <w:color w:val="000000"/>
                <w:kern w:val="0"/>
                <w:szCs w:val="21"/>
              </w:rPr>
            </w:pPr>
          </w:p>
        </w:tc>
        <w:tc>
          <w:tcPr>
            <w:tcW w:w="992" w:type="dxa"/>
            <w:tcBorders>
              <w:top w:val="nil"/>
              <w:left w:val="nil"/>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满意度</w:t>
            </w:r>
          </w:p>
          <w:p>
            <w:pPr>
              <w:widowControl/>
              <w:spacing w:line="320" w:lineRule="exact"/>
              <w:jc w:val="center"/>
              <w:rPr>
                <w:rFonts w:eastAsia="仿宋_GB2312"/>
                <w:color w:val="000000"/>
                <w:kern w:val="0"/>
                <w:szCs w:val="21"/>
              </w:rPr>
            </w:pPr>
            <w:r>
              <w:rPr>
                <w:rFonts w:hint="eastAsia" w:eastAsia="仿宋_GB2312"/>
                <w:color w:val="000000"/>
                <w:kern w:val="0"/>
                <w:szCs w:val="21"/>
              </w:rPr>
              <w:t>指标</w:t>
            </w:r>
          </w:p>
          <w:p>
            <w:pPr>
              <w:widowControl/>
              <w:spacing w:line="320" w:lineRule="exact"/>
              <w:jc w:val="center"/>
              <w:rPr>
                <w:rFonts w:eastAsia="仿宋_GB2312"/>
                <w:color w:val="000000"/>
                <w:kern w:val="0"/>
                <w:szCs w:val="21"/>
              </w:rPr>
            </w:pPr>
            <w:r>
              <w:rPr>
                <w:rFonts w:hint="eastAsia" w:eastAsia="仿宋_GB2312"/>
                <w:color w:val="000000"/>
                <w:kern w:val="0"/>
                <w:szCs w:val="21"/>
              </w:rPr>
              <w:t>（</w:t>
            </w:r>
            <w:r>
              <w:rPr>
                <w:rFonts w:eastAsia="仿宋_GB2312"/>
                <w:color w:val="000000"/>
                <w:kern w:val="0"/>
                <w:szCs w:val="21"/>
              </w:rPr>
              <w:t>10</w:t>
            </w:r>
            <w:r>
              <w:rPr>
                <w:rFonts w:hint="eastAsia" w:eastAsia="仿宋_GB2312"/>
                <w:color w:val="000000"/>
                <w:kern w:val="0"/>
                <w:szCs w:val="21"/>
              </w:rPr>
              <w:t>分）</w:t>
            </w:r>
          </w:p>
        </w:tc>
        <w:tc>
          <w:tcPr>
            <w:tcW w:w="1165" w:type="dxa"/>
            <w:tcBorders>
              <w:top w:val="nil"/>
              <w:left w:val="nil"/>
              <w:right w:val="single" w:color="auto"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服务对象满意度指标</w:t>
            </w:r>
          </w:p>
        </w:tc>
        <w:tc>
          <w:tcPr>
            <w:tcW w:w="1224" w:type="dxa"/>
            <w:tcBorders>
              <w:top w:val="nil"/>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人民群众对乡政府的满意度</w:t>
            </w:r>
          </w:p>
        </w:tc>
        <w:tc>
          <w:tcPr>
            <w:tcW w:w="1134" w:type="dxa"/>
            <w:tcBorders>
              <w:top w:val="nil"/>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1134" w:type="dxa"/>
            <w:tcBorders>
              <w:top w:val="nil"/>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100%</w:t>
            </w:r>
          </w:p>
        </w:tc>
        <w:tc>
          <w:tcPr>
            <w:tcW w:w="828" w:type="dxa"/>
            <w:tcBorders>
              <w:top w:val="nil"/>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969" w:type="dxa"/>
            <w:tcBorders>
              <w:top w:val="nil"/>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r>
              <w:rPr>
                <w:rFonts w:ascii="仿宋" w:hAnsi="仿宋" w:eastAsia="仿宋"/>
                <w:color w:val="000000"/>
                <w:kern w:val="0"/>
                <w:szCs w:val="21"/>
              </w:rPr>
              <w:t>10</w:t>
            </w:r>
          </w:p>
        </w:tc>
        <w:tc>
          <w:tcPr>
            <w:tcW w:w="1418" w:type="dxa"/>
            <w:tcBorders>
              <w:top w:val="nil"/>
              <w:left w:val="nil"/>
              <w:bottom w:val="single" w:color="auto" w:sz="4" w:space="0"/>
              <w:right w:val="single" w:color="auto" w:sz="4" w:space="0"/>
            </w:tcBorders>
            <w:vAlign w:val="center"/>
          </w:tcPr>
          <w:p>
            <w:pPr>
              <w:widowControl/>
              <w:jc w:val="left"/>
              <w:rPr>
                <w:rFonts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　</w:t>
            </w:r>
          </w:p>
        </w:tc>
      </w:tr>
      <w:tr>
        <w:tblPrEx>
          <w:tblCellMar>
            <w:top w:w="0" w:type="dxa"/>
            <w:left w:w="108" w:type="dxa"/>
            <w:bottom w:w="0" w:type="dxa"/>
            <w:right w:w="108" w:type="dxa"/>
          </w:tblCellMar>
        </w:tblPrEx>
        <w:trPr>
          <w:trHeight w:val="340" w:hRule="atLeast"/>
          <w:jc w:val="center"/>
        </w:trPr>
        <w:tc>
          <w:tcPr>
            <w:tcW w:w="6784" w:type="dxa"/>
            <w:gridSpan w:val="6"/>
            <w:tcBorders>
              <w:top w:val="single" w:color="auto" w:sz="4" w:space="0"/>
              <w:left w:val="single" w:color="auto" w:sz="4" w:space="0"/>
              <w:bottom w:val="single" w:color="auto" w:sz="4" w:space="0"/>
              <w:right w:val="single" w:color="000000" w:sz="4" w:space="0"/>
            </w:tcBorders>
            <w:vAlign w:val="center"/>
          </w:tcPr>
          <w:p>
            <w:pPr>
              <w:widowControl/>
              <w:spacing w:line="320" w:lineRule="exact"/>
              <w:jc w:val="center"/>
              <w:rPr>
                <w:rFonts w:eastAsia="仿宋_GB2312"/>
                <w:color w:val="000000"/>
                <w:kern w:val="0"/>
                <w:szCs w:val="21"/>
              </w:rPr>
            </w:pPr>
            <w:r>
              <w:rPr>
                <w:rFonts w:hint="eastAsia" w:eastAsia="仿宋_GB2312"/>
                <w:color w:val="000000"/>
                <w:kern w:val="0"/>
                <w:szCs w:val="21"/>
              </w:rPr>
              <w:t>总分</w:t>
            </w:r>
          </w:p>
        </w:tc>
        <w:tc>
          <w:tcPr>
            <w:tcW w:w="828" w:type="dxa"/>
            <w:tcBorders>
              <w:top w:val="nil"/>
              <w:left w:val="nil"/>
              <w:bottom w:val="single" w:color="auto" w:sz="4" w:space="0"/>
              <w:right w:val="single" w:color="auto" w:sz="4" w:space="0"/>
            </w:tcBorders>
            <w:vAlign w:val="center"/>
          </w:tcPr>
          <w:p>
            <w:pPr>
              <w:widowControl/>
              <w:spacing w:line="320" w:lineRule="exact"/>
              <w:jc w:val="center"/>
              <w:rPr>
                <w:rFonts w:eastAsia="仿宋_GB2312"/>
                <w:color w:val="000000"/>
                <w:kern w:val="0"/>
                <w:szCs w:val="21"/>
              </w:rPr>
            </w:pPr>
            <w:r>
              <w:rPr>
                <w:rFonts w:eastAsia="仿宋_GB2312"/>
                <w:color w:val="000000"/>
                <w:kern w:val="0"/>
                <w:szCs w:val="21"/>
              </w:rPr>
              <w:t>100</w:t>
            </w:r>
          </w:p>
        </w:tc>
        <w:tc>
          <w:tcPr>
            <w:tcW w:w="969" w:type="dxa"/>
            <w:tcBorders>
              <w:top w:val="nil"/>
              <w:left w:val="nil"/>
              <w:bottom w:val="single" w:color="auto" w:sz="4" w:space="0"/>
              <w:right w:val="single" w:color="auto" w:sz="4" w:space="0"/>
            </w:tcBorders>
            <w:vAlign w:val="center"/>
          </w:tcPr>
          <w:p>
            <w:pPr>
              <w:widowControl/>
              <w:spacing w:line="320" w:lineRule="exact"/>
              <w:jc w:val="left"/>
              <w:rPr>
                <w:rFonts w:hint="default" w:eastAsia="仿宋_GB2312"/>
                <w:color w:val="000000"/>
                <w:kern w:val="0"/>
                <w:szCs w:val="21"/>
                <w:lang w:val="en-US" w:eastAsia="zh-CN"/>
              </w:rPr>
            </w:pPr>
            <w:r>
              <w:rPr>
                <w:rFonts w:hint="eastAsia" w:eastAsia="仿宋_GB2312"/>
                <w:color w:val="000000"/>
                <w:kern w:val="0"/>
                <w:szCs w:val="21"/>
              </w:rPr>
              <w:t>　</w:t>
            </w:r>
            <w:r>
              <w:rPr>
                <w:rFonts w:hint="eastAsia" w:eastAsia="仿宋_GB2312"/>
                <w:color w:val="000000"/>
                <w:kern w:val="0"/>
                <w:szCs w:val="21"/>
                <w:lang w:val="en-US" w:eastAsia="zh-CN"/>
              </w:rPr>
              <w:t>99.5</w:t>
            </w:r>
          </w:p>
        </w:tc>
        <w:tc>
          <w:tcPr>
            <w:tcW w:w="1418" w:type="dxa"/>
            <w:tcBorders>
              <w:top w:val="nil"/>
              <w:left w:val="nil"/>
              <w:bottom w:val="single" w:color="auto" w:sz="4" w:space="0"/>
              <w:right w:val="single" w:color="auto" w:sz="4" w:space="0"/>
            </w:tcBorders>
            <w:vAlign w:val="center"/>
          </w:tcPr>
          <w:p>
            <w:pPr>
              <w:widowControl/>
              <w:spacing w:line="320" w:lineRule="exact"/>
              <w:jc w:val="left"/>
              <w:rPr>
                <w:rFonts w:eastAsia="仿宋_GB2312"/>
                <w:color w:val="000000"/>
                <w:kern w:val="0"/>
                <w:szCs w:val="21"/>
              </w:rPr>
            </w:pPr>
            <w:r>
              <w:rPr>
                <w:rFonts w:hint="eastAsia" w:eastAsia="仿宋_GB2312"/>
                <w:color w:val="000000"/>
                <w:kern w:val="0"/>
                <w:szCs w:val="21"/>
              </w:rPr>
              <w:t>　</w:t>
            </w:r>
          </w:p>
        </w:tc>
      </w:tr>
    </w:tbl>
    <w:p>
      <w:pPr>
        <w:spacing w:beforeLines="50" w:line="320" w:lineRule="exact"/>
        <w:rPr>
          <w:rFonts w:eastAsia="仿宋_GB2312"/>
          <w:sz w:val="24"/>
        </w:rPr>
      </w:pPr>
      <w:r>
        <w:rPr>
          <w:rFonts w:hint="eastAsia" w:eastAsia="仿宋_GB2312"/>
          <w:sz w:val="24"/>
        </w:rPr>
        <w:t>填表人：</w:t>
      </w:r>
      <w:r>
        <w:rPr>
          <w:rFonts w:eastAsia="仿宋_GB2312"/>
          <w:sz w:val="24"/>
        </w:rPr>
        <w:t xml:space="preserve">         </w:t>
      </w:r>
      <w:r>
        <w:rPr>
          <w:rFonts w:hint="eastAsia" w:eastAsia="仿宋_GB2312"/>
          <w:sz w:val="24"/>
        </w:rPr>
        <w:t>填报日期：</w:t>
      </w:r>
      <w:r>
        <w:rPr>
          <w:rFonts w:eastAsia="仿宋_GB2312"/>
          <w:sz w:val="24"/>
        </w:rPr>
        <w:t xml:space="preserve">           </w:t>
      </w:r>
      <w:r>
        <w:rPr>
          <w:rFonts w:hint="eastAsia" w:eastAsia="仿宋_GB2312"/>
          <w:sz w:val="24"/>
        </w:rPr>
        <w:t>联系电话：</w:t>
      </w:r>
      <w:r>
        <w:rPr>
          <w:rFonts w:eastAsia="仿宋_GB2312"/>
          <w:sz w:val="24"/>
        </w:rPr>
        <w:t xml:space="preserve">       </w:t>
      </w:r>
      <w:r>
        <w:rPr>
          <w:rFonts w:hint="eastAsia" w:eastAsia="仿宋_GB2312"/>
          <w:sz w:val="24"/>
        </w:rPr>
        <w:t>单位负责人签字：</w:t>
      </w:r>
    </w:p>
    <w:p>
      <w:pPr>
        <w:spacing w:afterLines="100" w:line="600" w:lineRule="exact"/>
        <w:rPr>
          <w:rFonts w:eastAsia="黑体"/>
          <w:sz w:val="32"/>
          <w:szCs w:val="32"/>
        </w:rPr>
      </w:pPr>
    </w:p>
    <w:p>
      <w:pPr>
        <w:spacing w:afterLines="100" w:line="600" w:lineRule="exact"/>
        <w:rPr>
          <w:rFonts w:hint="eastAsia" w:eastAsia="黑体"/>
          <w:sz w:val="32"/>
          <w:szCs w:val="32"/>
        </w:rPr>
      </w:pPr>
    </w:p>
    <w:p>
      <w:pPr>
        <w:spacing w:afterLines="100" w:line="600" w:lineRule="exact"/>
        <w:rPr>
          <w:rFonts w:hint="eastAsia" w:eastAsia="黑体"/>
          <w:sz w:val="32"/>
          <w:szCs w:val="32"/>
        </w:rPr>
      </w:pPr>
    </w:p>
    <w:p>
      <w:pPr>
        <w:spacing w:afterLines="100" w:line="600" w:lineRule="exact"/>
        <w:rPr>
          <w:rFonts w:hint="eastAsia" w:eastAsia="黑体"/>
          <w:sz w:val="32"/>
          <w:szCs w:val="32"/>
        </w:rPr>
      </w:pPr>
    </w:p>
    <w:p>
      <w:pPr>
        <w:spacing w:afterLines="100" w:line="600" w:lineRule="exact"/>
        <w:rPr>
          <w:rFonts w:hint="eastAsia" w:eastAsia="黑体"/>
          <w:sz w:val="32"/>
          <w:szCs w:val="32"/>
        </w:rPr>
      </w:pPr>
    </w:p>
    <w:p>
      <w:pPr>
        <w:spacing w:afterLines="100" w:line="600" w:lineRule="exact"/>
        <w:rPr>
          <w:rFonts w:hint="eastAsia" w:eastAsia="黑体"/>
          <w:sz w:val="32"/>
          <w:szCs w:val="32"/>
        </w:rPr>
      </w:pPr>
    </w:p>
    <w:p>
      <w:pPr>
        <w:spacing w:afterLines="100" w:line="600" w:lineRule="exact"/>
        <w:rPr>
          <w:rFonts w:hint="eastAsia" w:eastAsia="黑体"/>
          <w:sz w:val="32"/>
          <w:szCs w:val="32"/>
        </w:rPr>
      </w:pPr>
    </w:p>
    <w:p>
      <w:pPr>
        <w:adjustRightInd w:val="0"/>
        <w:snapToGrid w:val="0"/>
        <w:spacing w:line="600" w:lineRule="exact"/>
        <w:ind w:firstLine="420" w:firstLineChars="200"/>
      </w:pPr>
    </w:p>
    <w:sectPr>
      <w:pgSz w:w="11906" w:h="16838"/>
      <w:pgMar w:top="468"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SimSun-ExtB"/>
    <w:panose1 w:val="00000000000000000000"/>
    <w:charset w:val="86"/>
    <w:family w:val="script"/>
    <w:pitch w:val="default"/>
    <w:sig w:usb0="00000000" w:usb1="00000000" w:usb2="00000010" w:usb3="00000000" w:csb0="00040000" w:csb1="00000000"/>
  </w:font>
  <w:font w:name="SimSun-ExtB">
    <w:panose1 w:val="02010609060101010101"/>
    <w:charset w:val="86"/>
    <w:family w:val="auto"/>
    <w:pitch w:val="default"/>
    <w:sig w:usb0="00000001" w:usb1="02000000" w:usb2="00000000" w:usb3="00000000" w:csb0="00040001"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757A9D"/>
    <w:multiLevelType w:val="singleLevel"/>
    <w:tmpl w:val="F9757A9D"/>
    <w:lvl w:ilvl="0" w:tentative="0">
      <w:start w:val="1"/>
      <w:numFmt w:val="decimal"/>
      <w:suff w:val="nothing"/>
      <w:lvlText w:val="%1、"/>
      <w:lvlJc w:val="left"/>
    </w:lvl>
  </w:abstractNum>
  <w:abstractNum w:abstractNumId="1">
    <w:nsid w:val="622A17D0"/>
    <w:multiLevelType w:val="singleLevel"/>
    <w:tmpl w:val="622A17D0"/>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45A1"/>
    <w:rsid w:val="000000A5"/>
    <w:rsid w:val="00022046"/>
    <w:rsid w:val="00037FEA"/>
    <w:rsid w:val="000B0765"/>
    <w:rsid w:val="000B57BC"/>
    <w:rsid w:val="001107A7"/>
    <w:rsid w:val="00162440"/>
    <w:rsid w:val="00174EEF"/>
    <w:rsid w:val="001A127E"/>
    <w:rsid w:val="00234476"/>
    <w:rsid w:val="002530C6"/>
    <w:rsid w:val="002558F7"/>
    <w:rsid w:val="0031755D"/>
    <w:rsid w:val="003711D0"/>
    <w:rsid w:val="00377767"/>
    <w:rsid w:val="00377A33"/>
    <w:rsid w:val="00396AAA"/>
    <w:rsid w:val="003E5114"/>
    <w:rsid w:val="00426627"/>
    <w:rsid w:val="004869C4"/>
    <w:rsid w:val="00493979"/>
    <w:rsid w:val="005833DD"/>
    <w:rsid w:val="00595424"/>
    <w:rsid w:val="00597FBB"/>
    <w:rsid w:val="005A4AB0"/>
    <w:rsid w:val="00614437"/>
    <w:rsid w:val="00634126"/>
    <w:rsid w:val="006370F0"/>
    <w:rsid w:val="006811E5"/>
    <w:rsid w:val="006A57F6"/>
    <w:rsid w:val="006B5E37"/>
    <w:rsid w:val="007B54D9"/>
    <w:rsid w:val="00822DA2"/>
    <w:rsid w:val="00887C00"/>
    <w:rsid w:val="008A4834"/>
    <w:rsid w:val="008D7141"/>
    <w:rsid w:val="008D77F4"/>
    <w:rsid w:val="00947E30"/>
    <w:rsid w:val="009677C0"/>
    <w:rsid w:val="009A29A3"/>
    <w:rsid w:val="009D3359"/>
    <w:rsid w:val="009D4AE4"/>
    <w:rsid w:val="00A045A1"/>
    <w:rsid w:val="00A070E1"/>
    <w:rsid w:val="00A317C9"/>
    <w:rsid w:val="00A3605E"/>
    <w:rsid w:val="00A75C37"/>
    <w:rsid w:val="00A865A7"/>
    <w:rsid w:val="00A86D65"/>
    <w:rsid w:val="00AA700A"/>
    <w:rsid w:val="00B364CE"/>
    <w:rsid w:val="00B56634"/>
    <w:rsid w:val="00BB062F"/>
    <w:rsid w:val="00BB55FB"/>
    <w:rsid w:val="00BB6107"/>
    <w:rsid w:val="00BC61F7"/>
    <w:rsid w:val="00BD1C3A"/>
    <w:rsid w:val="00BF151A"/>
    <w:rsid w:val="00C25716"/>
    <w:rsid w:val="00C3391C"/>
    <w:rsid w:val="00C344EC"/>
    <w:rsid w:val="00C4552C"/>
    <w:rsid w:val="00C72139"/>
    <w:rsid w:val="00C743CE"/>
    <w:rsid w:val="00CA4203"/>
    <w:rsid w:val="00CC4C2C"/>
    <w:rsid w:val="00CD20A2"/>
    <w:rsid w:val="00D10324"/>
    <w:rsid w:val="00D42786"/>
    <w:rsid w:val="00E127F9"/>
    <w:rsid w:val="00E50869"/>
    <w:rsid w:val="00F318D3"/>
    <w:rsid w:val="00F45BFB"/>
    <w:rsid w:val="00F55CD7"/>
    <w:rsid w:val="00FC7FE9"/>
    <w:rsid w:val="0430422C"/>
    <w:rsid w:val="416E794A"/>
    <w:rsid w:val="506F1DC4"/>
    <w:rsid w:val="740B03B8"/>
    <w:rsid w:val="7CF51A33"/>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name="header"/>
    <w:lsdException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iPriority w:val="99"/>
    <w:pPr>
      <w:tabs>
        <w:tab w:val="center" w:pos="4153"/>
        <w:tab w:val="right" w:pos="8306"/>
      </w:tabs>
      <w:snapToGrid w:val="0"/>
      <w:jc w:val="left"/>
    </w:pPr>
    <w:rPr>
      <w:rFonts w:ascii="Calibri" w:hAnsi="Calibri"/>
      <w:sz w:val="18"/>
      <w:szCs w:val="18"/>
    </w:rPr>
  </w:style>
  <w:style w:type="paragraph" w:styleId="3">
    <w:name w:val="header"/>
    <w:basedOn w:val="1"/>
    <w:link w:val="7"/>
    <w:semiHidden/>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Header Char"/>
    <w:basedOn w:val="6"/>
    <w:link w:val="3"/>
    <w:semiHidden/>
    <w:locked/>
    <w:uiPriority w:val="99"/>
    <w:rPr>
      <w:rFonts w:cs="Times New Roman"/>
      <w:sz w:val="18"/>
      <w:szCs w:val="18"/>
    </w:rPr>
  </w:style>
  <w:style w:type="character" w:customStyle="1" w:styleId="8">
    <w:name w:val="Footer Char"/>
    <w:basedOn w:val="6"/>
    <w:link w:val="2"/>
    <w:semiHidden/>
    <w:locked/>
    <w:uiPriority w:val="99"/>
    <w:rPr>
      <w:rFonts w:cs="Times New Roman"/>
      <w:sz w:val="18"/>
      <w:szCs w:val="18"/>
    </w:rPr>
  </w:style>
  <w:style w:type="paragraph" w:styleId="9">
    <w:name w:val="List Paragraph"/>
    <w:basedOn w:val="1"/>
    <w:qFormat/>
    <w:uiPriority w:val="99"/>
    <w:pPr>
      <w:ind w:firstLine="420" w:firstLineChars="200"/>
    </w:pPr>
    <w:rPr>
      <w:rFonts w:ascii="Calibri" w:hAnsi="Calibri"/>
      <w:szCs w:val="22"/>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china</Company>
  <Pages>16</Pages>
  <Words>1301</Words>
  <Characters>7417</Characters>
  <Lines>0</Lines>
  <Paragraphs>0</Paragraphs>
  <TotalTime>1</TotalTime>
  <ScaleCrop>false</ScaleCrop>
  <LinksUpToDate>false</LinksUpToDate>
  <CharactersWithSpaces>0</CharactersWithSpaces>
  <Application>WPS Office_11.1.0.10503_F1E327BC-269C-435d-A152-05C5408002CA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2021-01-21T07:46:00Z</dcterms:created>
  <dc:creator>AutoBVT</dc:creator>
  <cp:lastModifiedBy>Administrator</cp:lastModifiedBy>
  <cp:lastPrinted>2021-01-21T01:26:00Z</cp:lastPrinted>
  <dcterms:modified xsi:type="dcterms:W3CDTF">2021-09-08T06:48:29Z</dcterms:modified>
  <dc:title>附件1</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2052-11.1.0.10503</vt:lpwstr>
  </property>
  <property fmtid="{D5CDD505-2E9C-101B-9397-08002B2CF9AE}" pid="3" name="ICV">
    <vt:lpwstr>71717EC509654EFE998D832C26AEA1FD</vt:lpwstr>
  </property>
</Properties>
</file>