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CD" w:rsidRDefault="003328CD" w:rsidP="003328CD">
      <w:pPr>
        <w:spacing w:line="600" w:lineRule="exact"/>
        <w:jc w:val="center"/>
        <w:rPr>
          <w:rFonts w:eastAsia="方正小标宋_GBK"/>
          <w:sz w:val="36"/>
          <w:szCs w:val="36"/>
        </w:rPr>
      </w:pPr>
    </w:p>
    <w:p w:rsidR="003328CD" w:rsidRDefault="003328CD" w:rsidP="003328CD">
      <w:pPr>
        <w:spacing w:line="600" w:lineRule="exact"/>
        <w:jc w:val="center"/>
        <w:rPr>
          <w:rFonts w:eastAsia="方正小标宋_GBK"/>
          <w:sz w:val="36"/>
          <w:szCs w:val="36"/>
        </w:rPr>
      </w:pPr>
    </w:p>
    <w:p w:rsidR="003328CD" w:rsidRDefault="003328CD" w:rsidP="00427062">
      <w:pPr>
        <w:spacing w:line="600" w:lineRule="exact"/>
        <w:rPr>
          <w:rFonts w:eastAsia="方正小标宋_GBK" w:hint="eastAsia"/>
          <w:sz w:val="36"/>
          <w:szCs w:val="36"/>
        </w:rPr>
      </w:pPr>
    </w:p>
    <w:p w:rsidR="003328CD" w:rsidRDefault="003328CD" w:rsidP="003328CD">
      <w:pPr>
        <w:spacing w:line="600" w:lineRule="exact"/>
        <w:jc w:val="center"/>
        <w:rPr>
          <w:rFonts w:eastAsia="方正小标宋_GBK"/>
          <w:sz w:val="36"/>
          <w:szCs w:val="36"/>
        </w:rPr>
      </w:pPr>
    </w:p>
    <w:p w:rsidR="003328CD" w:rsidRDefault="003328CD" w:rsidP="003328CD">
      <w:pPr>
        <w:spacing w:line="600" w:lineRule="exact"/>
        <w:jc w:val="center"/>
        <w:rPr>
          <w:rFonts w:eastAsia="方正小标宋_GBK"/>
          <w:sz w:val="36"/>
          <w:szCs w:val="36"/>
        </w:rPr>
      </w:pPr>
    </w:p>
    <w:p w:rsidR="00427062" w:rsidRPr="00427062" w:rsidRDefault="00427062" w:rsidP="00427062">
      <w:pPr>
        <w:pStyle w:val="2"/>
        <w:widowControl/>
        <w:jc w:val="center"/>
        <w:rPr>
          <w:rFonts w:hint="eastAsia"/>
          <w:bCs/>
          <w:color w:val="FF0000"/>
          <w:sz w:val="58"/>
          <w:szCs w:val="58"/>
        </w:rPr>
      </w:pPr>
      <w:r w:rsidRPr="00427062">
        <w:rPr>
          <w:rFonts w:hint="eastAsia"/>
          <w:bCs/>
          <w:color w:val="FF0000"/>
          <w:sz w:val="58"/>
          <w:szCs w:val="58"/>
        </w:rPr>
        <w:t>辰溪县</w:t>
      </w:r>
      <w:r w:rsidRPr="00427062">
        <w:rPr>
          <w:bCs/>
          <w:color w:val="FF0000"/>
          <w:sz w:val="58"/>
          <w:szCs w:val="58"/>
        </w:rPr>
        <w:t>龙头庵乡</w:t>
      </w:r>
      <w:r w:rsidRPr="00427062">
        <w:rPr>
          <w:rFonts w:hint="eastAsia"/>
          <w:bCs/>
          <w:color w:val="FF0000"/>
          <w:sz w:val="58"/>
          <w:szCs w:val="58"/>
        </w:rPr>
        <w:t>人民政府文件</w:t>
      </w:r>
    </w:p>
    <w:p w:rsidR="003328CD" w:rsidRPr="00427062" w:rsidRDefault="00427062" w:rsidP="00427062">
      <w:pPr>
        <w:rPr>
          <w:rFonts w:hint="eastAsia"/>
          <w:color w:val="2A67B8"/>
          <w:sz w:val="45"/>
          <w:szCs w:val="45"/>
        </w:rPr>
      </w:pPr>
      <w:r>
        <w:rPr>
          <w:noProof/>
          <w:sz w:val="45"/>
        </w:rPr>
        <mc:AlternateContent>
          <mc:Choice Requires="wps">
            <w:drawing>
              <wp:anchor distT="0" distB="0" distL="114300" distR="114300" simplePos="0" relativeHeight="251659264" behindDoc="0" locked="0" layoutInCell="1" allowOverlap="1" wp14:anchorId="798A3D8F" wp14:editId="476886D1">
                <wp:simplePos x="0" y="0"/>
                <wp:positionH relativeFrom="column">
                  <wp:posOffset>175895</wp:posOffset>
                </wp:positionH>
                <wp:positionV relativeFrom="paragraph">
                  <wp:posOffset>272415</wp:posOffset>
                </wp:positionV>
                <wp:extent cx="50914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1318895" y="2573655"/>
                          <a:ext cx="509143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53D21"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85pt,21.45pt" to="414.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" strokecolor="red" strokeweight="1.5pt">
                <v:stroke joinstyle="miter"/>
              </v:line>
            </w:pict>
          </mc:Fallback>
        </mc:AlternateContent>
      </w:r>
    </w:p>
    <w:p w:rsidR="003328CD" w:rsidRDefault="003328CD" w:rsidP="003328CD">
      <w:pPr>
        <w:spacing w:line="600" w:lineRule="exact"/>
        <w:jc w:val="center"/>
        <w:rPr>
          <w:rFonts w:eastAsia="方正小标宋_GBK"/>
          <w:sz w:val="36"/>
          <w:szCs w:val="36"/>
        </w:rPr>
      </w:pPr>
      <w:r>
        <w:rPr>
          <w:rFonts w:eastAsia="方正小标宋_GBK" w:hint="eastAsia"/>
          <w:sz w:val="36"/>
          <w:szCs w:val="36"/>
        </w:rPr>
        <w:t>辰溪县</w:t>
      </w:r>
      <w:r>
        <w:rPr>
          <w:rFonts w:ascii="微软雅黑" w:eastAsia="微软雅黑" w:hAnsi="微软雅黑" w:cs="微软雅黑" w:hint="eastAsia"/>
          <w:sz w:val="36"/>
          <w:szCs w:val="36"/>
        </w:rPr>
        <w:t>龙头庵</w:t>
      </w:r>
      <w:r>
        <w:rPr>
          <w:rFonts w:eastAsia="方正小标宋_GBK" w:hint="eastAsia"/>
          <w:sz w:val="36"/>
          <w:szCs w:val="36"/>
        </w:rPr>
        <w:t>乡人民政府</w:t>
      </w:r>
      <w:r>
        <w:rPr>
          <w:rFonts w:eastAsia="方正小标宋_GBK" w:hint="eastAsia"/>
          <w:sz w:val="36"/>
          <w:szCs w:val="36"/>
        </w:rPr>
        <w:t>2020</w:t>
      </w:r>
      <w:r>
        <w:rPr>
          <w:rFonts w:eastAsia="方正小标宋_GBK" w:hint="eastAsia"/>
          <w:sz w:val="36"/>
          <w:szCs w:val="36"/>
        </w:rPr>
        <w:t>年度部门整体支出绩效评价报告</w:t>
      </w:r>
    </w:p>
    <w:p w:rsidR="003328CD" w:rsidRDefault="003328CD" w:rsidP="003328CD">
      <w:pPr>
        <w:spacing w:line="600" w:lineRule="exact"/>
        <w:jc w:val="center"/>
        <w:rPr>
          <w:rFonts w:eastAsia="方正小标宋_GBK"/>
          <w:sz w:val="36"/>
          <w:szCs w:val="36"/>
        </w:rPr>
      </w:pPr>
    </w:p>
    <w:p w:rsidR="003328CD" w:rsidRDefault="003328CD" w:rsidP="003328CD">
      <w:pPr>
        <w:pStyle w:val="Default"/>
        <w:spacing w:line="500" w:lineRule="exact"/>
        <w:jc w:val="both"/>
        <w:rPr>
          <w:b/>
          <w:sz w:val="36"/>
          <w:szCs w:val="36"/>
        </w:rPr>
      </w:pPr>
    </w:p>
    <w:p w:rsidR="003328CD" w:rsidRDefault="003328CD" w:rsidP="003328CD">
      <w:pPr>
        <w:pStyle w:val="Default"/>
        <w:spacing w:line="500" w:lineRule="exact"/>
        <w:ind w:firstLineChars="300" w:firstLine="1084"/>
        <w:jc w:val="both"/>
        <w:rPr>
          <w:b/>
          <w:sz w:val="36"/>
          <w:szCs w:val="36"/>
        </w:rPr>
      </w:pPr>
      <w:r>
        <w:rPr>
          <w:rFonts w:hint="eastAsia"/>
          <w:b/>
          <w:sz w:val="36"/>
          <w:szCs w:val="36"/>
        </w:rPr>
        <w:t>目录</w:t>
      </w:r>
    </w:p>
    <w:p w:rsidR="003328CD" w:rsidRDefault="003328CD" w:rsidP="003328CD">
      <w:pPr>
        <w:pStyle w:val="Default"/>
        <w:spacing w:line="500" w:lineRule="exact"/>
        <w:jc w:val="center"/>
        <w:rPr>
          <w:b/>
          <w:sz w:val="36"/>
          <w:szCs w:val="36"/>
        </w:rPr>
      </w:pPr>
    </w:p>
    <w:p w:rsidR="003328CD" w:rsidRDefault="003328CD" w:rsidP="003328CD">
      <w:pPr>
        <w:pStyle w:val="Default"/>
        <w:spacing w:line="500" w:lineRule="exact"/>
        <w:ind w:firstLineChars="400" w:firstLine="1124"/>
        <w:rPr>
          <w:b/>
          <w:sz w:val="28"/>
          <w:szCs w:val="28"/>
        </w:rPr>
      </w:pPr>
      <w:r>
        <w:rPr>
          <w:rFonts w:hint="eastAsia"/>
          <w:b/>
          <w:sz w:val="28"/>
          <w:szCs w:val="28"/>
        </w:rPr>
        <w:t>第一部分    单位概况</w:t>
      </w:r>
      <w:bookmarkStart w:id="0" w:name="_GoBack"/>
      <w:bookmarkEnd w:id="0"/>
    </w:p>
    <w:p w:rsidR="003328CD" w:rsidRPr="00D83E62" w:rsidRDefault="003328CD" w:rsidP="003328CD">
      <w:pPr>
        <w:pStyle w:val="Default"/>
        <w:spacing w:line="500" w:lineRule="exact"/>
        <w:ind w:firstLineChars="400" w:firstLine="1120"/>
        <w:rPr>
          <w:rFonts w:ascii="宋体" w:eastAsia="宋体" w:hAnsi="宋体" w:cs="仿宋_GB2312"/>
          <w:sz w:val="28"/>
          <w:szCs w:val="28"/>
        </w:rPr>
      </w:pPr>
      <w:r w:rsidRPr="00D83E62">
        <w:rPr>
          <w:rFonts w:ascii="宋体" w:eastAsia="宋体" w:hAnsi="宋体" w:cs="仿宋_GB2312"/>
          <w:sz w:val="28"/>
          <w:szCs w:val="28"/>
        </w:rPr>
        <w:t>一、部门职责</w:t>
      </w:r>
    </w:p>
    <w:p w:rsidR="003328CD" w:rsidRPr="00D83E62" w:rsidRDefault="003328CD" w:rsidP="003328CD">
      <w:pPr>
        <w:pStyle w:val="Default"/>
        <w:spacing w:line="500" w:lineRule="exact"/>
        <w:ind w:firstLineChars="400" w:firstLine="1120"/>
        <w:rPr>
          <w:rFonts w:ascii="宋体" w:eastAsia="宋体" w:hAnsi="宋体" w:cs="仿宋_GB2312"/>
          <w:sz w:val="28"/>
          <w:szCs w:val="28"/>
        </w:rPr>
      </w:pPr>
      <w:r w:rsidRPr="00D83E62">
        <w:rPr>
          <w:rFonts w:ascii="宋体" w:eastAsia="宋体" w:hAnsi="宋体" w:cs="仿宋_GB2312"/>
          <w:sz w:val="28"/>
          <w:szCs w:val="28"/>
        </w:rPr>
        <w:t>二、机构设置</w:t>
      </w:r>
    </w:p>
    <w:p w:rsidR="003328CD" w:rsidRDefault="003328CD" w:rsidP="003328CD">
      <w:pPr>
        <w:pStyle w:val="Default"/>
        <w:spacing w:line="500" w:lineRule="exact"/>
        <w:ind w:firstLineChars="400" w:firstLine="1124"/>
        <w:rPr>
          <w:rFonts w:ascii="仿宋_GB2312" w:hAnsi="仿宋_GB2312" w:cs="仿宋_GB2312"/>
          <w:b/>
          <w:sz w:val="28"/>
          <w:szCs w:val="28"/>
        </w:rPr>
      </w:pPr>
      <w:r>
        <w:rPr>
          <w:rFonts w:hAnsi="仿宋_GB2312" w:hint="eastAsia"/>
          <w:b/>
          <w:sz w:val="28"/>
          <w:szCs w:val="28"/>
        </w:rPr>
        <w:t xml:space="preserve">第二部分   </w:t>
      </w:r>
      <w:r>
        <w:rPr>
          <w:rFonts w:hAnsi="仿宋_GB2312"/>
          <w:b/>
          <w:sz w:val="28"/>
          <w:szCs w:val="28"/>
        </w:rPr>
        <w:t>20</w:t>
      </w:r>
      <w:r>
        <w:rPr>
          <w:rFonts w:hAnsi="仿宋_GB2312" w:hint="eastAsia"/>
          <w:b/>
          <w:sz w:val="28"/>
          <w:szCs w:val="28"/>
        </w:rPr>
        <w:t>20年度部门决算情况说明</w:t>
      </w:r>
    </w:p>
    <w:p w:rsidR="003328CD" w:rsidRPr="00D83E62" w:rsidRDefault="003328CD" w:rsidP="003328CD">
      <w:pPr>
        <w:pStyle w:val="Default"/>
        <w:spacing w:line="500" w:lineRule="exact"/>
        <w:ind w:firstLineChars="450" w:firstLine="1260"/>
        <w:rPr>
          <w:rFonts w:ascii="宋体" w:eastAsia="宋体" w:hAnsi="宋体" w:cs="仿宋_GB2312"/>
          <w:sz w:val="28"/>
          <w:szCs w:val="28"/>
        </w:rPr>
      </w:pPr>
      <w:r w:rsidRPr="00D83E62">
        <w:rPr>
          <w:rFonts w:ascii="宋体" w:eastAsia="宋体" w:hAnsi="宋体" w:cs="仿宋_GB2312"/>
          <w:sz w:val="28"/>
          <w:szCs w:val="28"/>
        </w:rPr>
        <w:t>一、收入支出决算总体情况说明</w:t>
      </w:r>
    </w:p>
    <w:p w:rsidR="003328CD" w:rsidRDefault="003328CD" w:rsidP="003328CD">
      <w:pPr>
        <w:spacing w:line="500" w:lineRule="exact"/>
        <w:ind w:firstLineChars="450" w:firstLine="1260"/>
        <w:jc w:val="left"/>
        <w:rPr>
          <w:rFonts w:ascii="仿宋_GB2312" w:hAnsi="仿宋_GB2312" w:cs="仿宋_GB2312"/>
          <w:sz w:val="28"/>
          <w:szCs w:val="28"/>
        </w:rPr>
      </w:pPr>
      <w:r>
        <w:rPr>
          <w:rFonts w:ascii="仿宋_GB2312" w:hAnsi="仿宋_GB2312" w:cs="仿宋_GB2312"/>
          <w:sz w:val="28"/>
          <w:szCs w:val="28"/>
        </w:rPr>
        <w:t>二、收入决算情况说明</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3328CD" w:rsidRDefault="003328CD" w:rsidP="003328CD">
      <w:pPr>
        <w:autoSpaceDE w:val="0"/>
        <w:autoSpaceDN w:val="0"/>
        <w:adjustRightInd w:val="0"/>
        <w:spacing w:line="500" w:lineRule="exact"/>
        <w:ind w:firstLineChars="450" w:firstLine="126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3328CD" w:rsidRPr="00D83E62" w:rsidRDefault="003328CD" w:rsidP="003328CD">
      <w:pPr>
        <w:pStyle w:val="Default"/>
        <w:spacing w:line="500" w:lineRule="exact"/>
        <w:ind w:firstLineChars="450" w:firstLine="1260"/>
        <w:rPr>
          <w:rFonts w:ascii="仿宋_GB2312" w:eastAsia="宋体" w:hAnsi="仿宋_GB2312" w:cs="仿宋_GB2312"/>
          <w:sz w:val="28"/>
          <w:szCs w:val="28"/>
        </w:rPr>
      </w:pPr>
      <w:r w:rsidRPr="00D83E62">
        <w:rPr>
          <w:rFonts w:ascii="仿宋_GB2312" w:eastAsia="宋体" w:hAnsi="仿宋_GB2312" w:cs="仿宋_GB2312" w:hint="eastAsia"/>
          <w:sz w:val="28"/>
          <w:szCs w:val="28"/>
        </w:rPr>
        <w:t>十二、关于国有资产占用情况说明</w:t>
      </w:r>
    </w:p>
    <w:p w:rsidR="003328CD" w:rsidRPr="00D83E62" w:rsidRDefault="003328CD" w:rsidP="003328CD">
      <w:pPr>
        <w:pStyle w:val="Default"/>
        <w:spacing w:line="500" w:lineRule="exact"/>
        <w:ind w:firstLineChars="450" w:firstLine="1260"/>
        <w:rPr>
          <w:rFonts w:ascii="仿宋_GB2312" w:eastAsia="宋体" w:hAnsi="仿宋_GB2312" w:cs="仿宋_GB2312"/>
          <w:sz w:val="28"/>
          <w:szCs w:val="28"/>
        </w:rPr>
      </w:pPr>
      <w:r w:rsidRPr="00D83E62">
        <w:rPr>
          <w:rFonts w:ascii="仿宋_GB2312" w:eastAsia="宋体" w:hAnsi="仿宋_GB2312" w:cs="仿宋_GB2312" w:hint="eastAsia"/>
          <w:sz w:val="28"/>
          <w:szCs w:val="28"/>
        </w:rPr>
        <w:t>十三、关</w:t>
      </w:r>
      <w:r w:rsidRPr="00D83E62">
        <w:rPr>
          <w:rFonts w:ascii="宋体" w:eastAsia="宋体" w:hAnsi="宋体" w:cs="仿宋_GB2312" w:hint="eastAsia"/>
          <w:sz w:val="28"/>
          <w:szCs w:val="28"/>
        </w:rPr>
        <w:t>于2020年</w:t>
      </w:r>
      <w:r w:rsidRPr="00D83E62">
        <w:rPr>
          <w:rFonts w:ascii="仿宋_GB2312" w:eastAsia="宋体" w:hAnsi="仿宋_GB2312" w:cs="仿宋_GB2312" w:hint="eastAsia"/>
          <w:sz w:val="28"/>
          <w:szCs w:val="28"/>
        </w:rPr>
        <w:t>度预算绩效情况的说明</w:t>
      </w:r>
    </w:p>
    <w:p w:rsidR="003328CD" w:rsidRDefault="003328CD" w:rsidP="003328CD">
      <w:pPr>
        <w:autoSpaceDE w:val="0"/>
        <w:autoSpaceDN w:val="0"/>
        <w:adjustRightInd w:val="0"/>
        <w:spacing w:line="500" w:lineRule="exact"/>
        <w:ind w:firstLineChars="400" w:firstLine="1124"/>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w:t>
      </w:r>
      <w:r>
        <w:rPr>
          <w:rFonts w:ascii="黑体" w:eastAsia="黑体" w:hAnsi="黑体" w:cs="黑体" w:hint="eastAsia"/>
          <w:b/>
          <w:color w:val="000000"/>
          <w:kern w:val="0"/>
          <w:sz w:val="28"/>
          <w:szCs w:val="28"/>
        </w:rPr>
        <w:t>三</w:t>
      </w:r>
      <w:r>
        <w:rPr>
          <w:rFonts w:ascii="黑体" w:eastAsia="黑体" w:hAnsi="黑体" w:cs="黑体"/>
          <w:b/>
          <w:color w:val="000000"/>
          <w:kern w:val="0"/>
          <w:sz w:val="28"/>
          <w:szCs w:val="28"/>
        </w:rPr>
        <w:t>部分</w:t>
      </w:r>
      <w:r>
        <w:rPr>
          <w:rFonts w:ascii="黑体" w:eastAsia="黑体" w:hAnsi="黑体" w:cs="黑体" w:hint="eastAsia"/>
          <w:b/>
          <w:color w:val="000000"/>
          <w:kern w:val="0"/>
          <w:sz w:val="28"/>
          <w:szCs w:val="28"/>
        </w:rPr>
        <w:t xml:space="preserve">   </w:t>
      </w:r>
      <w:r>
        <w:rPr>
          <w:rFonts w:ascii="黑体" w:eastAsia="黑体" w:hAnsi="黑体" w:cs="黑体"/>
          <w:b/>
          <w:color w:val="000000"/>
          <w:kern w:val="0"/>
          <w:sz w:val="28"/>
          <w:szCs w:val="28"/>
        </w:rPr>
        <w:t>名词解释</w:t>
      </w:r>
    </w:p>
    <w:p w:rsidR="003328CD" w:rsidRDefault="003328CD" w:rsidP="003328CD">
      <w:pPr>
        <w:autoSpaceDE w:val="0"/>
        <w:autoSpaceDN w:val="0"/>
        <w:adjustRightInd w:val="0"/>
        <w:spacing w:line="500" w:lineRule="exact"/>
        <w:ind w:firstLineChars="400" w:firstLine="1124"/>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第四部分  存在的问题及改进措施</w:t>
      </w:r>
    </w:p>
    <w:p w:rsidR="003328CD" w:rsidRPr="00D83E62" w:rsidRDefault="003328CD" w:rsidP="003328CD">
      <w:pPr>
        <w:spacing w:line="600" w:lineRule="exact"/>
        <w:jc w:val="center"/>
        <w:rPr>
          <w:rFonts w:eastAsia="黑体"/>
          <w:kern w:val="0"/>
          <w:sz w:val="32"/>
          <w:szCs w:val="32"/>
        </w:rPr>
      </w:pPr>
    </w:p>
    <w:p w:rsidR="003328CD" w:rsidRPr="00D83E62" w:rsidRDefault="003328CD" w:rsidP="003328CD">
      <w:pPr>
        <w:pStyle w:val="2"/>
        <w:numPr>
          <w:ilvl w:val="0"/>
          <w:numId w:val="1"/>
        </w:numPr>
      </w:pPr>
      <w:r>
        <w:rPr>
          <w:rFonts w:hint="eastAsia"/>
        </w:rPr>
        <w:t>决算支出概况</w:t>
      </w:r>
    </w:p>
    <w:p w:rsidR="003328CD" w:rsidRDefault="003328CD" w:rsidP="003328CD">
      <w:pPr>
        <w:pStyle w:val="3"/>
      </w:pPr>
      <w:r>
        <w:rPr>
          <w:rFonts w:hint="eastAsia"/>
        </w:rPr>
        <w:t>（一）单位基本情况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辰溪县龙头庵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lastRenderedPageBreak/>
        <w:t>人员情况：截至2020年底，龙头庵乡人民政府核定人员编制45人，行政编制20人，事业编制25人；实际在编45人（行政编制20人，事业编制25人），财政实际供给45人。</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机构设置：龙头庵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rsidR="003328CD" w:rsidRDefault="003328CD" w:rsidP="003328CD">
      <w:pPr>
        <w:pStyle w:val="3"/>
      </w:pPr>
      <w:r>
        <w:rPr>
          <w:rFonts w:hint="eastAsia"/>
        </w:rPr>
        <w:t>（二）决算资金基本情况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2020年度共取得部门决算收入</w:t>
      </w:r>
      <w:r>
        <w:rPr>
          <w:color w:val="3D3D3D"/>
          <w:sz w:val="30"/>
          <w:szCs w:val="30"/>
          <w:shd w:val="clear" w:color="auto" w:fill="FFFFFF"/>
        </w:rPr>
        <w:t>1099.93</w:t>
      </w:r>
      <w:r>
        <w:rPr>
          <w:rFonts w:hint="eastAsia"/>
          <w:color w:val="3D3D3D"/>
          <w:sz w:val="30"/>
          <w:szCs w:val="30"/>
          <w:shd w:val="clear" w:color="auto" w:fill="FFFFFF"/>
        </w:rPr>
        <w:t>万元，年初结转和结余</w:t>
      </w:r>
      <w:r>
        <w:rPr>
          <w:color w:val="3D3D3D"/>
          <w:sz w:val="30"/>
          <w:szCs w:val="30"/>
          <w:shd w:val="clear" w:color="auto" w:fill="FFFFFF"/>
        </w:rPr>
        <w:t>194.72</w:t>
      </w:r>
      <w:r>
        <w:rPr>
          <w:rFonts w:hint="eastAsia"/>
          <w:color w:val="3D3D3D"/>
          <w:sz w:val="30"/>
          <w:szCs w:val="30"/>
          <w:shd w:val="clear" w:color="auto" w:fill="FFFFFF"/>
        </w:rPr>
        <w:t>万元， 其中：一般公共预算拨款收入</w:t>
      </w:r>
      <w:r>
        <w:rPr>
          <w:color w:val="3D3D3D"/>
          <w:sz w:val="30"/>
          <w:szCs w:val="30"/>
          <w:shd w:val="clear" w:color="auto" w:fill="FFFFFF"/>
        </w:rPr>
        <w:t>1099.93</w:t>
      </w:r>
      <w:r>
        <w:rPr>
          <w:rFonts w:hint="eastAsia"/>
          <w:color w:val="3D3D3D"/>
          <w:sz w:val="30"/>
          <w:szCs w:val="30"/>
          <w:shd w:val="clear" w:color="auto" w:fill="FFFFFF"/>
        </w:rPr>
        <w:t>万元，占100%。包含：一般公共服务支出</w:t>
      </w:r>
      <w:r>
        <w:rPr>
          <w:color w:val="3D3D3D"/>
          <w:sz w:val="30"/>
          <w:szCs w:val="30"/>
          <w:shd w:val="clear" w:color="auto" w:fill="FFFFFF"/>
        </w:rPr>
        <w:t>834.66</w:t>
      </w:r>
      <w:r>
        <w:rPr>
          <w:rFonts w:hint="eastAsia"/>
          <w:color w:val="3D3D3D"/>
          <w:sz w:val="30"/>
          <w:szCs w:val="30"/>
          <w:shd w:val="clear" w:color="auto" w:fill="FFFFFF"/>
        </w:rPr>
        <w:t>万元，社会保障和就业支出</w:t>
      </w:r>
      <w:r>
        <w:rPr>
          <w:color w:val="3D3D3D"/>
          <w:sz w:val="30"/>
          <w:szCs w:val="30"/>
          <w:shd w:val="clear" w:color="auto" w:fill="FFFFFF"/>
        </w:rPr>
        <w:t>30.47</w:t>
      </w:r>
      <w:r>
        <w:rPr>
          <w:rFonts w:hint="eastAsia"/>
          <w:color w:val="3D3D3D"/>
          <w:sz w:val="30"/>
          <w:szCs w:val="30"/>
          <w:shd w:val="clear" w:color="auto" w:fill="FFFFFF"/>
        </w:rPr>
        <w:t>万元，农林水支出</w:t>
      </w:r>
      <w:r>
        <w:rPr>
          <w:color w:val="3D3D3D"/>
          <w:sz w:val="30"/>
          <w:szCs w:val="30"/>
          <w:shd w:val="clear" w:color="auto" w:fill="FFFFFF"/>
        </w:rPr>
        <w:t>0.14</w:t>
      </w:r>
      <w:r>
        <w:rPr>
          <w:rFonts w:hint="eastAsia"/>
          <w:color w:val="3D3D3D"/>
          <w:sz w:val="30"/>
          <w:szCs w:val="30"/>
          <w:shd w:val="clear" w:color="auto" w:fill="FFFFFF"/>
        </w:rPr>
        <w:t>万元，住房保障支出</w:t>
      </w:r>
      <w:r>
        <w:rPr>
          <w:color w:val="3D3D3D"/>
          <w:sz w:val="30"/>
          <w:szCs w:val="30"/>
          <w:shd w:val="clear" w:color="auto" w:fill="FFFFFF"/>
        </w:rPr>
        <w:t>14.48</w:t>
      </w:r>
      <w:r>
        <w:rPr>
          <w:rFonts w:hint="eastAsia"/>
          <w:color w:val="3D3D3D"/>
          <w:sz w:val="30"/>
          <w:szCs w:val="30"/>
          <w:shd w:val="clear" w:color="auto" w:fill="FFFFFF"/>
        </w:rPr>
        <w:t>万元。</w:t>
      </w:r>
      <w:r>
        <w:rPr>
          <w:color w:val="3D3D3D"/>
          <w:sz w:val="30"/>
          <w:szCs w:val="30"/>
        </w:rPr>
        <w:t xml:space="preserve"> </w:t>
      </w:r>
    </w:p>
    <w:p w:rsidR="003328CD" w:rsidRDefault="003328CD" w:rsidP="003328CD">
      <w:pPr>
        <w:pStyle w:val="Default"/>
        <w:ind w:firstLineChars="200" w:firstLine="600"/>
        <w:rPr>
          <w:rFonts w:ascii="宋体" w:eastAsia="宋体" w:hAnsi="宋体" w:cs="宋体"/>
          <w:color w:val="3D3D3D"/>
          <w:sz w:val="30"/>
          <w:szCs w:val="30"/>
        </w:rPr>
      </w:pPr>
      <w:r>
        <w:rPr>
          <w:rFonts w:ascii="宋体" w:eastAsia="宋体" w:hAnsi="宋体" w:cs="宋体" w:hint="eastAsia"/>
          <w:color w:val="3D3D3D"/>
          <w:sz w:val="30"/>
          <w:szCs w:val="30"/>
          <w:shd w:val="clear" w:color="auto" w:fill="FFFFFF"/>
        </w:rPr>
        <w:t>2020年度财政拨款支出</w:t>
      </w:r>
      <w:r>
        <w:rPr>
          <w:rFonts w:ascii="宋体" w:eastAsia="宋体" w:hAnsi="宋体" w:cs="宋体"/>
          <w:color w:val="3D3D3D"/>
          <w:sz w:val="30"/>
          <w:szCs w:val="30"/>
          <w:shd w:val="clear" w:color="auto" w:fill="FFFFFF"/>
        </w:rPr>
        <w:t>879.77</w:t>
      </w:r>
      <w:r>
        <w:rPr>
          <w:rFonts w:ascii="宋体" w:eastAsia="宋体" w:hAnsi="宋体" w:cs="宋体" w:hint="eastAsia"/>
          <w:color w:val="3D3D3D"/>
          <w:sz w:val="30"/>
          <w:szCs w:val="30"/>
          <w:shd w:val="clear" w:color="auto" w:fill="FFFFFF"/>
        </w:rPr>
        <w:t>万元，主要用于以下方面：</w:t>
      </w:r>
      <w:bookmarkStart w:id="1" w:name="_Hlk81862181"/>
      <w:r>
        <w:rPr>
          <w:rFonts w:ascii="宋体" w:eastAsia="宋体" w:hAnsi="宋体" w:cs="宋体" w:hint="eastAsia"/>
          <w:color w:val="3D3D3D"/>
          <w:sz w:val="30"/>
          <w:szCs w:val="30"/>
          <w:shd w:val="clear" w:color="auto" w:fill="FFFFFF"/>
        </w:rPr>
        <w:t>一般公共服务（类）支出</w:t>
      </w:r>
      <w:r>
        <w:rPr>
          <w:rFonts w:ascii="宋体" w:eastAsia="宋体" w:hAnsi="宋体" w:cs="宋体"/>
          <w:color w:val="3D3D3D"/>
          <w:sz w:val="30"/>
          <w:szCs w:val="30"/>
          <w:shd w:val="clear" w:color="auto" w:fill="FFFFFF"/>
        </w:rPr>
        <w:t>834.66</w:t>
      </w:r>
      <w:r>
        <w:rPr>
          <w:rFonts w:ascii="宋体" w:eastAsia="宋体" w:hAnsi="宋体" w:cs="宋体" w:hint="eastAsia"/>
          <w:color w:val="3D3D3D"/>
          <w:sz w:val="30"/>
          <w:szCs w:val="30"/>
          <w:shd w:val="clear" w:color="auto" w:fill="FFFFFF"/>
        </w:rPr>
        <w:t>万元，占</w:t>
      </w:r>
      <w:r>
        <w:rPr>
          <w:rFonts w:ascii="宋体" w:eastAsia="宋体" w:hAnsi="宋体" w:cs="宋体"/>
          <w:color w:val="3D3D3D"/>
          <w:sz w:val="30"/>
          <w:szCs w:val="30"/>
          <w:shd w:val="clear" w:color="auto" w:fill="FFFFFF"/>
        </w:rPr>
        <w:t>94.8</w:t>
      </w:r>
      <w:r>
        <w:rPr>
          <w:rFonts w:ascii="宋体" w:eastAsia="宋体" w:hAnsi="宋体" w:cs="宋体" w:hint="eastAsia"/>
          <w:color w:val="3D3D3D"/>
          <w:sz w:val="30"/>
          <w:szCs w:val="30"/>
          <w:shd w:val="clear" w:color="auto" w:fill="FFFFFF"/>
        </w:rPr>
        <w:t>%；社会保障和就业（类）支出</w:t>
      </w:r>
      <w:r>
        <w:rPr>
          <w:rFonts w:ascii="宋体" w:eastAsia="宋体" w:hAnsi="宋体" w:cs="宋体"/>
          <w:color w:val="3D3D3D"/>
          <w:sz w:val="30"/>
          <w:szCs w:val="30"/>
          <w:shd w:val="clear" w:color="auto" w:fill="FFFFFF"/>
        </w:rPr>
        <w:t>30.47</w:t>
      </w:r>
      <w:r>
        <w:rPr>
          <w:rFonts w:ascii="宋体" w:eastAsia="宋体" w:hAnsi="宋体" w:cs="宋体" w:hint="eastAsia"/>
          <w:color w:val="3D3D3D"/>
          <w:sz w:val="30"/>
          <w:szCs w:val="30"/>
          <w:shd w:val="clear" w:color="auto" w:fill="FFFFFF"/>
        </w:rPr>
        <w:t>万元，占</w:t>
      </w:r>
      <w:r>
        <w:rPr>
          <w:rFonts w:ascii="宋体" w:eastAsia="宋体" w:hAnsi="宋体" w:cs="宋体"/>
          <w:color w:val="3D3D3D"/>
          <w:sz w:val="30"/>
          <w:szCs w:val="30"/>
          <w:shd w:val="clear" w:color="auto" w:fill="FFFFFF"/>
        </w:rPr>
        <w:t>3.46</w:t>
      </w:r>
      <w:r>
        <w:rPr>
          <w:rFonts w:ascii="宋体" w:eastAsia="宋体" w:hAnsi="宋体" w:cs="宋体" w:hint="eastAsia"/>
          <w:color w:val="3D3D3D"/>
          <w:sz w:val="30"/>
          <w:szCs w:val="30"/>
          <w:shd w:val="clear" w:color="auto" w:fill="FFFFFF"/>
        </w:rPr>
        <w:t>%；农林水（类）支出</w:t>
      </w:r>
      <w:r>
        <w:rPr>
          <w:rFonts w:ascii="宋体" w:eastAsia="宋体" w:hAnsi="宋体" w:cs="宋体"/>
          <w:color w:val="3D3D3D"/>
          <w:sz w:val="30"/>
          <w:szCs w:val="30"/>
          <w:shd w:val="clear" w:color="auto" w:fill="FFFFFF"/>
        </w:rPr>
        <w:t>0.14</w:t>
      </w:r>
      <w:r>
        <w:rPr>
          <w:rFonts w:ascii="宋体" w:eastAsia="宋体" w:hAnsi="宋体" w:cs="宋体" w:hint="eastAsia"/>
          <w:color w:val="3D3D3D"/>
          <w:sz w:val="30"/>
          <w:szCs w:val="30"/>
          <w:shd w:val="clear" w:color="auto" w:fill="FFFFFF"/>
        </w:rPr>
        <w:t>万元，占</w:t>
      </w:r>
      <w:r>
        <w:rPr>
          <w:rFonts w:ascii="宋体" w:eastAsia="宋体" w:hAnsi="宋体" w:cs="宋体"/>
          <w:color w:val="3D3D3D"/>
          <w:sz w:val="30"/>
          <w:szCs w:val="30"/>
          <w:shd w:val="clear" w:color="auto" w:fill="FFFFFF"/>
        </w:rPr>
        <w:t>0.01</w:t>
      </w:r>
      <w:r>
        <w:rPr>
          <w:rFonts w:ascii="宋体" w:eastAsia="宋体" w:hAnsi="宋体" w:cs="宋体" w:hint="eastAsia"/>
          <w:color w:val="3D3D3D"/>
          <w:sz w:val="30"/>
          <w:szCs w:val="30"/>
          <w:shd w:val="clear" w:color="auto" w:fill="FFFFFF"/>
        </w:rPr>
        <w:t>%；住房保障（类）支出</w:t>
      </w:r>
      <w:r>
        <w:rPr>
          <w:rFonts w:ascii="宋体" w:eastAsia="宋体" w:hAnsi="宋体" w:cs="宋体"/>
          <w:color w:val="3D3D3D"/>
          <w:sz w:val="30"/>
          <w:szCs w:val="30"/>
          <w:shd w:val="clear" w:color="auto" w:fill="FFFFFF"/>
        </w:rPr>
        <w:t>14.48</w:t>
      </w:r>
      <w:r>
        <w:rPr>
          <w:rFonts w:ascii="宋体" w:eastAsia="宋体" w:hAnsi="宋体" w:cs="宋体" w:hint="eastAsia"/>
          <w:color w:val="3D3D3D"/>
          <w:sz w:val="30"/>
          <w:szCs w:val="30"/>
          <w:shd w:val="clear" w:color="auto" w:fill="FFFFFF"/>
        </w:rPr>
        <w:t>万元，占</w:t>
      </w:r>
      <w:r>
        <w:rPr>
          <w:rFonts w:ascii="宋体" w:eastAsia="宋体" w:hAnsi="宋体" w:cs="宋体"/>
          <w:color w:val="3D3D3D"/>
          <w:sz w:val="30"/>
          <w:szCs w:val="30"/>
          <w:shd w:val="clear" w:color="auto" w:fill="FFFFFF"/>
        </w:rPr>
        <w:t>1.64</w:t>
      </w:r>
      <w:r>
        <w:rPr>
          <w:rFonts w:ascii="宋体" w:eastAsia="宋体" w:hAnsi="宋体" w:cs="宋体" w:hint="eastAsia"/>
          <w:color w:val="3D3D3D"/>
          <w:sz w:val="30"/>
          <w:szCs w:val="30"/>
          <w:shd w:val="clear" w:color="auto" w:fill="FFFFFF"/>
        </w:rPr>
        <w:t>%。</w:t>
      </w:r>
    </w:p>
    <w:bookmarkEnd w:id="1"/>
    <w:p w:rsidR="003328CD" w:rsidRDefault="003328CD" w:rsidP="003328CD">
      <w:pPr>
        <w:pStyle w:val="3"/>
      </w:pPr>
      <w:r>
        <w:rPr>
          <w:rFonts w:hint="eastAsia"/>
        </w:rPr>
        <w:lastRenderedPageBreak/>
        <w:t>（三）决算资金绩效目标</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总体绩效目标：</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2020年，全乡上下认真贯彻落实县委、县政府指示精神，脚踏实地，科学谋划，以推动经济转型发展为目标，以产业项目为突破口，以民生项目为保障，以生态环境整治、农村卫生治理、安全生产、信访维稳、脱贫攻坚为重点，严格按照高质量发展要求，实现全乡经济社会各项事业全面发展。</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年度绩效目标：</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1、引导农民进行产业结构调整，培育主导产业，促进农民持续稳定增产、增收，发展农村经济，确保税收稳步增长。</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积极稳妥有序推进农村建设，加强农田水利基本建设，增强农业抗御自然灾害的能力；组织好科技和信息服务工作，提高农民现代信息技术水平；加强对农村劳动力的职业技能培训，扩大农村富余劳动力就业；做好防灾减灾、优抚安置、低保、扶贫救济等社会救助工作，加强农村残疾预防和残疾人康复工作。</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3、加强社会治安综合治理，维护社会安全秩序；认真做好人民群众的来访工作，维护、保障人民群众的合法权益；建立完善协调联动机制，搞好农村矛盾纠纷排查调处，及时化解农村社会矛盾。</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lastRenderedPageBreak/>
        <w:t>4、发展党员数量，提高党员素质，加强基层党组织建设，增强农村基层干部队伍建设。发展党员数量质量提高，坚持全面从严治党要求，严肃党内政治生活，认真落实谈心谈话、民主生活会、组织生活会、“三会一课”等制度，推进“两学一做”学习教育常态化制度化，着力提高干部执行力；扎实开展抓党建促先进攻坚工作，发挥党建引领作用；加强基层党组织建设和党教育管理，发挥基层党组织战斗堡垒作用和党员先锋模范作用，为全乡各项中心工作开展提供有力支撑。</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5、完成思想政治工作重大任务，推进社会主义核心价值观落地生根，深入学习宣传十九大精神、习近平新时代中国特色社会主义思想，广泛开展理论宣传活动提升理论研究水平，为全乡经济社会发展提供理论支持。</w:t>
      </w:r>
    </w:p>
    <w:p w:rsidR="003328CD" w:rsidRDefault="003328CD" w:rsidP="003328CD">
      <w:pPr>
        <w:pStyle w:val="2"/>
      </w:pPr>
      <w:r>
        <w:rPr>
          <w:rFonts w:hint="eastAsia"/>
        </w:rPr>
        <w:t>二、决算资金使用及管理情况</w:t>
      </w:r>
    </w:p>
    <w:p w:rsidR="003328CD" w:rsidRDefault="003328CD" w:rsidP="003328CD">
      <w:pPr>
        <w:pStyle w:val="3"/>
      </w:pPr>
      <w:r>
        <w:rPr>
          <w:rFonts w:hint="eastAsia"/>
        </w:rPr>
        <w:t>（一）决算资金的安排落实、总投入等情况。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 xml:space="preserve">2020年度共取得收入合计 </w:t>
      </w:r>
      <w:r>
        <w:rPr>
          <w:color w:val="3D3D3D"/>
          <w:sz w:val="30"/>
          <w:szCs w:val="30"/>
          <w:shd w:val="clear" w:color="auto" w:fill="FFFFFF"/>
        </w:rPr>
        <w:t>1099.9</w:t>
      </w:r>
      <w:r>
        <w:rPr>
          <w:rFonts w:hint="eastAsia"/>
          <w:color w:val="3D3D3D"/>
          <w:sz w:val="30"/>
          <w:szCs w:val="30"/>
          <w:shd w:val="clear" w:color="auto" w:fill="FFFFFF"/>
        </w:rPr>
        <w:t>万元， 其中：财政拨款收入</w:t>
      </w:r>
      <w:r>
        <w:rPr>
          <w:color w:val="3D3D3D"/>
          <w:sz w:val="30"/>
          <w:szCs w:val="30"/>
          <w:shd w:val="clear" w:color="auto" w:fill="FFFFFF"/>
        </w:rPr>
        <w:t>1099.9</w:t>
      </w:r>
      <w:r>
        <w:rPr>
          <w:rFonts w:hint="eastAsia"/>
          <w:color w:val="3D3D3D"/>
          <w:sz w:val="30"/>
          <w:szCs w:val="30"/>
          <w:shd w:val="clear" w:color="auto" w:fill="FFFFFF"/>
        </w:rPr>
        <w:t>万元，占 100%；事业收入 0 万元，占 0%；经营收入 0 万元， 占 0%； 其他收入0 万元，占 0%。</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2020年度共发生支出</w:t>
      </w:r>
      <w:r>
        <w:rPr>
          <w:color w:val="3D3D3D"/>
          <w:sz w:val="30"/>
          <w:szCs w:val="30"/>
          <w:shd w:val="clear" w:color="auto" w:fill="FFFFFF"/>
        </w:rPr>
        <w:t>879.77</w:t>
      </w:r>
      <w:r>
        <w:rPr>
          <w:rFonts w:hint="eastAsia"/>
          <w:color w:val="3D3D3D"/>
          <w:sz w:val="30"/>
          <w:szCs w:val="30"/>
          <w:shd w:val="clear" w:color="auto" w:fill="FFFFFF"/>
        </w:rPr>
        <w:t>万元 ，其中：基本支出</w:t>
      </w:r>
      <w:r>
        <w:rPr>
          <w:color w:val="3D3D3D"/>
          <w:sz w:val="30"/>
          <w:szCs w:val="30"/>
          <w:shd w:val="clear" w:color="auto" w:fill="FFFFFF"/>
        </w:rPr>
        <w:t>828.9</w:t>
      </w:r>
      <w:r>
        <w:rPr>
          <w:rFonts w:hint="eastAsia"/>
          <w:color w:val="3D3D3D"/>
          <w:sz w:val="30"/>
          <w:szCs w:val="30"/>
          <w:shd w:val="clear" w:color="auto" w:fill="FFFFFF"/>
        </w:rPr>
        <w:t xml:space="preserve">万元，占 </w:t>
      </w:r>
      <w:r>
        <w:rPr>
          <w:color w:val="3D3D3D"/>
          <w:sz w:val="30"/>
          <w:szCs w:val="30"/>
          <w:shd w:val="clear" w:color="auto" w:fill="FFFFFF"/>
        </w:rPr>
        <w:t>94.22</w:t>
      </w:r>
      <w:r>
        <w:rPr>
          <w:rFonts w:hint="eastAsia"/>
          <w:color w:val="3D3D3D"/>
          <w:sz w:val="30"/>
          <w:szCs w:val="30"/>
          <w:shd w:val="clear" w:color="auto" w:fill="FFFFFF"/>
        </w:rPr>
        <w:t xml:space="preserve">% ； 项目支出 </w:t>
      </w:r>
      <w:r>
        <w:rPr>
          <w:color w:val="3D3D3D"/>
          <w:sz w:val="30"/>
          <w:szCs w:val="30"/>
          <w:shd w:val="clear" w:color="auto" w:fill="FFFFFF"/>
        </w:rPr>
        <w:t>50.86</w:t>
      </w:r>
      <w:r>
        <w:rPr>
          <w:rFonts w:hint="eastAsia"/>
          <w:color w:val="3D3D3D"/>
          <w:sz w:val="30"/>
          <w:szCs w:val="30"/>
          <w:shd w:val="clear" w:color="auto" w:fill="FFFFFF"/>
        </w:rPr>
        <w:t xml:space="preserve"> 万元，占 </w:t>
      </w:r>
      <w:r>
        <w:rPr>
          <w:color w:val="3D3D3D"/>
          <w:sz w:val="30"/>
          <w:szCs w:val="30"/>
          <w:shd w:val="clear" w:color="auto" w:fill="FFFFFF"/>
        </w:rPr>
        <w:t>5.78</w:t>
      </w:r>
      <w:r>
        <w:rPr>
          <w:rFonts w:hint="eastAsia"/>
          <w:color w:val="3D3D3D"/>
          <w:sz w:val="30"/>
          <w:szCs w:val="30"/>
          <w:shd w:val="clear" w:color="auto" w:fill="FFFFFF"/>
        </w:rPr>
        <w:t>%；经营支出 0 万元，占 0%。</w:t>
      </w:r>
    </w:p>
    <w:p w:rsidR="003328CD" w:rsidRDefault="003328CD" w:rsidP="003328CD">
      <w:pPr>
        <w:pStyle w:val="3"/>
      </w:pPr>
      <w:r>
        <w:rPr>
          <w:rFonts w:hint="eastAsia"/>
        </w:rPr>
        <w:lastRenderedPageBreak/>
        <w:t>（二）决算资金实际使用情况。</w:t>
      </w:r>
    </w:p>
    <w:p w:rsidR="003328CD" w:rsidRDefault="003328CD" w:rsidP="003328CD">
      <w:pPr>
        <w:pStyle w:val="Default"/>
        <w:ind w:firstLineChars="200" w:firstLine="600"/>
        <w:rPr>
          <w:rFonts w:ascii="宋体" w:eastAsia="宋体" w:hAnsi="宋体" w:cs="宋体"/>
          <w:color w:val="3D3D3D"/>
          <w:sz w:val="30"/>
          <w:szCs w:val="30"/>
        </w:rPr>
      </w:pPr>
      <w:r>
        <w:rPr>
          <w:rFonts w:ascii="宋体" w:eastAsia="宋体" w:hAnsi="宋体" w:cs="宋体" w:hint="eastAsia"/>
          <w:color w:val="3D3D3D"/>
          <w:sz w:val="30"/>
          <w:szCs w:val="30"/>
          <w:shd w:val="clear" w:color="auto" w:fill="FFFFFF"/>
        </w:rPr>
        <w:t xml:space="preserve">2020年度共发生财政拨款支出 </w:t>
      </w:r>
      <w:r>
        <w:rPr>
          <w:rFonts w:ascii="宋体" w:eastAsia="宋体" w:hAnsi="宋体" w:cs="宋体"/>
          <w:color w:val="3D3D3D"/>
          <w:sz w:val="30"/>
          <w:szCs w:val="30"/>
          <w:shd w:val="clear" w:color="auto" w:fill="FFFFFF"/>
        </w:rPr>
        <w:t>879.77</w:t>
      </w:r>
      <w:r>
        <w:rPr>
          <w:rFonts w:ascii="宋体" w:eastAsia="宋体" w:hAnsi="宋体" w:cs="宋体" w:hint="eastAsia"/>
          <w:color w:val="3D3D3D"/>
          <w:sz w:val="30"/>
          <w:szCs w:val="30"/>
          <w:shd w:val="clear" w:color="auto" w:fill="FFFFFF"/>
        </w:rPr>
        <w:t>万元，其中基本支出</w:t>
      </w:r>
      <w:r>
        <w:rPr>
          <w:rFonts w:ascii="宋体" w:eastAsia="宋体" w:hAnsi="宋体" w:cs="宋体"/>
          <w:color w:val="3D3D3D"/>
          <w:sz w:val="30"/>
          <w:szCs w:val="30"/>
          <w:shd w:val="clear" w:color="auto" w:fill="FFFFFF"/>
        </w:rPr>
        <w:t>828.9</w:t>
      </w:r>
      <w:r>
        <w:rPr>
          <w:rFonts w:ascii="宋体" w:eastAsia="宋体" w:hAnsi="宋体" w:cs="宋体" w:hint="eastAsia"/>
          <w:color w:val="3D3D3D"/>
          <w:sz w:val="30"/>
          <w:szCs w:val="30"/>
          <w:shd w:val="clear" w:color="auto" w:fill="FFFFFF"/>
        </w:rPr>
        <w:t>万元，占支出的 9</w:t>
      </w:r>
      <w:r>
        <w:rPr>
          <w:rFonts w:ascii="宋体" w:eastAsia="宋体" w:hAnsi="宋体" w:cs="宋体"/>
          <w:color w:val="3D3D3D"/>
          <w:sz w:val="30"/>
          <w:szCs w:val="30"/>
          <w:shd w:val="clear" w:color="auto" w:fill="FFFFFF"/>
        </w:rPr>
        <w:t>4.22</w:t>
      </w:r>
      <w:r>
        <w:rPr>
          <w:rFonts w:ascii="宋体" w:eastAsia="宋体" w:hAnsi="宋体" w:cs="宋体" w:hint="eastAsia"/>
          <w:color w:val="3D3D3D"/>
          <w:sz w:val="30"/>
          <w:szCs w:val="30"/>
          <w:shd w:val="clear" w:color="auto" w:fill="FFFFFF"/>
        </w:rPr>
        <w:t>%；项目支出</w:t>
      </w:r>
      <w:r>
        <w:rPr>
          <w:rFonts w:ascii="宋体" w:eastAsia="宋体" w:hAnsi="宋体" w:cs="宋体"/>
          <w:color w:val="3D3D3D"/>
          <w:sz w:val="30"/>
          <w:szCs w:val="30"/>
          <w:shd w:val="clear" w:color="auto" w:fill="FFFFFF"/>
        </w:rPr>
        <w:t>50.86</w:t>
      </w:r>
      <w:r>
        <w:rPr>
          <w:rFonts w:ascii="宋体" w:eastAsia="宋体" w:hAnsi="宋体" w:cs="宋体" w:hint="eastAsia"/>
          <w:color w:val="3D3D3D"/>
          <w:sz w:val="30"/>
          <w:szCs w:val="30"/>
          <w:shd w:val="clear" w:color="auto" w:fill="FFFFFF"/>
        </w:rPr>
        <w:t>万元，占支出的</w:t>
      </w:r>
      <w:r>
        <w:rPr>
          <w:rFonts w:ascii="宋体" w:eastAsia="宋体" w:hAnsi="宋体" w:cs="宋体"/>
          <w:color w:val="3D3D3D"/>
          <w:sz w:val="30"/>
          <w:szCs w:val="30"/>
          <w:shd w:val="clear" w:color="auto" w:fill="FFFFFF"/>
        </w:rPr>
        <w:t>5.78</w:t>
      </w:r>
      <w:r>
        <w:rPr>
          <w:rFonts w:ascii="宋体" w:eastAsia="宋体" w:hAnsi="宋体" w:cs="宋体" w:hint="eastAsia"/>
          <w:color w:val="3D3D3D"/>
          <w:sz w:val="30"/>
          <w:szCs w:val="30"/>
          <w:shd w:val="clear" w:color="auto" w:fill="FFFFFF"/>
        </w:rPr>
        <w:t>%。 主要用于以下方面：一般公共服务（类）支出</w:t>
      </w:r>
      <w:r>
        <w:rPr>
          <w:rFonts w:ascii="宋体" w:eastAsia="宋体" w:hAnsi="宋体" w:cs="宋体"/>
          <w:color w:val="3D3D3D"/>
          <w:sz w:val="30"/>
          <w:szCs w:val="30"/>
          <w:shd w:val="clear" w:color="auto" w:fill="FFFFFF"/>
        </w:rPr>
        <w:t>834.66</w:t>
      </w:r>
      <w:r>
        <w:rPr>
          <w:rFonts w:ascii="宋体" w:eastAsia="宋体" w:hAnsi="宋体" w:cs="宋体" w:hint="eastAsia"/>
          <w:color w:val="3D3D3D"/>
          <w:sz w:val="30"/>
          <w:szCs w:val="30"/>
          <w:shd w:val="clear" w:color="auto" w:fill="FFFFFF"/>
        </w:rPr>
        <w:t>万元，占</w:t>
      </w:r>
      <w:r>
        <w:rPr>
          <w:rFonts w:ascii="宋体" w:eastAsia="宋体" w:hAnsi="宋体" w:cs="宋体"/>
          <w:color w:val="3D3D3D"/>
          <w:sz w:val="30"/>
          <w:szCs w:val="30"/>
          <w:shd w:val="clear" w:color="auto" w:fill="FFFFFF"/>
        </w:rPr>
        <w:t>94.8</w:t>
      </w:r>
      <w:r>
        <w:rPr>
          <w:rFonts w:ascii="宋体" w:eastAsia="宋体" w:hAnsi="宋体" w:cs="宋体" w:hint="eastAsia"/>
          <w:color w:val="3D3D3D"/>
          <w:sz w:val="30"/>
          <w:szCs w:val="30"/>
          <w:shd w:val="clear" w:color="auto" w:fill="FFFFFF"/>
        </w:rPr>
        <w:t>%；社会保障和就业（类）支出</w:t>
      </w:r>
      <w:r>
        <w:rPr>
          <w:rFonts w:ascii="宋体" w:eastAsia="宋体" w:hAnsi="宋体" w:cs="宋体"/>
          <w:color w:val="3D3D3D"/>
          <w:sz w:val="30"/>
          <w:szCs w:val="30"/>
          <w:shd w:val="clear" w:color="auto" w:fill="FFFFFF"/>
        </w:rPr>
        <w:t>30.47</w:t>
      </w:r>
      <w:r>
        <w:rPr>
          <w:rFonts w:ascii="宋体" w:eastAsia="宋体" w:hAnsi="宋体" w:cs="宋体" w:hint="eastAsia"/>
          <w:color w:val="3D3D3D"/>
          <w:sz w:val="30"/>
          <w:szCs w:val="30"/>
          <w:shd w:val="clear" w:color="auto" w:fill="FFFFFF"/>
        </w:rPr>
        <w:t>万元，占</w:t>
      </w:r>
      <w:r>
        <w:rPr>
          <w:rFonts w:ascii="宋体" w:eastAsia="宋体" w:hAnsi="宋体" w:cs="宋体"/>
          <w:color w:val="3D3D3D"/>
          <w:sz w:val="30"/>
          <w:szCs w:val="30"/>
          <w:shd w:val="clear" w:color="auto" w:fill="FFFFFF"/>
        </w:rPr>
        <w:t>3.46</w:t>
      </w:r>
      <w:r>
        <w:rPr>
          <w:rFonts w:ascii="宋体" w:eastAsia="宋体" w:hAnsi="宋体" w:cs="宋体" w:hint="eastAsia"/>
          <w:color w:val="3D3D3D"/>
          <w:sz w:val="30"/>
          <w:szCs w:val="30"/>
          <w:shd w:val="clear" w:color="auto" w:fill="FFFFFF"/>
        </w:rPr>
        <w:t>%；农林水（类）支出</w:t>
      </w:r>
      <w:r>
        <w:rPr>
          <w:rFonts w:ascii="宋体" w:eastAsia="宋体" w:hAnsi="宋体" w:cs="宋体"/>
          <w:color w:val="3D3D3D"/>
          <w:sz w:val="30"/>
          <w:szCs w:val="30"/>
          <w:shd w:val="clear" w:color="auto" w:fill="FFFFFF"/>
        </w:rPr>
        <w:t>0.14</w:t>
      </w:r>
      <w:r>
        <w:rPr>
          <w:rFonts w:ascii="宋体" w:eastAsia="宋体" w:hAnsi="宋体" w:cs="宋体" w:hint="eastAsia"/>
          <w:color w:val="3D3D3D"/>
          <w:sz w:val="30"/>
          <w:szCs w:val="30"/>
          <w:shd w:val="clear" w:color="auto" w:fill="FFFFFF"/>
        </w:rPr>
        <w:t>万元，占</w:t>
      </w:r>
      <w:r>
        <w:rPr>
          <w:rFonts w:ascii="宋体" w:eastAsia="宋体" w:hAnsi="宋体" w:cs="宋体"/>
          <w:color w:val="3D3D3D"/>
          <w:sz w:val="30"/>
          <w:szCs w:val="30"/>
          <w:shd w:val="clear" w:color="auto" w:fill="FFFFFF"/>
        </w:rPr>
        <w:t>0.01</w:t>
      </w:r>
      <w:r>
        <w:rPr>
          <w:rFonts w:ascii="宋体" w:eastAsia="宋体" w:hAnsi="宋体" w:cs="宋体" w:hint="eastAsia"/>
          <w:color w:val="3D3D3D"/>
          <w:sz w:val="30"/>
          <w:szCs w:val="30"/>
          <w:shd w:val="clear" w:color="auto" w:fill="FFFFFF"/>
        </w:rPr>
        <w:t>%；住房保障（类）支出</w:t>
      </w:r>
      <w:r>
        <w:rPr>
          <w:rFonts w:ascii="宋体" w:eastAsia="宋体" w:hAnsi="宋体" w:cs="宋体"/>
          <w:color w:val="3D3D3D"/>
          <w:sz w:val="30"/>
          <w:szCs w:val="30"/>
          <w:shd w:val="clear" w:color="auto" w:fill="FFFFFF"/>
        </w:rPr>
        <w:t>14.48</w:t>
      </w:r>
      <w:r>
        <w:rPr>
          <w:rFonts w:ascii="宋体" w:eastAsia="宋体" w:hAnsi="宋体" w:cs="宋体" w:hint="eastAsia"/>
          <w:color w:val="3D3D3D"/>
          <w:sz w:val="30"/>
          <w:szCs w:val="30"/>
          <w:shd w:val="clear" w:color="auto" w:fill="FFFFFF"/>
        </w:rPr>
        <w:t>万元，占</w:t>
      </w:r>
      <w:r>
        <w:rPr>
          <w:rFonts w:ascii="宋体" w:eastAsia="宋体" w:hAnsi="宋体" w:cs="宋体"/>
          <w:color w:val="3D3D3D"/>
          <w:sz w:val="30"/>
          <w:szCs w:val="30"/>
          <w:shd w:val="clear" w:color="auto" w:fill="FFFFFF"/>
        </w:rPr>
        <w:t>1.64</w:t>
      </w:r>
      <w:r>
        <w:rPr>
          <w:rFonts w:ascii="宋体" w:eastAsia="宋体" w:hAnsi="宋体" w:cs="宋体" w:hint="eastAsia"/>
          <w:color w:val="3D3D3D"/>
          <w:sz w:val="30"/>
          <w:szCs w:val="30"/>
          <w:shd w:val="clear" w:color="auto" w:fill="FFFFFF"/>
        </w:rPr>
        <w:t>%。</w:t>
      </w:r>
    </w:p>
    <w:p w:rsidR="003328CD" w:rsidRDefault="003328CD" w:rsidP="003328CD">
      <w:pPr>
        <w:pStyle w:val="Default"/>
        <w:ind w:firstLineChars="200" w:firstLine="480"/>
      </w:pPr>
      <w:r>
        <w:rPr>
          <w:rFonts w:hint="eastAsia"/>
        </w:rPr>
        <w:t>（三）决算资金管理情况分析</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1、预决算编制情况。我乡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2、执行管理情况。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我乡按照县财政的要求，及时分月、分季度上报相应计划，待县财政审核通过后，严格按计划执行，各季度执行情况良好。</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基本支出2020年按月进行申报，其中日常公用经费按月进行申报并支付，截至6月执行进度50%，9月执行进度75%，12月执行进度100%。项目支出按月申报并授权支付，其中1-6月执行进度30%，1-9月执行进度数65%，1-12月执行进度100%。</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lastRenderedPageBreak/>
        <w:t>2020年一般公共服务支出</w:t>
      </w:r>
      <w:r>
        <w:rPr>
          <w:color w:val="3D3D3D"/>
          <w:sz w:val="30"/>
          <w:szCs w:val="30"/>
          <w:shd w:val="clear" w:color="auto" w:fill="FFFFFF"/>
        </w:rPr>
        <w:t>834.66</w:t>
      </w:r>
      <w:r>
        <w:rPr>
          <w:rFonts w:hint="eastAsia"/>
          <w:color w:val="3D3D3D"/>
          <w:sz w:val="30"/>
          <w:szCs w:val="30"/>
          <w:shd w:val="clear" w:color="auto" w:fill="FFFFFF"/>
        </w:rPr>
        <w:t>万元，主要用于机关干部基本工资、津补贴、奖金、绩效工资、社保缴费、工会、福利费等支出，以及保证机关日常正常运转产生的办公费、其他人员工资、公务用车运行维护、维修费、设备购置费、水电费、邮电费、差旅费、会议费、培训费、接待费、其他商品服务支出等；社会保障和就业支出</w:t>
      </w:r>
      <w:r>
        <w:rPr>
          <w:color w:val="3D3D3D"/>
          <w:sz w:val="30"/>
          <w:szCs w:val="30"/>
          <w:shd w:val="clear" w:color="auto" w:fill="FFFFFF"/>
        </w:rPr>
        <w:t>30.47</w:t>
      </w:r>
      <w:r>
        <w:rPr>
          <w:rFonts w:hint="eastAsia"/>
          <w:color w:val="3D3D3D"/>
          <w:sz w:val="30"/>
          <w:szCs w:val="30"/>
          <w:shd w:val="clear" w:color="auto" w:fill="FFFFFF"/>
        </w:rPr>
        <w:t>万元主要用于机关事业单位基本养老保险缴费、机关事业单位职业年金缴费、临时救助支出、其他农村生活救助、抚恤金、其他社会保险基金的补助支出；农林水支出0</w:t>
      </w:r>
      <w:r>
        <w:rPr>
          <w:color w:val="3D3D3D"/>
          <w:sz w:val="30"/>
          <w:szCs w:val="30"/>
          <w:shd w:val="clear" w:color="auto" w:fill="FFFFFF"/>
        </w:rPr>
        <w:t>.14</w:t>
      </w:r>
      <w:r>
        <w:rPr>
          <w:rFonts w:hint="eastAsia"/>
          <w:color w:val="3D3D3D"/>
          <w:sz w:val="30"/>
          <w:szCs w:val="30"/>
          <w:shd w:val="clear" w:color="auto" w:fill="FFFFFF"/>
        </w:rPr>
        <w:t>万元主要用于村公共服务平台工程、土地补偿支出；住房保障支出</w:t>
      </w:r>
      <w:r>
        <w:rPr>
          <w:color w:val="3D3D3D"/>
          <w:sz w:val="30"/>
          <w:szCs w:val="30"/>
          <w:shd w:val="clear" w:color="auto" w:fill="FFFFFF"/>
        </w:rPr>
        <w:t>14.48</w:t>
      </w:r>
      <w:r>
        <w:rPr>
          <w:rFonts w:hint="eastAsia"/>
          <w:color w:val="3D3D3D"/>
          <w:sz w:val="30"/>
          <w:szCs w:val="30"/>
          <w:shd w:val="clear" w:color="auto" w:fill="FFFFFF"/>
        </w:rPr>
        <w:t>万元，主要用于住房公积金缴费。</w:t>
      </w:r>
    </w:p>
    <w:p w:rsidR="003328CD" w:rsidRDefault="003328CD" w:rsidP="003328CD">
      <w:pPr>
        <w:pStyle w:val="2"/>
      </w:pPr>
      <w:r>
        <w:rPr>
          <w:rFonts w:hint="eastAsia"/>
        </w:rPr>
        <w:t>三、决算支出组织实施情况</w:t>
      </w:r>
    </w:p>
    <w:p w:rsidR="003328CD" w:rsidRDefault="003328CD" w:rsidP="003328CD">
      <w:pPr>
        <w:pStyle w:val="3"/>
      </w:pPr>
      <w:r>
        <w:rPr>
          <w:rFonts w:hint="eastAsia"/>
        </w:rPr>
        <w:t>（一）资金使用管理情况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我乡严格执行各项财务管理制度，强化资金管理和使用。通过加强预算收支管理，不断健全《龙头庵乡人民政府内部控制制度》，梳理内部管理流程，管好用好每笔资金，杜绝违规违法事件的发生。财务活动及时进行会计核算，对项目资金、政府采购进行公开公示，接受审计、财政监督、纪检监察等部门的监督检查。</w:t>
      </w:r>
    </w:p>
    <w:p w:rsidR="003328CD" w:rsidRDefault="003328CD" w:rsidP="003328CD">
      <w:pPr>
        <w:pStyle w:val="3"/>
      </w:pPr>
      <w:r>
        <w:rPr>
          <w:rFonts w:hint="eastAsia"/>
        </w:rPr>
        <w:lastRenderedPageBreak/>
        <w:t>（二）项目组织实施情况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由龙头庵乡人民政府组织实施，经村支两委研究，按照“四议两公开”的程序，将基础建设发包给有经验的个体，并要求村项目理事会小组做好项目的跟踪问效工作，监督好项目的事前、事中、事后及项目公示情况。</w:t>
      </w:r>
    </w:p>
    <w:p w:rsidR="003328CD" w:rsidRDefault="003328CD" w:rsidP="003328CD">
      <w:pPr>
        <w:pStyle w:val="2"/>
      </w:pPr>
      <w:r>
        <w:rPr>
          <w:rFonts w:hint="eastAsia"/>
        </w:rPr>
        <w:t>四、决算支出绩效情况</w:t>
      </w:r>
    </w:p>
    <w:p w:rsidR="003328CD" w:rsidRDefault="003328CD" w:rsidP="003328CD">
      <w:pPr>
        <w:pStyle w:val="3"/>
      </w:pPr>
      <w:r>
        <w:rPr>
          <w:rFonts w:hint="eastAsia"/>
        </w:rPr>
        <w:t>（一）决算支出决策情况。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项目与部门中长期规划目标相匹配，立项依据充分，与部门职责匹配，项目立项规范。绩效目标设定与事业发展规划相关，与年度预算相匹配，但绩效目标未细化分解为清晰、可衡量的绩效指标。</w:t>
      </w:r>
    </w:p>
    <w:p w:rsidR="003328CD" w:rsidRDefault="003328CD" w:rsidP="003328CD">
      <w:pPr>
        <w:pStyle w:val="3"/>
      </w:pPr>
      <w:r>
        <w:rPr>
          <w:rFonts w:hint="eastAsia"/>
        </w:rPr>
        <w:t>（二）决算支出过程情况。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1、部门支出绩效。</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（1）行政运转保障。</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龙头庵乡人民政府财政拨款支出主要用于保障我乡部门机构正常运转、完成日常工作任务以及承担本乡事业发展相关工作。</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lastRenderedPageBreak/>
        <w:t>基本支出，是用于保障政府机关、事业单位等机构正常运转的日常支出，包括基本工资、津贴补贴等人员经费以及办公费、印刷费、水电费、办公设备购置等日常公用经费。</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项目支出，是用于保障政府机关、事业单位等机构为完成特定的行政工作任务或事业发展目标，用于专项业务等基础设施建设与维护等工作经费支出。</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按支出功能分类主要用于以下方面：一般公共服务，社会保障和就业，卫生健康，城乡社区，农林水，住房保障等支出。</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（2）机关厉行节约。</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我乡认真执行中央“八项”规定，秉承“开源节流，量入为出”的宗旨，严格控制“三公”经费等支出。2020年度“三公”经费财政拨款支出</w:t>
      </w:r>
      <w:r>
        <w:rPr>
          <w:color w:val="3D3D3D"/>
          <w:sz w:val="30"/>
          <w:szCs w:val="30"/>
          <w:shd w:val="clear" w:color="auto" w:fill="FFFFFF"/>
        </w:rPr>
        <w:t>26.8</w:t>
      </w:r>
      <w:r>
        <w:rPr>
          <w:rFonts w:hint="eastAsia"/>
          <w:color w:val="3D3D3D"/>
          <w:sz w:val="30"/>
          <w:szCs w:val="30"/>
          <w:shd w:val="clear" w:color="auto" w:fill="FFFFFF"/>
        </w:rPr>
        <w:t>万元，完成年初预算的</w:t>
      </w:r>
      <w:r>
        <w:rPr>
          <w:color w:val="3D3D3D"/>
          <w:sz w:val="30"/>
          <w:szCs w:val="30"/>
          <w:shd w:val="clear" w:color="auto" w:fill="FFFFFF"/>
        </w:rPr>
        <w:t>89.3</w:t>
      </w:r>
      <w:r>
        <w:rPr>
          <w:rFonts w:hint="eastAsia"/>
          <w:color w:val="3D3D3D"/>
          <w:sz w:val="30"/>
          <w:szCs w:val="30"/>
          <w:shd w:val="clear" w:color="auto" w:fill="FFFFFF"/>
        </w:rPr>
        <w:t>%，较上年同期减少</w:t>
      </w:r>
      <w:r>
        <w:rPr>
          <w:color w:val="3D3D3D"/>
          <w:sz w:val="30"/>
          <w:szCs w:val="30"/>
          <w:shd w:val="clear" w:color="auto" w:fill="FFFFFF"/>
        </w:rPr>
        <w:t>3.2</w:t>
      </w:r>
      <w:r>
        <w:rPr>
          <w:rFonts w:hint="eastAsia"/>
          <w:color w:val="3D3D3D"/>
          <w:sz w:val="30"/>
          <w:szCs w:val="30"/>
          <w:shd w:val="clear" w:color="auto" w:fill="FFFFFF"/>
        </w:rPr>
        <w:t>万元。其中：公务接待支出</w:t>
      </w:r>
      <w:r>
        <w:rPr>
          <w:color w:val="3D3D3D"/>
          <w:sz w:val="30"/>
          <w:szCs w:val="30"/>
          <w:shd w:val="clear" w:color="auto" w:fill="FFFFFF"/>
        </w:rPr>
        <w:t>15</w:t>
      </w:r>
      <w:r>
        <w:rPr>
          <w:rFonts w:hint="eastAsia"/>
          <w:color w:val="3D3D3D"/>
          <w:sz w:val="30"/>
          <w:szCs w:val="30"/>
          <w:shd w:val="clear" w:color="auto" w:fill="FFFFFF"/>
        </w:rPr>
        <w:t>万元，完成年初预算的</w:t>
      </w:r>
      <w:r>
        <w:rPr>
          <w:color w:val="3D3D3D"/>
          <w:sz w:val="30"/>
          <w:szCs w:val="30"/>
          <w:shd w:val="clear" w:color="auto" w:fill="FFFFFF"/>
        </w:rPr>
        <w:t>100</w:t>
      </w:r>
      <w:r>
        <w:rPr>
          <w:rFonts w:hint="eastAsia"/>
          <w:color w:val="3D3D3D"/>
          <w:sz w:val="30"/>
          <w:szCs w:val="30"/>
          <w:shd w:val="clear" w:color="auto" w:fill="FFFFFF"/>
        </w:rPr>
        <w:t>%，较上年同期减少</w:t>
      </w:r>
      <w:r>
        <w:rPr>
          <w:color w:val="3D3D3D"/>
          <w:sz w:val="30"/>
          <w:szCs w:val="30"/>
          <w:shd w:val="clear" w:color="auto" w:fill="FFFFFF"/>
        </w:rPr>
        <w:t>0</w:t>
      </w:r>
      <w:r>
        <w:rPr>
          <w:rFonts w:hint="eastAsia"/>
          <w:color w:val="3D3D3D"/>
          <w:sz w:val="30"/>
          <w:szCs w:val="30"/>
          <w:shd w:val="clear" w:color="auto" w:fill="FFFFFF"/>
        </w:rPr>
        <w:t>万元；公务用车运行及维护费支出</w:t>
      </w:r>
      <w:r>
        <w:rPr>
          <w:color w:val="3D3D3D"/>
          <w:sz w:val="30"/>
          <w:szCs w:val="30"/>
          <w:shd w:val="clear" w:color="auto" w:fill="FFFFFF"/>
        </w:rPr>
        <w:t>11.8</w:t>
      </w:r>
      <w:r>
        <w:rPr>
          <w:rFonts w:hint="eastAsia"/>
          <w:color w:val="3D3D3D"/>
          <w:sz w:val="30"/>
          <w:szCs w:val="30"/>
          <w:shd w:val="clear" w:color="auto" w:fill="FFFFFF"/>
        </w:rPr>
        <w:t>万元，完成年初预算的</w:t>
      </w:r>
      <w:r>
        <w:rPr>
          <w:color w:val="3D3D3D"/>
          <w:sz w:val="30"/>
          <w:szCs w:val="30"/>
          <w:shd w:val="clear" w:color="auto" w:fill="FFFFFF"/>
        </w:rPr>
        <w:t>78.6</w:t>
      </w:r>
      <w:r>
        <w:rPr>
          <w:rFonts w:hint="eastAsia"/>
          <w:color w:val="3D3D3D"/>
          <w:sz w:val="30"/>
          <w:szCs w:val="30"/>
          <w:shd w:val="clear" w:color="auto" w:fill="FFFFFF"/>
        </w:rPr>
        <w:t>%，较上年同期减少</w:t>
      </w:r>
      <w:r>
        <w:rPr>
          <w:color w:val="3D3D3D"/>
          <w:sz w:val="30"/>
          <w:szCs w:val="30"/>
          <w:shd w:val="clear" w:color="auto" w:fill="FFFFFF"/>
        </w:rPr>
        <w:t>3.2</w:t>
      </w:r>
      <w:r>
        <w:rPr>
          <w:rFonts w:hint="eastAsia"/>
          <w:color w:val="3D3D3D"/>
          <w:sz w:val="30"/>
          <w:szCs w:val="30"/>
          <w:shd w:val="clear" w:color="auto" w:fill="FFFFFF"/>
        </w:rPr>
        <w:t>万元；本年度未发生和因公出国（境）费支出。“三公”经费下降的主要原因是认真贯彻落实中央“八项规定”精神和厉行节约要求，进一步从严控制“三公”经费开支，全年实际支出比预算有所节约。</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（3）机关节能降耗。</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lastRenderedPageBreak/>
        <w:t>我乡严格执行党政机关厉行节约反对浪费之规定，倡导站所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2、专项决算项目支出绩效。</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（1）项目申报情况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年初预算环境综合治理项目资金按月进行申报，农村综合治理工作经费按季度进行申报，其他项目待资金下达后一次性申报。</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（2）项目资金管理情况。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乡政府项目资金管理严格按照用款计划，分月、季度执行，按照项目资金管理办法实行专款专用。</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（3）绩效目标完成情况。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按照年初预算项目，实施完成后使全乡环境更优美、经济更稳定、社会更和谐，达到预期经济、社会目标。</w:t>
      </w:r>
    </w:p>
    <w:p w:rsidR="003328CD" w:rsidRDefault="003328CD" w:rsidP="003328CD">
      <w:pPr>
        <w:pStyle w:val="3"/>
      </w:pPr>
      <w:r>
        <w:rPr>
          <w:rFonts w:hint="eastAsia"/>
        </w:rPr>
        <w:lastRenderedPageBreak/>
        <w:t>（三）决算支出产出情况。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rsidR="003328CD" w:rsidRDefault="003328CD" w:rsidP="003328CD">
      <w:pPr>
        <w:pStyle w:val="3"/>
      </w:pPr>
      <w:r>
        <w:rPr>
          <w:rFonts w:hint="eastAsia"/>
        </w:rPr>
        <w:t>（四）决算支出效益情况。</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实现了乡政府正常运转，各职能部门正常履职，对负责的社会事务加强管理，以实现全乡和谐发展、社会稳定；研究制定了全乡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通过绩效评价精准加大在“三农”、教育、生态环境、社会保障、公共基础设施、就业再就业等方面的投入改善了公共服务，大力发展和壮大了社会公共事业，着力解决好了人民群众最关心、</w:t>
      </w:r>
      <w:r>
        <w:rPr>
          <w:rFonts w:hint="eastAsia"/>
          <w:color w:val="3D3D3D"/>
          <w:sz w:val="30"/>
          <w:szCs w:val="30"/>
          <w:shd w:val="clear" w:color="auto" w:fill="FFFFFF"/>
        </w:rPr>
        <w:lastRenderedPageBreak/>
        <w:t>最直接、最现实的利益问题，统筹兼顾紧紧依靠人民推动改革，打赢三大攻坚战，确保各项决策部署全面落实，实现社会稳定和长治久安。</w:t>
      </w:r>
    </w:p>
    <w:p w:rsidR="003328CD" w:rsidRDefault="003328CD" w:rsidP="003328CD">
      <w:pPr>
        <w:pStyle w:val="3"/>
      </w:pPr>
      <w:r>
        <w:rPr>
          <w:rFonts w:hint="eastAsia"/>
        </w:rPr>
        <w:t>五、主要经验做法、存在的问题及原因分析</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1、主要经验及做法：</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在项目资金使用上，严格按照相关文件要求，严格执行项目批复内容，不擅自变更、拆借、挪用和挤占专项资金，做到专款专用。按照财政资金使用用途和目的，健全了资金管理制度，款项支付规范，最大限度地发挥了财政资金的使用效率，认真执行年初预算资金计划，账务核算及时规范，保障了机关正常运转，促进了项目建设全面完成，较好地完成了年度工作目标任务。</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2、存在的问题：</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未明确产出效益，未细化分解了明确的绩效指标。项目绩效指标设计不够明确。在项目资金使用上，项目资金监管不到位，无具体使用明细，存在需要完善的风险控制环节。</w:t>
      </w:r>
    </w:p>
    <w:p w:rsidR="003328CD" w:rsidRDefault="003328CD" w:rsidP="003328CD">
      <w:pPr>
        <w:pStyle w:val="3"/>
      </w:pPr>
      <w:r>
        <w:rPr>
          <w:rFonts w:hint="eastAsia"/>
        </w:rPr>
        <w:t>六、有关建议</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t>1、建议进一步明确项目绩效指标，规范绩效目标申报，明确绩效内容，细化绩效指标，以提高绩效指标量化和考核性。</w:t>
      </w:r>
    </w:p>
    <w:p w:rsidR="003328CD" w:rsidRDefault="003328CD" w:rsidP="003328CD">
      <w:pPr>
        <w:pStyle w:val="a3"/>
        <w:shd w:val="clear" w:color="auto" w:fill="FFFFFF"/>
        <w:spacing w:before="0" w:beforeAutospacing="0" w:after="225" w:afterAutospacing="0"/>
        <w:ind w:firstLineChars="200" w:firstLine="600"/>
        <w:jc w:val="both"/>
        <w:rPr>
          <w:color w:val="3D3D3D"/>
          <w:sz w:val="30"/>
          <w:szCs w:val="30"/>
        </w:rPr>
      </w:pPr>
      <w:r>
        <w:rPr>
          <w:rFonts w:hint="eastAsia"/>
          <w:color w:val="3D3D3D"/>
          <w:sz w:val="30"/>
          <w:szCs w:val="30"/>
          <w:shd w:val="clear" w:color="auto" w:fill="FFFFFF"/>
        </w:rPr>
        <w:lastRenderedPageBreak/>
        <w:t>2、积极健全项目资金管理制度、风险控制管理，强化项目使用的规范性。</w:t>
      </w:r>
    </w:p>
    <w:p w:rsidR="003328CD" w:rsidRDefault="003328CD" w:rsidP="003328CD">
      <w:pPr>
        <w:spacing w:line="600" w:lineRule="exact"/>
        <w:rPr>
          <w:rFonts w:ascii="宋体" w:hAnsi="宋体" w:cs="宋体"/>
          <w:color w:val="3D3D3D"/>
          <w:sz w:val="30"/>
          <w:szCs w:val="30"/>
          <w:shd w:val="clear" w:color="auto" w:fill="FFFFFF"/>
        </w:rPr>
      </w:pPr>
      <w:r>
        <w:rPr>
          <w:rFonts w:ascii="宋体" w:hAnsi="宋体" w:cs="宋体" w:hint="eastAsia"/>
          <w:color w:val="3D3D3D"/>
          <w:sz w:val="30"/>
          <w:szCs w:val="30"/>
          <w:shd w:val="clear" w:color="auto" w:fill="FFFFFF"/>
        </w:rPr>
        <w:t>3、加强干部队伍的党风廉政教育，强化管理，严格落实片区网格化制度，责任到片、责任到人，实行详细的工作绩效考核机制；加强法律、法规学习，规范行政执法程序。</w:t>
      </w: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ascii="宋体" w:hAnsi="宋体" w:cs="宋体"/>
          <w:color w:val="3D3D3D"/>
          <w:sz w:val="30"/>
          <w:szCs w:val="30"/>
          <w:shd w:val="clear" w:color="auto" w:fill="FFFFFF"/>
        </w:rPr>
      </w:pPr>
    </w:p>
    <w:p w:rsidR="003328CD" w:rsidRDefault="003328CD" w:rsidP="003328CD">
      <w:pPr>
        <w:spacing w:line="600" w:lineRule="exact"/>
        <w:rPr>
          <w:rFonts w:eastAsia="黑体"/>
          <w:sz w:val="32"/>
          <w:szCs w:val="32"/>
        </w:rPr>
      </w:pPr>
    </w:p>
    <w:p w:rsidR="000165AD" w:rsidRPr="003328CD" w:rsidRDefault="00C707B6"/>
    <w:sectPr w:rsidR="000165AD" w:rsidRPr="003328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B6" w:rsidRDefault="00C707B6" w:rsidP="00427062">
      <w:r>
        <w:separator/>
      </w:r>
    </w:p>
  </w:endnote>
  <w:endnote w:type="continuationSeparator" w:id="0">
    <w:p w:rsidR="00C707B6" w:rsidRDefault="00C707B6" w:rsidP="0042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B6" w:rsidRDefault="00C707B6" w:rsidP="00427062">
      <w:r>
        <w:separator/>
      </w:r>
    </w:p>
  </w:footnote>
  <w:footnote w:type="continuationSeparator" w:id="0">
    <w:p w:rsidR="00C707B6" w:rsidRDefault="00C707B6" w:rsidP="00427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40FF3"/>
    <w:multiLevelType w:val="hybridMultilevel"/>
    <w:tmpl w:val="896092E2"/>
    <w:lvl w:ilvl="0" w:tplc="03F8845E">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D"/>
    <w:rsid w:val="003328CD"/>
    <w:rsid w:val="003730E4"/>
    <w:rsid w:val="00427062"/>
    <w:rsid w:val="007A170A"/>
    <w:rsid w:val="00C7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A5D88"/>
  <w15:chartTrackingRefBased/>
  <w15:docId w15:val="{FF73CF84-116E-42AD-8C89-AD719675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8CD"/>
    <w:pPr>
      <w:widowControl w:val="0"/>
      <w:jc w:val="both"/>
    </w:pPr>
    <w:rPr>
      <w:rFonts w:ascii="Times New Roman" w:eastAsia="宋体" w:hAnsi="Times New Roman" w:cs="Times New Roman"/>
      <w:szCs w:val="24"/>
    </w:rPr>
  </w:style>
  <w:style w:type="paragraph" w:styleId="2">
    <w:name w:val="heading 2"/>
    <w:basedOn w:val="a"/>
    <w:next w:val="a"/>
    <w:link w:val="20"/>
    <w:unhideWhenUsed/>
    <w:qFormat/>
    <w:rsid w:val="003328CD"/>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rsid w:val="003328C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3328CD"/>
    <w:rPr>
      <w:rFonts w:ascii="Arial" w:eastAsia="黑体" w:hAnsi="Arial" w:cs="Times New Roman"/>
      <w:b/>
      <w:sz w:val="32"/>
      <w:szCs w:val="24"/>
    </w:rPr>
  </w:style>
  <w:style w:type="character" w:customStyle="1" w:styleId="30">
    <w:name w:val="标题 3 字符"/>
    <w:basedOn w:val="a0"/>
    <w:link w:val="3"/>
    <w:rsid w:val="003328CD"/>
    <w:rPr>
      <w:rFonts w:ascii="Times New Roman" w:eastAsia="宋体" w:hAnsi="Times New Roman" w:cs="Times New Roman"/>
      <w:b/>
      <w:sz w:val="32"/>
      <w:szCs w:val="24"/>
    </w:rPr>
  </w:style>
  <w:style w:type="paragraph" w:styleId="a3">
    <w:name w:val="Normal (Web)"/>
    <w:basedOn w:val="a"/>
    <w:uiPriority w:val="99"/>
    <w:semiHidden/>
    <w:unhideWhenUsed/>
    <w:qFormat/>
    <w:rsid w:val="003328CD"/>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3328CD"/>
    <w:pPr>
      <w:widowControl w:val="0"/>
      <w:autoSpaceDE w:val="0"/>
      <w:autoSpaceDN w:val="0"/>
      <w:adjustRightInd w:val="0"/>
    </w:pPr>
    <w:rPr>
      <w:rFonts w:ascii="黑体" w:eastAsia="黑体" w:hAnsi="Calibri" w:cs="黑体"/>
      <w:color w:val="000000"/>
      <w:kern w:val="0"/>
      <w:sz w:val="24"/>
      <w:szCs w:val="24"/>
    </w:rPr>
  </w:style>
  <w:style w:type="paragraph" w:styleId="a4">
    <w:name w:val="header"/>
    <w:basedOn w:val="a"/>
    <w:link w:val="a5"/>
    <w:uiPriority w:val="99"/>
    <w:unhideWhenUsed/>
    <w:rsid w:val="0042706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27062"/>
    <w:rPr>
      <w:rFonts w:ascii="Times New Roman" w:eastAsia="宋体" w:hAnsi="Times New Roman" w:cs="Times New Roman"/>
      <w:sz w:val="18"/>
      <w:szCs w:val="18"/>
    </w:rPr>
  </w:style>
  <w:style w:type="paragraph" w:styleId="a6">
    <w:name w:val="footer"/>
    <w:basedOn w:val="a"/>
    <w:link w:val="a7"/>
    <w:uiPriority w:val="99"/>
    <w:unhideWhenUsed/>
    <w:rsid w:val="00427062"/>
    <w:pPr>
      <w:tabs>
        <w:tab w:val="center" w:pos="4153"/>
        <w:tab w:val="right" w:pos="8306"/>
      </w:tabs>
      <w:snapToGrid w:val="0"/>
      <w:jc w:val="left"/>
    </w:pPr>
    <w:rPr>
      <w:sz w:val="18"/>
      <w:szCs w:val="18"/>
    </w:rPr>
  </w:style>
  <w:style w:type="character" w:customStyle="1" w:styleId="a7">
    <w:name w:val="页脚 字符"/>
    <w:basedOn w:val="a0"/>
    <w:link w:val="a6"/>
    <w:uiPriority w:val="99"/>
    <w:rsid w:val="004270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2021-09-07T01:39:00Z</dcterms:created>
  <dcterms:modified xsi:type="dcterms:W3CDTF">2021-09-07T02:09:00Z</dcterms:modified>
</cp:coreProperties>
</file>