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hint="eastAsia" w:ascii="仿宋_GB2312" w:eastAsia="仿宋_GB2312"/>
                <w:szCs w:val="21"/>
                <w:lang w:eastAsia="zh-CN"/>
              </w:rPr>
            </w:pPr>
            <w:r>
              <w:rPr>
                <w:rFonts w:hint="eastAsia" w:ascii="仿宋_GB2312" w:eastAsia="仿宋_GB2312"/>
                <w:szCs w:val="21"/>
                <w:lang w:eastAsia="zh-CN"/>
              </w:rPr>
              <w:t>合计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98</w:t>
            </w:r>
          </w:p>
        </w:tc>
      </w:tr>
    </w:tbl>
    <w:p/>
    <w:p/>
    <w:p/>
    <w:p/>
    <w:p/>
    <w:p/>
    <w:p/>
    <w:p/>
    <w:p/>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hint="default" w:ascii="仿宋" w:hAnsi="仿宋" w:eastAsia="仿宋"/>
          <w:lang w:val="en-US" w:eastAsia="zh-CN"/>
        </w:rPr>
      </w:pPr>
      <w:r>
        <w:rPr>
          <w:rFonts w:hint="eastAsia" w:ascii="仿宋" w:hAnsi="仿宋" w:eastAsia="仿宋"/>
        </w:rPr>
        <w:t>填报单位：</w:t>
      </w:r>
      <w:r>
        <w:rPr>
          <w:rFonts w:hint="eastAsia" w:ascii="仿宋" w:hAnsi="仿宋" w:eastAsia="仿宋"/>
          <w:lang w:val="en-US" w:eastAsia="zh-CN"/>
        </w:rPr>
        <w:t>后塘瑶族乡人民政府</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46</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41</w:t>
            </w:r>
          </w:p>
        </w:tc>
        <w:tc>
          <w:tcPr>
            <w:tcW w:w="2244"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89.13%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lang w:eastAsia="zh-CN"/>
              </w:rPr>
              <w:t>20</w:t>
            </w:r>
            <w:r>
              <w:rPr>
                <w:rFonts w:hint="eastAsia" w:ascii="仿宋" w:hAnsi="仿宋" w:eastAsia="仿宋"/>
                <w:lang w:val="en-US" w:eastAsia="zh-CN"/>
              </w:rPr>
              <w:t>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25.7万元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29.51万元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25.64万元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12.72万元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15.51万元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12.88万元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vAlign w:val="top"/>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12.97万元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14万元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12.76万元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197万元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180万元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159万元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162.59万元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340万元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331.38万元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17.15万元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30万元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21.36万元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21.56万元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25万元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23.35万元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5.75万元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5万元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2.8万元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hint="eastAsia"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spacing w:line="600" w:lineRule="exact"/>
        <w:jc w:val="center"/>
        <w:rPr>
          <w:rFonts w:eastAsia="黑体"/>
          <w:kern w:val="0"/>
          <w:sz w:val="32"/>
          <w:szCs w:val="32"/>
        </w:rPr>
      </w:pPr>
      <w:r>
        <w:rPr>
          <w:rFonts w:hint="eastAsia" w:eastAsia="方正小标宋_GBK"/>
          <w:sz w:val="36"/>
          <w:szCs w:val="36"/>
        </w:rPr>
        <w:t>辰溪县</w:t>
      </w:r>
      <w:r>
        <w:rPr>
          <w:rFonts w:hint="eastAsia" w:eastAsia="方正小标宋_GBK"/>
          <w:sz w:val="36"/>
          <w:szCs w:val="36"/>
          <w:lang w:eastAsia="zh-CN"/>
        </w:rPr>
        <w:t>后塘瑶族乡</w:t>
      </w:r>
      <w:r>
        <w:rPr>
          <w:rFonts w:hint="eastAsia" w:eastAsia="方正小标宋_GBK"/>
          <w:sz w:val="36"/>
          <w:szCs w:val="36"/>
        </w:rPr>
        <w:t>人民政府2020年度部门整体支出绩效评价报告</w:t>
      </w:r>
    </w:p>
    <w:p>
      <w:pPr>
        <w:pStyle w:val="2"/>
        <w:bidi w:val="0"/>
        <w:rPr>
          <w:rFonts w:hint="eastAsia"/>
        </w:rPr>
      </w:pPr>
      <w:r>
        <w:rPr>
          <w:rFonts w:hint="eastAsia"/>
        </w:rPr>
        <w:t>一、决算支出概况</w:t>
      </w:r>
    </w:p>
    <w:p>
      <w:pPr>
        <w:pStyle w:val="3"/>
        <w:bidi w:val="0"/>
        <w:rPr>
          <w:rFonts w:hint="eastAsia"/>
        </w:rPr>
      </w:pPr>
      <w:r>
        <w:rPr>
          <w:rFonts w:hint="eastAsia"/>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辰溪县</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后塘瑶族</w:t>
      </w:r>
      <w:r>
        <w:rPr>
          <w:rFonts w:hint="eastAsia" w:asciiTheme="minorEastAsia" w:hAnsiTheme="minorEastAsia" w:eastAsiaTheme="minorEastAsia" w:cstheme="minorEastAsia"/>
          <w:i w:val="0"/>
          <w:iCs w:val="0"/>
          <w:caps w:val="0"/>
          <w:color w:val="3D3D3D"/>
          <w:spacing w:val="0"/>
          <w:sz w:val="30"/>
          <w:szCs w:val="30"/>
          <w:shd w:val="clear" w:fill="FFFFFF"/>
        </w:rPr>
        <w:t>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人员情况：截至</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年底，</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后塘瑶族</w:t>
      </w:r>
      <w:r>
        <w:rPr>
          <w:rFonts w:hint="eastAsia" w:asciiTheme="minorEastAsia" w:hAnsiTheme="minorEastAsia" w:eastAsiaTheme="minorEastAsia" w:cstheme="minorEastAsia"/>
          <w:i w:val="0"/>
          <w:iCs w:val="0"/>
          <w:caps w:val="0"/>
          <w:color w:val="3D3D3D"/>
          <w:spacing w:val="0"/>
          <w:sz w:val="30"/>
          <w:szCs w:val="30"/>
          <w:shd w:val="clear" w:fill="FFFFFF"/>
        </w:rPr>
        <w:t>乡人民政府核定人员编制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46</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21</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25</w:t>
      </w:r>
      <w:r>
        <w:rPr>
          <w:rFonts w:hint="eastAsia" w:asciiTheme="minorEastAsia" w:hAnsiTheme="minorEastAsia" w:eastAsiaTheme="minorEastAsia" w:cstheme="minorEastAsia"/>
          <w:i w:val="0"/>
          <w:iCs w:val="0"/>
          <w:caps w:val="0"/>
          <w:color w:val="3D3D3D"/>
          <w:spacing w:val="0"/>
          <w:sz w:val="30"/>
          <w:szCs w:val="30"/>
          <w:shd w:val="clear" w:fill="FFFFFF"/>
        </w:rPr>
        <w:t>人；实际在编</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41</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19</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22</w:t>
      </w:r>
      <w:r>
        <w:rPr>
          <w:rFonts w:hint="eastAsia" w:asciiTheme="minorEastAsia" w:hAnsiTheme="minorEastAsia" w:eastAsiaTheme="minorEastAsia" w:cstheme="minorEastAsia"/>
          <w:i w:val="0"/>
          <w:iCs w:val="0"/>
          <w:caps w:val="0"/>
          <w:color w:val="3D3D3D"/>
          <w:spacing w:val="0"/>
          <w:sz w:val="30"/>
          <w:szCs w:val="30"/>
          <w:shd w:val="clear" w:fill="FFFFFF"/>
        </w:rPr>
        <w:t>人），财政实际供给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42</w:t>
      </w:r>
      <w:r>
        <w:rPr>
          <w:rFonts w:hint="eastAsia" w:asciiTheme="minorEastAsia" w:hAnsiTheme="minorEastAsia" w:eastAsiaTheme="minorEastAsia" w:cstheme="minorEastAsia"/>
          <w:i w:val="0"/>
          <w:iCs w:val="0"/>
          <w:caps w:val="0"/>
          <w:color w:val="3D3D3D"/>
          <w:spacing w:val="0"/>
          <w:sz w:val="30"/>
          <w:szCs w:val="30"/>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机构设置及资产情况：</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后塘瑶族</w:t>
      </w:r>
      <w:r>
        <w:rPr>
          <w:rFonts w:hint="eastAsia" w:asciiTheme="minorEastAsia" w:hAnsiTheme="minorEastAsia" w:eastAsiaTheme="minorEastAsia" w:cstheme="minorEastAsia"/>
          <w:i w:val="0"/>
          <w:iCs w:val="0"/>
          <w:caps w:val="0"/>
          <w:color w:val="3D3D3D"/>
          <w:spacing w:val="0"/>
          <w:sz w:val="30"/>
          <w:szCs w:val="30"/>
          <w:shd w:val="clear" w:fill="FFFFFF"/>
        </w:rPr>
        <w:t>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全乡财务决算单位一个,年末资产总额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4085736.04</w:t>
      </w:r>
      <w:r>
        <w:rPr>
          <w:rFonts w:hint="eastAsia" w:asciiTheme="minorEastAsia" w:hAnsiTheme="minorEastAsia" w:eastAsiaTheme="minorEastAsia" w:cstheme="minorEastAsia"/>
          <w:i w:val="0"/>
          <w:iCs w:val="0"/>
          <w:caps w:val="0"/>
          <w:color w:val="auto"/>
          <w:spacing w:val="0"/>
          <w:sz w:val="30"/>
          <w:szCs w:val="30"/>
          <w:shd w:val="clear" w:fill="FFFFFF"/>
        </w:rPr>
        <w:t>元，其中：固定资产为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1392673.69</w:t>
      </w:r>
      <w:r>
        <w:rPr>
          <w:rFonts w:hint="eastAsia" w:asciiTheme="minorEastAsia" w:hAnsiTheme="minorEastAsia" w:eastAsiaTheme="minorEastAsia" w:cstheme="minorEastAsia"/>
          <w:i w:val="0"/>
          <w:iCs w:val="0"/>
          <w:caps w:val="0"/>
          <w:color w:val="auto"/>
          <w:spacing w:val="0"/>
          <w:sz w:val="30"/>
          <w:szCs w:val="30"/>
          <w:shd w:val="clear" w:fill="FFFFFF"/>
        </w:rPr>
        <w:t>元。</w:t>
      </w:r>
    </w:p>
    <w:p>
      <w:pPr>
        <w:pStyle w:val="3"/>
        <w:bidi w:val="0"/>
        <w:rPr>
          <w:rFonts w:hint="eastAsia"/>
          <w:b/>
        </w:rPr>
      </w:pPr>
      <w:r>
        <w:rPr>
          <w:rFonts w:hint="eastAsia"/>
          <w:b/>
        </w:rPr>
        <w:t>（二）决算资金基本情况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default" w:asciiTheme="minorEastAsia" w:hAnsiTheme="minorEastAsia" w:eastAsiaTheme="minorEastAsia" w:cstheme="minorEastAsia"/>
          <w:i w:val="0"/>
          <w:iCs w:val="0"/>
          <w:caps w:val="0"/>
          <w:color w:val="3D3D3D"/>
          <w:spacing w:val="0"/>
          <w:sz w:val="30"/>
          <w:szCs w:val="30"/>
          <w:lang w:val="en-US"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年度共取得部门决算收入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1186.11</w:t>
      </w:r>
      <w:r>
        <w:rPr>
          <w:rFonts w:hint="eastAsia" w:asciiTheme="minorEastAsia" w:hAnsiTheme="minorEastAsia" w:eastAsiaTheme="minorEastAsia" w:cstheme="minorEastAsia"/>
          <w:i w:val="0"/>
          <w:iCs w:val="0"/>
          <w:caps w:val="0"/>
          <w:color w:val="3D3D3D"/>
          <w:spacing w:val="0"/>
          <w:sz w:val="30"/>
          <w:szCs w:val="30"/>
          <w:shd w:val="clear" w:fill="FFFFFF"/>
        </w:rPr>
        <w:t>万元，年初结转和结余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23.94</w:t>
      </w:r>
      <w:r>
        <w:rPr>
          <w:rFonts w:hint="eastAsia" w:asciiTheme="minorEastAsia" w:hAnsiTheme="minorEastAsia" w:eastAsiaTheme="minorEastAsia" w:cstheme="minorEastAsia"/>
          <w:i w:val="0"/>
          <w:iCs w:val="0"/>
          <w:caps w:val="0"/>
          <w:color w:val="3D3D3D"/>
          <w:spacing w:val="0"/>
          <w:sz w:val="30"/>
          <w:szCs w:val="30"/>
          <w:shd w:val="clear" w:fill="FFFFFF"/>
        </w:rPr>
        <w:t>万元， 其中：一般公共预算拨款</w:t>
      </w:r>
      <w:bookmarkStart w:id="0" w:name="_GoBack"/>
      <w:bookmarkEnd w:id="0"/>
      <w:r>
        <w:rPr>
          <w:rFonts w:hint="eastAsia" w:asciiTheme="minorEastAsia" w:hAnsiTheme="minorEastAsia" w:eastAsiaTheme="minorEastAsia" w:cstheme="minorEastAsia"/>
          <w:i w:val="0"/>
          <w:iCs w:val="0"/>
          <w:caps w:val="0"/>
          <w:color w:val="3D3D3D"/>
          <w:spacing w:val="0"/>
          <w:sz w:val="30"/>
          <w:szCs w:val="30"/>
          <w:shd w:val="clear" w:fill="FFFFFF"/>
        </w:rPr>
        <w:t>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1159.63</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99.99</w:t>
      </w:r>
      <w:r>
        <w:rPr>
          <w:rFonts w:hint="eastAsia" w:asciiTheme="minorEastAsia" w:hAnsiTheme="minorEastAsia" w:eastAsiaTheme="minorEastAsia" w:cstheme="minorEastAsia"/>
          <w:i w:val="0"/>
          <w:iCs w:val="0"/>
          <w:caps w:val="0"/>
          <w:color w:val="3D3D3D"/>
          <w:spacing w:val="0"/>
          <w:sz w:val="30"/>
          <w:szCs w:val="30"/>
          <w:shd w:val="clear" w:fill="FFFFFF"/>
        </w:rPr>
        <w:t>%。包含：一般公共服务收入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886.02</w:t>
      </w:r>
      <w:r>
        <w:rPr>
          <w:rFonts w:hint="eastAsia" w:asciiTheme="minorEastAsia" w:hAnsiTheme="minorEastAsia" w:eastAsiaTheme="minorEastAsia" w:cstheme="minorEastAsia"/>
          <w:i w:val="0"/>
          <w:iCs w:val="0"/>
          <w:caps w:val="0"/>
          <w:color w:val="3D3D3D"/>
          <w:spacing w:val="0"/>
          <w:sz w:val="30"/>
          <w:szCs w:val="30"/>
          <w:shd w:val="clear" w:fill="FFFFFF"/>
        </w:rPr>
        <w:t>万元，社会保障和就业支出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72.72</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，城乡社区支出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26.46万元</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168.17</w:t>
      </w:r>
      <w:r>
        <w:rPr>
          <w:rFonts w:hint="eastAsia" w:asciiTheme="minorEastAsia" w:hAnsiTheme="minorEastAsia" w:eastAsiaTheme="minorEastAsia" w:cstheme="minorEastAsia"/>
          <w:i w:val="0"/>
          <w:iCs w:val="0"/>
          <w:caps w:val="0"/>
          <w:color w:val="3D3D3D"/>
          <w:spacing w:val="0"/>
          <w:sz w:val="30"/>
          <w:szCs w:val="30"/>
          <w:shd w:val="clear" w:fill="FFFFFF"/>
        </w:rPr>
        <w:t>万元，住房保障支出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32.73</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7"/>
        <w:keepNext w:val="0"/>
        <w:keepLines w:val="0"/>
        <w:pageBreakBefore w:val="0"/>
        <w:kinsoku/>
        <w:wordWrap/>
        <w:overflowPunct/>
        <w:topLinePunct w:val="0"/>
        <w:bidi w:val="0"/>
        <w:snapToGrid/>
        <w:spacing w:line="240" w:lineRule="auto"/>
        <w:ind w:firstLine="600" w:firstLineChars="200"/>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2020年度财政拨款支出1123.37万元，主要用于以下方面：一般公共服务（类）支出819.19万元，占72.92%；社会保障和就业（类）支出76.82万元，占6.84%；城乡社区(类)支出26.46万元，占2.36%；农林水（类）支出168.17万元，占14.97%；住房保障（类）支出32.73万元，占2.91%。</w:t>
      </w:r>
    </w:p>
    <w:p>
      <w:pPr>
        <w:pStyle w:val="3"/>
        <w:bidi w:val="0"/>
        <w:rPr>
          <w:rFonts w:hint="eastAsia"/>
          <w:b/>
        </w:rPr>
      </w:pPr>
      <w:r>
        <w:rPr>
          <w:rFonts w:hint="eastAsia"/>
          <w:b/>
        </w:rPr>
        <w:t>（三）决算资金绩效目标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总体绩效目标：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全乡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rPr>
        <w:t>年度绩效目标：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1、引导农民进行产业结构调整，培育主导产业，促进农民持续稳定增产、增收，发展农村经济，确保税收稳步增长。发挥财政的服务协调职能</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r>
        <w:rPr>
          <w:rFonts w:hint="eastAsia" w:asciiTheme="minorEastAsia" w:hAnsiTheme="minorEastAsia" w:eastAsiaTheme="minorEastAsia" w:cstheme="minorEastAsia"/>
          <w:i w:val="0"/>
          <w:iCs w:val="0"/>
          <w:caps w:val="0"/>
          <w:color w:val="3D3D3D"/>
          <w:spacing w:val="0"/>
          <w:sz w:val="30"/>
          <w:szCs w:val="30"/>
          <w:shd w:val="clear" w:fill="FFFFFF"/>
        </w:rPr>
        <w:t>切实做好各项惠农补贴的发放</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3、加强社会治安综合治理，维护社会安全秩序；认真做好人民群众的来访工作，维护、保障人民群众的合法权益；建立完善协调联动机制，搞好农村矛盾纠纷排查调处，及时化解农村社会矛盾。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rPr>
      </w:pPr>
      <w:r>
        <w:rPr>
          <w:rFonts w:hint="eastAsia" w:asciiTheme="minorEastAsia" w:hAnsiTheme="minorEastAsia" w:eastAsiaTheme="minorEastAsia" w:cstheme="minorEastAsia"/>
          <w:i w:val="0"/>
          <w:iCs w:val="0"/>
          <w:caps w:val="0"/>
          <w:color w:val="3D3D3D"/>
          <w:spacing w:val="0"/>
          <w:sz w:val="30"/>
          <w:szCs w:val="30"/>
          <w:shd w:val="clear"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6、疫情防控专项工作稳步推进。</w:t>
      </w:r>
      <w:r>
        <w:rPr>
          <w:rFonts w:hint="eastAsia" w:asciiTheme="minorEastAsia" w:hAnsiTheme="minorEastAsia" w:eastAsiaTheme="minorEastAsia" w:cstheme="minorEastAsia"/>
          <w:i w:val="0"/>
          <w:iCs w:val="0"/>
          <w:caps w:val="0"/>
          <w:color w:val="3D3D3D"/>
          <w:spacing w:val="0"/>
          <w:sz w:val="30"/>
          <w:szCs w:val="30"/>
          <w:shd w:val="clear" w:fill="FFFFFF"/>
          <w:lang w:val="en-US"/>
        </w:rPr>
        <w:t>一是本单位和疫情防控点的疫情防控工作，保证了单位和防控点的疫情防控安全；二是疫情防控宣传，保障社区居民对疫情严重性有深刻的认识，积极配合</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抗疫</w:t>
      </w:r>
      <w:r>
        <w:rPr>
          <w:rFonts w:hint="eastAsia" w:asciiTheme="minorEastAsia" w:hAnsiTheme="minorEastAsia" w:eastAsiaTheme="minorEastAsia" w:cstheme="minorEastAsia"/>
          <w:i w:val="0"/>
          <w:iCs w:val="0"/>
          <w:caps w:val="0"/>
          <w:color w:val="3D3D3D"/>
          <w:spacing w:val="0"/>
          <w:sz w:val="30"/>
          <w:szCs w:val="30"/>
          <w:shd w:val="clear" w:fill="FFFFFF"/>
          <w:lang w:val="en-US"/>
        </w:rPr>
        <w:t>工作开展，助力打赢疫情防控战。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7、完善</w:t>
      </w:r>
      <w:r>
        <w:rPr>
          <w:rFonts w:hint="eastAsia" w:asciiTheme="minorEastAsia" w:hAnsiTheme="minorEastAsia" w:eastAsiaTheme="minorEastAsia" w:cstheme="minorEastAsia"/>
          <w:i w:val="0"/>
          <w:iCs w:val="0"/>
          <w:caps w:val="0"/>
          <w:color w:val="3D3D3D"/>
          <w:spacing w:val="0"/>
          <w:sz w:val="30"/>
          <w:szCs w:val="30"/>
          <w:shd w:val="clear" w:fill="FFFFFF"/>
          <w:lang w:val="en-US"/>
        </w:rPr>
        <w:t>基础设施。一是饮水工程建设，2020年来，对纪岩、莲花等村进行了饮水工程建设，总投资25万元，受益人群达3000余人，对前塘村进行渠道维修2000余米，总投资20余万。二是对病险水库进行除险加固，2020年上半年完成了对岩湾水库进行堤坝除险加固，总投资82万元，恢复正常运作的岩湾水库将对1000余亩农田灌溉受益，受益人群达2000多人。三是完成王家村张家自然村2.1公里公路建设，总投资100余万。</w:t>
      </w:r>
    </w:p>
    <w:p>
      <w:pPr>
        <w:pStyle w:val="2"/>
        <w:bidi w:val="0"/>
        <w:rPr>
          <w:rFonts w:hint="eastAsia"/>
        </w:rPr>
      </w:pPr>
      <w:r>
        <w:rPr>
          <w:rFonts w:hint="eastAsia"/>
        </w:rPr>
        <w:t>二、决算资金使用及管理情况</w:t>
      </w:r>
    </w:p>
    <w:p>
      <w:pPr>
        <w:pStyle w:val="3"/>
        <w:bidi w:val="0"/>
        <w:rPr>
          <w:rFonts w:hint="eastAsia"/>
        </w:rPr>
      </w:pPr>
      <w:r>
        <w:rPr>
          <w:rFonts w:hint="eastAsia"/>
        </w:rPr>
        <w:t>（一）决算资金的安排落实、总投入等情况。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年度共取得收入合计</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1186.11</w:t>
      </w:r>
      <w:r>
        <w:rPr>
          <w:rFonts w:hint="eastAsia" w:asciiTheme="minorEastAsia" w:hAnsiTheme="minorEastAsia" w:eastAsiaTheme="minorEastAsia" w:cstheme="minorEastAsia"/>
          <w:i w:val="0"/>
          <w:iCs w:val="0"/>
          <w:caps w:val="0"/>
          <w:color w:val="3D3D3D"/>
          <w:spacing w:val="0"/>
          <w:sz w:val="30"/>
          <w:szCs w:val="30"/>
          <w:shd w:val="clear" w:fill="FFFFFF"/>
        </w:rPr>
        <w:t>万元， 其中：财政拨款收入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1186.08</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99.99</w:t>
      </w:r>
      <w:r>
        <w:rPr>
          <w:rFonts w:hint="eastAsia" w:asciiTheme="minorEastAsia" w:hAnsiTheme="minorEastAsia" w:eastAsiaTheme="minorEastAsia" w:cstheme="minorEastAsia"/>
          <w:i w:val="0"/>
          <w:iCs w:val="0"/>
          <w:caps w:val="0"/>
          <w:color w:val="3D3D3D"/>
          <w:spacing w:val="0"/>
          <w:sz w:val="30"/>
          <w:szCs w:val="30"/>
          <w:shd w:val="clear" w:fill="FFFFFF"/>
        </w:rPr>
        <w:t>%；事业收入 0 万元，占 0%；经营收入 0 万元， 占 0%； 其他收入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0.03</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0.01</w:t>
      </w:r>
      <w:r>
        <w:rPr>
          <w:rFonts w:hint="eastAsia" w:asciiTheme="minorEastAsia" w:hAnsiTheme="minorEastAsia" w:eastAsiaTheme="minorEastAsia" w:cstheme="minorEastAsia"/>
          <w:i w:val="0"/>
          <w:iCs w:val="0"/>
          <w:caps w:val="0"/>
          <w:color w:val="3D3D3D"/>
          <w:spacing w:val="0"/>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1123.37</w:t>
      </w:r>
      <w:r>
        <w:rPr>
          <w:rFonts w:hint="eastAsia" w:asciiTheme="minorEastAsia" w:hAnsiTheme="minorEastAsia" w:eastAsiaTheme="minorEastAsia" w:cstheme="minorEastAsia"/>
          <w:i w:val="0"/>
          <w:iCs w:val="0"/>
          <w:caps w:val="0"/>
          <w:color w:val="3D3D3D"/>
          <w:spacing w:val="0"/>
          <w:sz w:val="30"/>
          <w:szCs w:val="30"/>
          <w:shd w:val="clear" w:fill="FFFFFF"/>
        </w:rPr>
        <w:t>万元 ，其中：基本支出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964.09</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85.82</w:t>
      </w:r>
      <w:r>
        <w:rPr>
          <w:rFonts w:hint="eastAsia" w:asciiTheme="minorEastAsia" w:hAnsiTheme="minorEastAsia" w:eastAsiaTheme="minorEastAsia" w:cstheme="minorEastAsia"/>
          <w:i w:val="0"/>
          <w:iCs w:val="0"/>
          <w:caps w:val="0"/>
          <w:color w:val="3D3D3D"/>
          <w:spacing w:val="0"/>
          <w:sz w:val="30"/>
          <w:szCs w:val="30"/>
          <w:shd w:val="clear" w:fill="FFFFFF"/>
        </w:rPr>
        <w:t xml:space="preserve">% ； 项目支出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159.28</w:t>
      </w:r>
      <w:r>
        <w:rPr>
          <w:rFonts w:hint="eastAsia" w:asciiTheme="minorEastAsia" w:hAnsiTheme="minorEastAsia" w:eastAsiaTheme="minorEastAsia" w:cstheme="minorEastAsia"/>
          <w:i w:val="0"/>
          <w:iCs w:val="0"/>
          <w:caps w:val="0"/>
          <w:color w:val="3D3D3D"/>
          <w:spacing w:val="0"/>
          <w:sz w:val="30"/>
          <w:szCs w:val="30"/>
          <w:shd w:val="clear" w:fill="FFFFFF"/>
        </w:rPr>
        <w:t xml:space="preserve"> 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14.18</w:t>
      </w:r>
      <w:r>
        <w:rPr>
          <w:rFonts w:hint="eastAsia" w:asciiTheme="minorEastAsia" w:hAnsiTheme="minorEastAsia" w:eastAsiaTheme="minorEastAsia" w:cstheme="minorEastAsia"/>
          <w:i w:val="0"/>
          <w:iCs w:val="0"/>
          <w:caps w:val="0"/>
          <w:color w:val="3D3D3D"/>
          <w:spacing w:val="0"/>
          <w:sz w:val="30"/>
          <w:szCs w:val="30"/>
          <w:shd w:val="clear" w:fill="FFFFFF"/>
        </w:rPr>
        <w:t>%；经营支出 0 万元，占 0%。</w:t>
      </w:r>
    </w:p>
    <w:p>
      <w:pPr>
        <w:pStyle w:val="3"/>
        <w:bidi w:val="0"/>
        <w:rPr>
          <w:rFonts w:hint="eastAsia"/>
        </w:rPr>
      </w:pPr>
      <w:r>
        <w:rPr>
          <w:rFonts w:hint="eastAsia"/>
        </w:rPr>
        <w:t>（二）决算资金实际使用情况。</w:t>
      </w:r>
    </w:p>
    <w:p>
      <w:pPr>
        <w:pStyle w:val="7"/>
        <w:keepNext w:val="0"/>
        <w:keepLines w:val="0"/>
        <w:pageBreakBefore w:val="0"/>
        <w:kinsoku/>
        <w:wordWrap/>
        <w:overflowPunct/>
        <w:topLinePunct w:val="0"/>
        <w:bidi w:val="0"/>
        <w:snapToGrid/>
        <w:spacing w:line="240" w:lineRule="auto"/>
        <w:ind w:firstLine="600" w:firstLineChars="200"/>
        <w:textAlignment w:val="auto"/>
        <w:rPr>
          <w:rFonts w:asciiTheme="minorEastAsia" w:hAnsiTheme="minorEastAsia" w:eastAsiaTheme="minorEastAsia"/>
          <w:sz w:val="32"/>
          <w:szCs w:val="32"/>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年度共发生财政拨款支出</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1123.37万元</w:t>
      </w:r>
      <w:r>
        <w:rPr>
          <w:rFonts w:hint="eastAsia" w:asciiTheme="minorEastAsia" w:hAnsiTheme="minorEastAsia" w:eastAsiaTheme="minorEastAsia" w:cstheme="minorEastAsia"/>
          <w:i w:val="0"/>
          <w:iCs w:val="0"/>
          <w:caps w:val="0"/>
          <w:color w:val="3D3D3D"/>
          <w:spacing w:val="0"/>
          <w:sz w:val="30"/>
          <w:szCs w:val="30"/>
          <w:shd w:val="clear" w:fill="FFFFFF"/>
        </w:rPr>
        <w:t>，其中基本支出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964.09</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85.82</w:t>
      </w:r>
      <w:r>
        <w:rPr>
          <w:rFonts w:hint="eastAsia" w:asciiTheme="minorEastAsia" w:hAnsiTheme="minorEastAsia" w:eastAsiaTheme="minorEastAsia" w:cstheme="minorEastAsia"/>
          <w:i w:val="0"/>
          <w:iCs w:val="0"/>
          <w:caps w:val="0"/>
          <w:color w:val="3D3D3D"/>
          <w:spacing w:val="0"/>
          <w:sz w:val="30"/>
          <w:szCs w:val="30"/>
          <w:shd w:val="clear" w:fill="FFFFFF"/>
        </w:rPr>
        <w:t>%；项目支出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159.28</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14.18</w:t>
      </w:r>
      <w:r>
        <w:rPr>
          <w:rFonts w:hint="eastAsia" w:asciiTheme="minorEastAsia" w:hAnsiTheme="minorEastAsia" w:eastAsiaTheme="minorEastAsia" w:cstheme="minorEastAsia"/>
          <w:i w:val="0"/>
          <w:iCs w:val="0"/>
          <w:caps w:val="0"/>
          <w:color w:val="3D3D3D"/>
          <w:spacing w:val="0"/>
          <w:sz w:val="30"/>
          <w:szCs w:val="30"/>
          <w:shd w:val="clear" w:fill="FFFFFF"/>
        </w:rPr>
        <w:t>%。 主要用于以下方面：</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一般公共服务（类）支出819.19万元，占72.92%；社会保障和就业（类）支出76.82万元，占6.84%；城乡社区(类)支出26.46万元，占2.36%；农林水（类）支出168.17万元，占14.97%；住房保障（类）支出32.73万元，占2.91%</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3"/>
        <w:bidi w:val="0"/>
        <w:rPr>
          <w:rFonts w:hint="eastAsia"/>
        </w:rPr>
      </w:pPr>
      <w:r>
        <w:rPr>
          <w:rFonts w:hint="eastAsia"/>
        </w:rPr>
        <w:t>（三）决算资金管理情况分析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预决算编制情况。我乡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2、执行管理情况。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我乡按照县财政的要求，及时分月、分季度上报相应计划，待县财政审核通过后，严格按计划执行，各季度执行情况良好。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年按月进行申报，其中日常公用经费按月进行申报并支付，截至6月执行进度50%，9月执行进度75%，12月执行进度100%。项目支出按月申报并授权支付，其中1-6月执行进度30%，1-9月执行进度数65%，1-12月执行进度100%。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年一般公共服务支出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819.19</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76.82</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万元主要用于机关事业单位基本养老保险缴费、机关事业单位职业年金缴费、临时救助支出、其他农村生活救助、抚恤金、其他社会保险基金的补助支出；城乡社区支出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26.46万元主要用于征地和拆迁补偿支出；</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168.17</w:t>
      </w:r>
      <w:r>
        <w:rPr>
          <w:rFonts w:hint="eastAsia" w:asciiTheme="minorEastAsia" w:hAnsiTheme="minorEastAsia" w:eastAsiaTheme="minorEastAsia" w:cstheme="minorEastAsia"/>
          <w:i w:val="0"/>
          <w:iCs w:val="0"/>
          <w:caps w:val="0"/>
          <w:color w:val="3D3D3D"/>
          <w:spacing w:val="0"/>
          <w:sz w:val="30"/>
          <w:szCs w:val="30"/>
          <w:shd w:val="clear" w:fill="FFFFFF"/>
        </w:rPr>
        <w:t>万元主要用于村公共服务平台工程、土地补偿支出；住房保障支出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32.73万元</w:t>
      </w:r>
      <w:r>
        <w:rPr>
          <w:rFonts w:hint="eastAsia" w:asciiTheme="minorEastAsia" w:hAnsiTheme="minorEastAsia" w:eastAsiaTheme="minorEastAsia" w:cstheme="minorEastAsia"/>
          <w:i w:val="0"/>
          <w:iCs w:val="0"/>
          <w:caps w:val="0"/>
          <w:color w:val="3D3D3D"/>
          <w:spacing w:val="0"/>
          <w:sz w:val="30"/>
          <w:szCs w:val="30"/>
          <w:shd w:val="clear" w:fill="FFFFFF"/>
        </w:rPr>
        <w:t>，主要用于住房公积金缴费。</w:t>
      </w:r>
    </w:p>
    <w:p>
      <w:pPr>
        <w:pStyle w:val="2"/>
        <w:bidi w:val="0"/>
        <w:rPr>
          <w:rFonts w:hint="eastAsia"/>
        </w:rPr>
      </w:pPr>
      <w:r>
        <w:rPr>
          <w:rFonts w:hint="eastAsia"/>
        </w:rPr>
        <w:t>三、决算支出组织实施情况</w:t>
      </w:r>
    </w:p>
    <w:p>
      <w:pPr>
        <w:pStyle w:val="3"/>
        <w:bidi w:val="0"/>
        <w:rPr>
          <w:rFonts w:hint="eastAsia"/>
        </w:rPr>
      </w:pPr>
      <w:r>
        <w:rPr>
          <w:rFonts w:hint="eastAsia"/>
        </w:rPr>
        <w:t>（一）资金使用管理情况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我乡严格执行各项财务管理制度，强化资金管理和使用。通过加强预算收支管理，不断健全《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后塘瑶族</w:t>
      </w:r>
      <w:r>
        <w:rPr>
          <w:rFonts w:hint="eastAsia" w:asciiTheme="minorEastAsia" w:hAnsiTheme="minorEastAsia" w:eastAsiaTheme="minorEastAsia" w:cstheme="minorEastAsia"/>
          <w:i w:val="0"/>
          <w:iCs w:val="0"/>
          <w:caps w:val="0"/>
          <w:color w:val="3D3D3D"/>
          <w:spacing w:val="0"/>
          <w:sz w:val="30"/>
          <w:szCs w:val="30"/>
          <w:shd w:val="clear" w:fill="FFFFFF"/>
        </w:rPr>
        <w:t>乡内部控制制度》，梳理内部管理流程，管好用好每笔资金，杜绝违规违法事件的发生。财务活动及时进行会计核算，对项目资金、政府采购进行公开公示，接受审计、财政监督、纪检监察等部门的监督检查。</w:t>
      </w:r>
    </w:p>
    <w:p>
      <w:pPr>
        <w:pStyle w:val="3"/>
        <w:bidi w:val="0"/>
        <w:rPr>
          <w:rFonts w:hint="eastAsia"/>
        </w:rPr>
      </w:pPr>
      <w:r>
        <w:rPr>
          <w:rFonts w:hint="eastAsia"/>
        </w:rPr>
        <w:t>（二）项目组织实施情况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由</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后塘瑶族</w:t>
      </w:r>
      <w:r>
        <w:rPr>
          <w:rFonts w:hint="eastAsia" w:asciiTheme="minorEastAsia" w:hAnsiTheme="minorEastAsia" w:eastAsiaTheme="minorEastAsia" w:cstheme="minorEastAsia"/>
          <w:i w:val="0"/>
          <w:iCs w:val="0"/>
          <w:caps w:val="0"/>
          <w:color w:val="3D3D3D"/>
          <w:spacing w:val="0"/>
          <w:sz w:val="30"/>
          <w:szCs w:val="30"/>
          <w:shd w:val="clear" w:fill="FFFFFF"/>
        </w:rPr>
        <w:t>乡人民政府组织实施，经村支两委研究，按照“四议两公开”的程序，将基础建设发包给有经验的个体，并要求村项目理事会小组做好项目的跟踪问效工作，监督好项目的事前、事中、事后及项目公示情况。</w:t>
      </w:r>
    </w:p>
    <w:p>
      <w:pPr>
        <w:pStyle w:val="2"/>
        <w:bidi w:val="0"/>
        <w:rPr>
          <w:rFonts w:hint="eastAsia"/>
        </w:rPr>
      </w:pPr>
      <w:r>
        <w:rPr>
          <w:rFonts w:hint="eastAsia"/>
        </w:rPr>
        <w:t>四、决算支出绩效情况</w:t>
      </w:r>
    </w:p>
    <w:p>
      <w:pPr>
        <w:pStyle w:val="3"/>
        <w:bidi w:val="0"/>
        <w:rPr>
          <w:rFonts w:hint="eastAsia"/>
        </w:rPr>
      </w:pPr>
      <w:r>
        <w:rPr>
          <w:rFonts w:hint="eastAsia"/>
        </w:rPr>
        <w:t>（一）决算支出决策情况。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项目与部门中长期规划目标相匹配，立项依据充分，与部门职责匹配，项目立项规范。绩效目标设定与事业发展规划相关，与年度预算相匹配，但绩效目标未细化分解为清晰、可衡量的绩效指标。</w:t>
      </w:r>
    </w:p>
    <w:p>
      <w:pPr>
        <w:pStyle w:val="3"/>
        <w:bidi w:val="0"/>
        <w:rPr>
          <w:rFonts w:hint="eastAsia"/>
        </w:rPr>
      </w:pPr>
      <w:r>
        <w:rPr>
          <w:rFonts w:hint="eastAsia"/>
        </w:rPr>
        <w:t>（二）决算支出过程情况。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1、部门支出绩效。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（1）行政运转保障。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后塘瑶族</w:t>
      </w:r>
      <w:r>
        <w:rPr>
          <w:rFonts w:hint="eastAsia" w:asciiTheme="minorEastAsia" w:hAnsiTheme="minorEastAsia" w:eastAsiaTheme="minorEastAsia" w:cstheme="minorEastAsia"/>
          <w:i w:val="0"/>
          <w:iCs w:val="0"/>
          <w:caps w:val="0"/>
          <w:color w:val="3D3D3D"/>
          <w:spacing w:val="0"/>
          <w:sz w:val="30"/>
          <w:szCs w:val="30"/>
          <w:shd w:val="clear" w:fill="FFFFFF"/>
        </w:rPr>
        <w:t>乡人民政府财政拨款支出主要用于保障我乡部门机构正常运转、完成日常工作任务以及承担本乡事业发展相关工作。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基本支出，是用于保障政府机关、事业单位等机构正常运转的日常支出，包括基本工资、津贴补贴等人员经费以及办公费、印刷费、水电费、办公设备购置等日常公用经费。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项目支出，是用于保障政府机关、事业单位等机构为完成特定的行政工作任务或事业发展目标，用于专项业务等基础设施建设与维护等工作经费支出。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按支出功能分类主要用于以下方面：一般公共服务，社会保障和就业，卫生健康，城乡社区，农林水，住房保障等支出。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（2）机关厉行节约。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我乡认真执行中央“八项”规定，秉承“开源节流，量入为出”的宗旨，严格控制“三公”经费等支出。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年度“三公”经费财政拨款支出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25.64</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86.89</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0.06</w:t>
      </w:r>
      <w:r>
        <w:rPr>
          <w:rFonts w:hint="eastAsia" w:asciiTheme="minorEastAsia" w:hAnsiTheme="minorEastAsia" w:eastAsiaTheme="minorEastAsia" w:cstheme="minorEastAsia"/>
          <w:i w:val="0"/>
          <w:iCs w:val="0"/>
          <w:caps w:val="0"/>
          <w:color w:val="3D3D3D"/>
          <w:spacing w:val="0"/>
          <w:sz w:val="30"/>
          <w:szCs w:val="30"/>
          <w:shd w:val="clear" w:fill="FFFFFF"/>
        </w:rPr>
        <w:t>万元。其中：公务接待支出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12.76</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91.14</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0.21</w:t>
      </w:r>
      <w:r>
        <w:rPr>
          <w:rFonts w:hint="eastAsia" w:asciiTheme="minorEastAsia" w:hAnsiTheme="minorEastAsia" w:eastAsiaTheme="minorEastAsia" w:cstheme="minorEastAsia"/>
          <w:i w:val="0"/>
          <w:iCs w:val="0"/>
          <w:caps w:val="0"/>
          <w:color w:val="3D3D3D"/>
          <w:spacing w:val="0"/>
          <w:sz w:val="30"/>
          <w:szCs w:val="30"/>
          <w:shd w:val="clear" w:fill="FFFFFF"/>
        </w:rPr>
        <w:t>万元；公务用车运行及维护费支出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12.88</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83.04</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增加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0.18</w:t>
      </w:r>
      <w:r>
        <w:rPr>
          <w:rFonts w:hint="eastAsia" w:asciiTheme="minorEastAsia" w:hAnsiTheme="minorEastAsia" w:eastAsiaTheme="minorEastAsia" w:cstheme="minorEastAsia"/>
          <w:i w:val="0"/>
          <w:iCs w:val="0"/>
          <w:caps w:val="0"/>
          <w:color w:val="3D3D3D"/>
          <w:spacing w:val="0"/>
          <w:sz w:val="30"/>
          <w:szCs w:val="30"/>
          <w:shd w:val="clear" w:fill="FFFFFF"/>
        </w:rPr>
        <w:t>万元；本年度未发生和因公出国（境）费支出。“三公”经费下降的主要原因是认真贯彻落实中央“八项规定”精神和厉行节约要求，进一步从严控制“三公”经费开支，全年实际支出比预算有所节约。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（3）机关节能降耗。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乡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2、专项决算项目支出绩效。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（1）项目申报情况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年初预算环境综合治理项目资金按月进行申报，农村综合治理工作经费按季度进行申报，其他项目待资金下达后一次性申报。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（2）项目资金管理情况。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乡政府项目资金管理严格按照用款计划，分月、季度执行，按照项目资金管理办法实行专款专用。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（3）绩效目标完成情况。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按照年初预算项目，实施完成后使全乡环境更优美、经济更稳定、社会更和谐，达到预期经济、社会目标。</w:t>
      </w:r>
    </w:p>
    <w:p>
      <w:pPr>
        <w:pStyle w:val="3"/>
        <w:bidi w:val="0"/>
        <w:rPr>
          <w:rFonts w:hint="eastAsia"/>
        </w:rPr>
      </w:pPr>
      <w:r>
        <w:rPr>
          <w:rFonts w:hint="eastAsia"/>
        </w:rPr>
        <w:t>（三）决算支出产出情况。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pStyle w:val="3"/>
        <w:bidi w:val="0"/>
        <w:rPr>
          <w:rFonts w:hint="eastAsia"/>
        </w:rPr>
      </w:pPr>
      <w:r>
        <w:rPr>
          <w:rFonts w:hint="eastAsia"/>
        </w:rPr>
        <w:t>（四）决算支出效益情况。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实现了乡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pStyle w:val="3"/>
        <w:bidi w:val="0"/>
        <w:rPr>
          <w:rFonts w:hint="eastAsia"/>
        </w:rPr>
      </w:pPr>
      <w:r>
        <w:rPr>
          <w:rFonts w:hint="eastAsia"/>
        </w:rPr>
        <w:t>五、主要经验做法、存在的问题及原因分析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1、主要经验及做法：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未明确产出效益，未细化分解了明确的绩效指标。项目绩效指标设计不够明确。在项目资金使用上，项目资金监管不到位，无具体使用明细，存在需要完善的风险控制环节。</w:t>
      </w:r>
    </w:p>
    <w:p>
      <w:pPr>
        <w:pStyle w:val="3"/>
        <w:bidi w:val="0"/>
        <w:rPr>
          <w:rFonts w:hint="eastAsia"/>
        </w:rPr>
      </w:pPr>
      <w:r>
        <w:rPr>
          <w:rFonts w:hint="eastAsia"/>
        </w:rPr>
        <w:t>六、有关建议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1、建议进一步明确项目绩效指标，规范绩效目标申报，明确绩效内容，细化绩效指标，以提高绩效指标量化和考核性。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2、积极健全项目资金管理制度、风险控制管理，强化项目使用的规范性。</w:t>
      </w:r>
    </w:p>
    <w:p>
      <w:pPr>
        <w:spacing w:line="400" w:lineRule="exact"/>
        <w:rPr>
          <w:rFonts w:hint="eastAsia" w:ascii="仿宋" w:hAnsi="仿宋" w:eastAsia="仿宋"/>
        </w:rPr>
        <w:sectPr>
          <w:pgSz w:w="11906" w:h="16838"/>
          <w:pgMar w:top="468" w:right="1800" w:bottom="1440" w:left="1800" w:header="851" w:footer="992" w:gutter="0"/>
          <w:cols w:space="425" w:num="1"/>
          <w:docGrid w:type="lines" w:linePitch="312" w:charSpace="0"/>
        </w:sectPr>
      </w:pPr>
      <w:r>
        <w:rPr>
          <w:rFonts w:hint="eastAsia" w:asciiTheme="minorEastAsia" w:hAnsiTheme="minorEastAsia" w:eastAsiaTheme="minorEastAsia" w:cstheme="minorEastAsia"/>
          <w:i w:val="0"/>
          <w:iCs w:val="0"/>
          <w:caps w:val="0"/>
          <w:color w:val="3D3D3D"/>
          <w:spacing w:val="0"/>
          <w:sz w:val="30"/>
          <w:szCs w:val="30"/>
          <w:shd w:val="clear" w:fill="FFFFFF"/>
        </w:rPr>
        <w:t>3、加强干部队伍的党风廉政教育，强化管理，严格落实片区网格化制度，责任到片、责任到人，实行详细的工作绩效考核机制；加强法律、法规学习，规范行政执法程序。</w:t>
      </w: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2"/>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2020年度部门整体支出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994.84</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1123.37</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1123.37</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113%</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970.9</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1099.43</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1099.43</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113%</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23.94</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23.94</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23.94</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ascii="仿宋" w:hAnsi="仿宋" w:eastAsia="仿宋" w:cs="仿宋"/>
                <w:i w:val="0"/>
                <w:iCs w:val="0"/>
                <w:caps w:val="0"/>
                <w:color w:val="000000"/>
                <w:spacing w:val="0"/>
                <w:kern w:val="0"/>
                <w:sz w:val="21"/>
                <w:szCs w:val="21"/>
                <w:shd w:val="clear" w:fill="FFFFFF"/>
                <w:vertAlign w:val="baseline"/>
                <w:lang w:val="en-US" w:eastAsia="zh-CN" w:bidi="ar"/>
              </w:rPr>
              <w:t>目标</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1：贯彻执行规划建设，基础设施建设，稳定和完善农村基本经营管理，全面实施乡政府各项决策部署，确保各项工作目标任务圆满完成。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目标2：计划完成三公经费支出预算金额的100%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目标3：</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严格把控财政资金的用途</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eastAsia="仿宋_GB2312"/>
                <w:color w:val="000000"/>
                <w:kern w:val="0"/>
                <w:szCs w:val="21"/>
              </w:rPr>
            </w:pP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目标4：计划完成基本支出预算金额的100%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　</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left"/>
              <w:rPr>
                <w:rFonts w:hint="default" w:ascii="Times New Roman" w:hAnsi="Times New Roman" w:cs="Times New Roman"/>
                <w:i w:val="0"/>
                <w:iCs w:val="0"/>
                <w:caps w:val="0"/>
                <w:color w:val="3D3D3D"/>
                <w:spacing w:val="0"/>
                <w:sz w:val="27"/>
                <w:szCs w:val="27"/>
              </w:rPr>
            </w:pPr>
            <w:r>
              <w:rPr>
                <w:rFonts w:hint="eastAsia" w:eastAsia="仿宋_GB2312"/>
                <w:color w:val="000000"/>
                <w:kern w:val="0"/>
                <w:szCs w:val="21"/>
              </w:rPr>
              <w:t>　</w:t>
            </w:r>
            <w:r>
              <w:rPr>
                <w:rFonts w:ascii="仿宋" w:hAnsi="仿宋" w:eastAsia="仿宋" w:cs="仿宋"/>
                <w:i w:val="0"/>
                <w:iCs w:val="0"/>
                <w:caps w:val="0"/>
                <w:color w:val="000000"/>
                <w:spacing w:val="0"/>
                <w:kern w:val="0"/>
                <w:sz w:val="21"/>
                <w:szCs w:val="21"/>
                <w:shd w:val="clear" w:fill="FFFFFF"/>
                <w:vertAlign w:val="baseline"/>
                <w:lang w:val="en-US" w:eastAsia="zh-CN" w:bidi="ar"/>
              </w:rPr>
              <w:t>1</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w:t>
            </w:r>
            <w:r>
              <w:rPr>
                <w:rFonts w:hint="eastAsia" w:ascii="仿宋" w:hAnsi="仿宋" w:eastAsia="仿宋" w:cs="仿宋"/>
                <w:i w:val="0"/>
                <w:iCs w:val="0"/>
                <w:caps w:val="0"/>
                <w:color w:val="auto"/>
                <w:spacing w:val="0"/>
                <w:kern w:val="0"/>
                <w:sz w:val="21"/>
                <w:szCs w:val="21"/>
                <w:shd w:val="clear" w:fill="FFFFFF"/>
                <w:vertAlign w:val="baseline"/>
                <w:lang w:val="en-US" w:eastAsia="zh-CN" w:bidi="ar"/>
              </w:rPr>
              <w:t>实现了乡政府正常运转，各职能部门正常履职，对负责的社会事务加强管理，确保了各项决策部署全面落实，以实现全乡和谐发展、社会稳定。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2、按计划完成三公经费支出预算达100%。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3、按照财政资金使用用途和目的，健全了资金管理制度，认真执行年初预算资金计划，账务核算及时规范。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eastAsia="仿宋_GB2312"/>
                <w:color w:val="000000"/>
                <w:kern w:val="0"/>
                <w:szCs w:val="21"/>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4、按计划完成基本支出预算金额达100%。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财政供养人员控制率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99.76%</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7.4</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ascii="仿宋" w:hAnsi="仿宋" w:eastAsia="仿宋" w:cs="仿宋"/>
                <w:i w:val="0"/>
                <w:iCs w:val="0"/>
                <w:caps w:val="0"/>
                <w:color w:val="000000"/>
                <w:spacing w:val="0"/>
                <w:sz w:val="21"/>
                <w:szCs w:val="21"/>
                <w:shd w:val="clear" w:fill="FFFFFF"/>
                <w:lang w:eastAsia="zh-CN"/>
              </w:rPr>
              <w:t>本年疫情防控租车增加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政府采购执行率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8"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固定资产利用率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eastAsia="仿宋_GB2312"/>
                <w:color w:val="000000"/>
                <w:kern w:val="0"/>
                <w:szCs w:val="21"/>
                <w:lang w:eastAsia="zh-CN"/>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三公经费预算完成率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ascii="仿宋" w:hAnsi="仿宋" w:eastAsia="仿宋" w:cs="仿宋"/>
                <w:i w:val="0"/>
                <w:iCs w:val="0"/>
                <w:caps w:val="0"/>
                <w:color w:val="000000"/>
                <w:spacing w:val="0"/>
                <w:sz w:val="21"/>
                <w:szCs w:val="21"/>
                <w:shd w:val="clear" w:fill="FFFFFF"/>
                <w:lang w:val="en-US" w:eastAsia="zh-CN"/>
              </w:rPr>
              <w:t>86.89%</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ascii="仿宋" w:hAnsi="仿宋" w:eastAsia="仿宋" w:cs="仿宋"/>
                <w:i w:val="0"/>
                <w:iCs w:val="0"/>
                <w:caps w:val="0"/>
                <w:color w:val="000000"/>
                <w:spacing w:val="0"/>
                <w:sz w:val="21"/>
                <w:szCs w:val="21"/>
                <w:shd w:val="clear" w:fill="FFFFFF"/>
              </w:rPr>
              <w:t>厉行节约，压缩开支</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257"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全年基本支出不超过预算数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加快发展农村经济，提高就业率，切实增加群众收入</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保障基层社会民生，方便群众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完善乡镇环保基础设施建设，提升农村人居环境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疫情防控完成度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人民群众对乡政府的满意度</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7"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98.9</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2">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3C77"/>
    <w:rsid w:val="11165FC7"/>
    <w:rsid w:val="2FAD44ED"/>
    <w:rsid w:val="35FF65FC"/>
    <w:rsid w:val="47B408E7"/>
    <w:rsid w:val="5EAE3E56"/>
    <w:rsid w:val="618D2633"/>
    <w:rsid w:val="714E625C"/>
    <w:rsid w:val="74F943FA"/>
    <w:rsid w:val="78CC7BF8"/>
    <w:rsid w:val="79F13C77"/>
    <w:rsid w:val="7F69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2021-09-03T05:49:00Z</dcterms:created>
  <dc:creator>Administrator</dc:creator>
  <cp:lastModifiedBy>荣儿</cp:lastModifiedBy>
  <cp:lastPrinted>2021-09-06T02:34:26Z</cp:lastPrinted>
  <dcterms:modified xsi:type="dcterms:W3CDTF">2021-09-06T02:35:11Z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E18C2D2DF8E145698EF0E0EB5444A1CF</vt:lpwstr>
  </property>
</Properties>
</file>