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项目支出预算绩效目标申报表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（202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年度）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填报单位（盖章）：</w:t>
      </w:r>
      <w:r>
        <w:rPr>
          <w:rFonts w:hint="eastAsia" w:ascii="仿宋" w:hAnsi="仿宋" w:eastAsia="仿宋"/>
          <w:sz w:val="32"/>
          <w:szCs w:val="32"/>
        </w:rPr>
        <w:t xml:space="preserve">辰溪县水利局     </w:t>
      </w:r>
      <w:r>
        <w:rPr>
          <w:rFonts w:ascii="仿宋" w:hAnsi="仿宋" w:eastAsia="仿宋"/>
          <w:sz w:val="32"/>
          <w:szCs w:val="32"/>
        </w:rPr>
        <w:t>单位负责人：</w:t>
      </w:r>
      <w:r>
        <w:rPr>
          <w:rFonts w:hint="eastAsia" w:ascii="仿宋" w:hAnsi="仿宋" w:eastAsia="仿宋"/>
          <w:sz w:val="32"/>
          <w:szCs w:val="32"/>
        </w:rPr>
        <w:t>麻隆辉</w:t>
      </w:r>
    </w:p>
    <w:tbl>
      <w:tblPr>
        <w:tblStyle w:val="5"/>
        <w:tblW w:w="9008" w:type="dxa"/>
        <w:tblInd w:w="-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8"/>
        <w:gridCol w:w="720"/>
        <w:gridCol w:w="1080"/>
        <w:gridCol w:w="1440"/>
        <w:gridCol w:w="180"/>
        <w:gridCol w:w="900"/>
        <w:gridCol w:w="720"/>
        <w:gridCol w:w="180"/>
        <w:gridCol w:w="794"/>
        <w:gridCol w:w="302"/>
        <w:gridCol w:w="164"/>
        <w:gridCol w:w="84"/>
        <w:gridCol w:w="171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78" w:hRule="atLeast"/>
        </w:trPr>
        <w:tc>
          <w:tcPr>
            <w:tcW w:w="72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                          </w:t>
            </w:r>
            <w:r>
              <w:rPr>
                <w:rFonts w:ascii="仿宋" w:hAnsi="仿宋" w:eastAsia="仿宋"/>
                <w:sz w:val="32"/>
                <w:szCs w:val="32"/>
              </w:rPr>
              <w:t>项目基本情况</w:t>
            </w: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山洪灾害预警系统维护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34" w:hRule="atLeast"/>
        </w:trPr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项目属性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新增项目□</w:t>
            </w:r>
            <w:r>
              <w:rPr>
                <w:rFonts w:hAnsi="仿宋" w:eastAsia="仿宋"/>
                <w:sz w:val="32"/>
                <w:szCs w:val="32"/>
              </w:rPr>
              <w:t>       </w:t>
            </w:r>
            <w:r>
              <w:rPr>
                <w:rFonts w:ascii="仿宋" w:hAnsi="仿宋" w:eastAsia="仿宋"/>
                <w:sz w:val="32"/>
                <w:szCs w:val="32"/>
              </w:rPr>
              <w:t>延续项目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主管部门</w:t>
            </w:r>
          </w:p>
        </w:tc>
        <w:tc>
          <w:tcPr>
            <w:tcW w:w="25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辰溪县水利局</w:t>
            </w:r>
          </w:p>
        </w:tc>
        <w:tc>
          <w:tcPr>
            <w:tcW w:w="216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项目起止时间</w:t>
            </w: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2021年1月1日至2021年12月31日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项目负责人</w:t>
            </w:r>
          </w:p>
        </w:tc>
        <w:tc>
          <w:tcPr>
            <w:tcW w:w="25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周源</w:t>
            </w:r>
          </w:p>
        </w:tc>
        <w:tc>
          <w:tcPr>
            <w:tcW w:w="216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13907457292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81" w:hRule="atLeast"/>
        </w:trPr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绩效管理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联络员</w:t>
            </w:r>
          </w:p>
        </w:tc>
        <w:tc>
          <w:tcPr>
            <w:tcW w:w="25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钟生智</w:t>
            </w:r>
          </w:p>
        </w:tc>
        <w:tc>
          <w:tcPr>
            <w:tcW w:w="216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15974000051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项目类型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1.基本建设类 □其中：新建□扩建□改建□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2.行政事业类□其中: 采购类□修缮类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☑</w:t>
            </w:r>
            <w:r>
              <w:rPr>
                <w:rFonts w:ascii="仿宋" w:hAnsi="仿宋" w:eastAsia="仿宋"/>
                <w:sz w:val="32"/>
                <w:szCs w:val="32"/>
              </w:rPr>
              <w:t>奖励类□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3.其他专项类 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项目概况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全县山洪灾害视频监控站点、雨水情站点、防汛指挥系统、县级山洪灾害防治系统平台及网络机房的光纤租用、网络通讯、设备维护更换、用电等。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项目立项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依据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根据水利部、财政部、国土资源部、中国气象局联合颁发的《中央财政山洪灾害防治县级非工程措施建设补助资金管理暂行办法》（财农[2012]3号）第三条 地方财政部门应积极筹措资金，切实加大财政投入，确保全面完成山洪灾害防治县级非工程措施建设任务。地方财政承担项目建设后的运行维护经费，确保项目设施正常运行，发挥效益。运行维护经费定额标准，由地方财政部门会同同级水利、气象部门制定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项目资金情况</w:t>
            </w:r>
          </w:p>
        </w:tc>
        <w:tc>
          <w:tcPr>
            <w:tcW w:w="180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项目资金申请（万元）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 目</w:t>
            </w:r>
          </w:p>
        </w:tc>
        <w:tc>
          <w:tcPr>
            <w:tcW w:w="27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上年度安排资金</w:t>
            </w:r>
          </w:p>
        </w:tc>
        <w:tc>
          <w:tcPr>
            <w:tcW w:w="22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本年度申请资金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合 计</w:t>
            </w:r>
          </w:p>
        </w:tc>
        <w:tc>
          <w:tcPr>
            <w:tcW w:w="27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县级资金</w:t>
            </w:r>
          </w:p>
        </w:tc>
        <w:tc>
          <w:tcPr>
            <w:tcW w:w="27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省级资金</w:t>
            </w:r>
          </w:p>
        </w:tc>
        <w:tc>
          <w:tcPr>
            <w:tcW w:w="27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中央资金</w:t>
            </w:r>
          </w:p>
        </w:tc>
        <w:tc>
          <w:tcPr>
            <w:tcW w:w="27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自有资金</w:t>
            </w:r>
          </w:p>
        </w:tc>
        <w:tc>
          <w:tcPr>
            <w:tcW w:w="27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支出明细预算（万元）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 目</w:t>
            </w:r>
          </w:p>
        </w:tc>
        <w:tc>
          <w:tcPr>
            <w:tcW w:w="18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上年度安排资金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本年度申请资金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测算依据及说明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合 计</w:t>
            </w:r>
          </w:p>
        </w:tc>
        <w:tc>
          <w:tcPr>
            <w:tcW w:w="18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《山洪灾害防治非工程措施运行维护指南》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2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单位已有的（或拟订的）保障项目实施的制度、措施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1、4月1日前确定维护单位，要求维护单位在汛前对全县防汛视频监控站点、雨水情站点、防汛指挥系统等进行测试、维护；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2、维护单位在汛期对主要设备至少每月巡查两次，非汛期每月巡查一次；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3、维护单位在汛期应安排人员24小时待命，接到设备故障通知后应第一时间完成抢修，确保山洪灾害预警系统设备正常运行。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28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项目年度实施进度计划</w:t>
            </w:r>
          </w:p>
        </w:tc>
        <w:tc>
          <w:tcPr>
            <w:tcW w:w="342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项目实施内容</w:t>
            </w:r>
          </w:p>
        </w:tc>
        <w:tc>
          <w:tcPr>
            <w:tcW w:w="10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开始</w:t>
            </w:r>
            <w:r>
              <w:rPr>
                <w:rFonts w:ascii="仿宋" w:hAnsi="仿宋" w:eastAsia="仿宋"/>
                <w:sz w:val="24"/>
              </w:rPr>
              <w:t>时间</w:t>
            </w:r>
          </w:p>
        </w:tc>
        <w:tc>
          <w:tcPr>
            <w:tcW w:w="196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结束时间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28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2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山洪灾害预警系统维护</w:t>
            </w:r>
          </w:p>
        </w:tc>
        <w:tc>
          <w:tcPr>
            <w:tcW w:w="10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2021年1月1日</w:t>
            </w:r>
          </w:p>
        </w:tc>
        <w:tc>
          <w:tcPr>
            <w:tcW w:w="196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2021年12月31日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项目年度绩效目标情况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长期绩效目标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通过山洪灾害预警系统维护，确保系统设备正常运行，为县级防汛会商提供技术支撑，及时向社会公众发布预警信息，确保人民群众生命财产安全。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13" w:hRule="atLeast"/>
        </w:trPr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本年度绩效目标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通过山洪灾害预警系统维护，确保系统设备正常运行，为县级防汛会商提供技术支撑，及时向社会公众发布预警信息，确保人民群众生命财产安全。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项目年度绩效指标</w:t>
            </w: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</w:t>
            </w: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山洪灾害预警系统设备维护覆盖率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山洪灾害预警系统设备完好率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山洪灾害预警系统设备维护期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山洪灾害预警系统维护费用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</w:t>
            </w: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减少山洪灾害直接、间接经济损失。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山洪灾害防治效益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1、通过监测、监控雨水情数据，为县级防汛会商提供技术支撑；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2、及时向社会公众发布预警信息。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环境效益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确保山洪灾害监测预警系统汛期正常运行，关键时刻发挥防灾减灾效益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工程良性是否运行，工程是否达到设计使用年限。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1.</w:t>
            </w:r>
            <w:r>
              <w:rPr>
                <w:rFonts w:hint="eastAsia" w:ascii="仿宋" w:hAnsi="仿宋" w:eastAsia="仿宋"/>
                <w:szCs w:val="21"/>
              </w:rPr>
              <w:t>社会公众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Cs w:val="21"/>
              </w:rPr>
              <w:t>2.</w:t>
            </w:r>
            <w:r>
              <w:rPr>
                <w:rFonts w:hint="eastAsia" w:ascii="仿宋" w:hAnsi="仿宋" w:eastAsia="仿宋"/>
                <w:szCs w:val="21"/>
              </w:rPr>
              <w:t>企事业单位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90%以上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14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其他说明的问题</w:t>
            </w:r>
          </w:p>
        </w:tc>
        <w:tc>
          <w:tcPr>
            <w:tcW w:w="486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14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财政部门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审核意见</w:t>
            </w:r>
          </w:p>
        </w:tc>
        <w:tc>
          <w:tcPr>
            <w:tcW w:w="486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（盖章）</w:t>
            </w: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</w:t>
            </w:r>
            <w:r>
              <w:rPr>
                <w:rFonts w:hAnsi="仿宋" w:eastAsia="仿宋"/>
                <w:sz w:val="32"/>
                <w:szCs w:val="32"/>
              </w:rPr>
              <w:t> </w:t>
            </w:r>
            <w:r>
              <w:rPr>
                <w:rFonts w:ascii="仿宋" w:hAnsi="仿宋" w:eastAsia="仿宋"/>
                <w:sz w:val="32"/>
                <w:szCs w:val="32"/>
              </w:rPr>
              <w:t>月</w:t>
            </w:r>
            <w:r>
              <w:rPr>
                <w:rFonts w:hAnsi="仿宋" w:eastAsia="仿宋"/>
                <w:sz w:val="32"/>
                <w:szCs w:val="32"/>
              </w:rPr>
              <w:t> </w:t>
            </w:r>
            <w:r>
              <w:rPr>
                <w:rFonts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23CA1"/>
    <w:rsid w:val="00023AF8"/>
    <w:rsid w:val="0018323E"/>
    <w:rsid w:val="001C2FB6"/>
    <w:rsid w:val="00502D0F"/>
    <w:rsid w:val="00702A23"/>
    <w:rsid w:val="00940597"/>
    <w:rsid w:val="009B63B3"/>
    <w:rsid w:val="00B23163"/>
    <w:rsid w:val="00C36AE0"/>
    <w:rsid w:val="00C40887"/>
    <w:rsid w:val="00E71180"/>
    <w:rsid w:val="00E94D3B"/>
    <w:rsid w:val="08791462"/>
    <w:rsid w:val="0E1F1C9C"/>
    <w:rsid w:val="128B26C6"/>
    <w:rsid w:val="2F9740EC"/>
    <w:rsid w:val="332C5A59"/>
    <w:rsid w:val="3633108B"/>
    <w:rsid w:val="36623CA1"/>
    <w:rsid w:val="3C506A67"/>
    <w:rsid w:val="3E515D2C"/>
    <w:rsid w:val="5A50420D"/>
    <w:rsid w:val="7BC8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237</Words>
  <Characters>1357</Characters>
  <Lines>11</Lines>
  <Paragraphs>3</Paragraphs>
  <TotalTime>119</TotalTime>
  <ScaleCrop>false</ScaleCrop>
  <LinksUpToDate>false</LinksUpToDate>
  <CharactersWithSpaces>1591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2021-03-09T05:52:00Z</dcterms:created>
  <dc:creator>洁</dc:creator>
  <cp:lastModifiedBy>洁</cp:lastModifiedBy>
  <dcterms:modified xsi:type="dcterms:W3CDTF">2021-03-10T06:43:31Z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