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项目支出预算绩效目标申报表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（202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年度）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填报单位（盖章）：</w:t>
      </w:r>
      <w:r>
        <w:rPr>
          <w:rFonts w:hint="eastAsia" w:ascii="仿宋" w:hAnsi="仿宋" w:eastAsia="仿宋"/>
          <w:sz w:val="32"/>
          <w:szCs w:val="32"/>
          <w:lang w:eastAsia="zh-CN"/>
        </w:rPr>
        <w:t>辰溪县水利局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单位负责人：</w:t>
      </w:r>
      <w:r>
        <w:rPr>
          <w:rFonts w:hint="eastAsia" w:ascii="仿宋" w:hAnsi="仿宋" w:eastAsia="仿宋"/>
          <w:sz w:val="32"/>
          <w:szCs w:val="32"/>
          <w:lang w:eastAsia="zh-CN"/>
        </w:rPr>
        <w:t>麻隆辉</w:t>
      </w:r>
    </w:p>
    <w:tbl>
      <w:tblPr>
        <w:tblStyle w:val="3"/>
        <w:tblW w:w="9008" w:type="dxa"/>
        <w:tblInd w:w="-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8"/>
        <w:gridCol w:w="720"/>
        <w:gridCol w:w="1080"/>
        <w:gridCol w:w="1440"/>
        <w:gridCol w:w="180"/>
        <w:gridCol w:w="900"/>
        <w:gridCol w:w="720"/>
        <w:gridCol w:w="180"/>
        <w:gridCol w:w="794"/>
        <w:gridCol w:w="302"/>
        <w:gridCol w:w="164"/>
        <w:gridCol w:w="84"/>
        <w:gridCol w:w="171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78" w:hRule="atLeast"/>
        </w:trPr>
        <w:tc>
          <w:tcPr>
            <w:tcW w:w="7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Ansi="仿宋" w:eastAsia="仿宋"/>
                <w:sz w:val="32"/>
                <w:szCs w:val="32"/>
              </w:rPr>
              <w:t>                          </w:t>
            </w:r>
            <w:r>
              <w:rPr>
                <w:rFonts w:ascii="仿宋" w:hAnsi="仿宋" w:eastAsia="仿宋"/>
                <w:sz w:val="32"/>
                <w:szCs w:val="32"/>
              </w:rPr>
              <w:t>项目基本情况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安全饮水消毒净化药品采购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34" w:hRule="atLeast"/>
        </w:trPr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项目属性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新增项目□</w:t>
            </w:r>
            <w:r>
              <w:rPr>
                <w:rFonts w:hAnsi="仿宋" w:eastAsia="仿宋"/>
                <w:sz w:val="32"/>
                <w:szCs w:val="32"/>
              </w:rPr>
              <w:t>       </w:t>
            </w:r>
            <w:r>
              <w:rPr>
                <w:rFonts w:ascii="仿宋" w:hAnsi="仿宋" w:eastAsia="仿宋"/>
                <w:sz w:val="32"/>
                <w:szCs w:val="32"/>
              </w:rPr>
              <w:t>延续项目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主管部门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县水利局</w:t>
            </w:r>
          </w:p>
        </w:tc>
        <w:tc>
          <w:tcPr>
            <w:tcW w:w="21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项目起止时间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2020.12-2021.3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项目负责人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舒林君</w:t>
            </w:r>
          </w:p>
        </w:tc>
        <w:tc>
          <w:tcPr>
            <w:tcW w:w="21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15111540798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81" w:hRule="atLeast"/>
        </w:trPr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绩效管理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联络员</w:t>
            </w:r>
          </w:p>
        </w:tc>
        <w:tc>
          <w:tcPr>
            <w:tcW w:w="25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翟建桥</w:t>
            </w:r>
          </w:p>
        </w:tc>
        <w:tc>
          <w:tcPr>
            <w:tcW w:w="216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13973096210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项目类型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1.基本建设类 □其中：新建□扩建</w:t>
            </w:r>
            <w:r>
              <w:rPr>
                <w:rFonts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ascii="仿宋" w:hAnsi="仿宋" w:eastAsia="仿宋"/>
                <w:sz w:val="32"/>
                <w:szCs w:val="32"/>
              </w:rPr>
              <w:t>改建</w:t>
            </w:r>
            <w:r>
              <w:rPr>
                <w:rFonts w:ascii="仿宋" w:hAnsi="仿宋" w:eastAsia="仿宋"/>
                <w:sz w:val="32"/>
                <w:szCs w:val="32"/>
              </w:rPr>
              <w:sym w:font="Wingdings 2" w:char="0052"/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2.行政事业类□其中: 采购类□修缮类□奖励类□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3.其他专项类 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项目概况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安全饮水消毒净化药品采购及工程维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修养护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项目立项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依据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辰溪县农村饮水安全工程运行管理设施方案.辰政办发【2018】47号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项目资金情况</w:t>
            </w:r>
          </w:p>
        </w:tc>
        <w:tc>
          <w:tcPr>
            <w:tcW w:w="180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项目资金申请（万元）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 目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上年度安排资金</w:t>
            </w: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本年度申请资金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 计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县级资金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省级资金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中央资金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自有资金</w:t>
            </w:r>
          </w:p>
        </w:tc>
        <w:tc>
          <w:tcPr>
            <w:tcW w:w="27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支出明细预算（万元）</w:t>
            </w: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 目</w:t>
            </w:r>
          </w:p>
        </w:tc>
        <w:tc>
          <w:tcPr>
            <w:tcW w:w="1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上年度安排资金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本年度申请资金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测算依据及说明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 计</w:t>
            </w:r>
          </w:p>
        </w:tc>
        <w:tc>
          <w:tcPr>
            <w:tcW w:w="1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辰溪县农村饮水安全工程运行管理设施方案.辰政办发【2018】47号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单位已有的（或拟订的）保障项目实施的制度、措施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关于切实加强农村安全饮水保障工作方案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28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项目年度实施进度计划</w:t>
            </w:r>
          </w:p>
        </w:tc>
        <w:tc>
          <w:tcPr>
            <w:tcW w:w="34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项目实施内容</w:t>
            </w:r>
          </w:p>
        </w:tc>
        <w:tc>
          <w:tcPr>
            <w:tcW w:w="10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开始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结束时间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28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安全饮水消毒净化药品采购</w:t>
            </w:r>
          </w:p>
        </w:tc>
        <w:tc>
          <w:tcPr>
            <w:tcW w:w="10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2020.12</w:t>
            </w:r>
          </w:p>
        </w:tc>
        <w:tc>
          <w:tcPr>
            <w:tcW w:w="1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28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安全饮水工程维修养护</w:t>
            </w:r>
          </w:p>
        </w:tc>
        <w:tc>
          <w:tcPr>
            <w:tcW w:w="10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2020.12</w:t>
            </w:r>
          </w:p>
        </w:tc>
        <w:tc>
          <w:tcPr>
            <w:tcW w:w="19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2021.3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项目年度绩效目标情况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长期绩效目标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确保农村饮水安全保障率达100%</w:t>
            </w:r>
          </w:p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集中供水点水质检测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合格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率达100%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集中供水工程项目维护运行完好率达100%。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13" w:hRule="atLeast"/>
        </w:trPr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本年度绩效目标</w:t>
            </w:r>
          </w:p>
        </w:tc>
        <w:tc>
          <w:tcPr>
            <w:tcW w:w="648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确保农村饮水安全保障率达100%</w:t>
            </w:r>
          </w:p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集中供水点水质检测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合格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率达100%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集中供水工程项目维护运行完好率达100%。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项目年度绩效指标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数量指标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改建农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饮水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数量（≥**个）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质量指标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饮水设施改造后水质达标率（≥**%）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时效指标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项目（工程）完成及时率（≥**%）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成本指标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安全饮水工程补助标准（**元/人）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500元/人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一级指标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二级指标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三级指标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产出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指标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经济效益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人均增加收入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（≥**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元/人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500元/人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社会效益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受益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人口饮水安全问题人数（≥**人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10.66万人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环境效益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改善人居环境指标（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**%）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可持续影响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工程设计使用年限（≥**年）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≥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48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sz w:val="32"/>
                <w:szCs w:val="32"/>
              </w:rPr>
              <w:t>服务对象满意度</w:t>
            </w:r>
          </w:p>
        </w:tc>
        <w:tc>
          <w:tcPr>
            <w:tcW w:w="1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受益人口满意度（≥**%）</w:t>
            </w:r>
          </w:p>
        </w:tc>
        <w:tc>
          <w:tcPr>
            <w:tcW w:w="17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4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其他说明的问题</w:t>
            </w:r>
          </w:p>
        </w:tc>
        <w:tc>
          <w:tcPr>
            <w:tcW w:w="486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14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财政部门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审核意见</w:t>
            </w:r>
          </w:p>
        </w:tc>
        <w:tc>
          <w:tcPr>
            <w:tcW w:w="486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（盖章）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年</w:t>
            </w:r>
            <w:r>
              <w:rPr>
                <w:rFonts w:hAnsi="仿宋" w:eastAsia="仿宋"/>
                <w:sz w:val="32"/>
                <w:szCs w:val="32"/>
              </w:rPr>
              <w:t> </w:t>
            </w:r>
            <w:r>
              <w:rPr>
                <w:rFonts w:ascii="仿宋" w:hAnsi="仿宋" w:eastAsia="仿宋"/>
                <w:sz w:val="32"/>
                <w:szCs w:val="32"/>
              </w:rPr>
              <w:t>月</w:t>
            </w:r>
            <w:r>
              <w:rPr>
                <w:rFonts w:hAnsi="仿宋" w:eastAsia="仿宋"/>
                <w:sz w:val="32"/>
                <w:szCs w:val="32"/>
              </w:rPr>
              <w:t> </w:t>
            </w:r>
            <w:r>
              <w:rPr>
                <w:rFonts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3CA1"/>
    <w:rsid w:val="03583940"/>
    <w:rsid w:val="0BFD6600"/>
    <w:rsid w:val="180B2FE4"/>
    <w:rsid w:val="252059F8"/>
    <w:rsid w:val="36623CA1"/>
    <w:rsid w:val="4DF97DA2"/>
    <w:rsid w:val="52CC3B67"/>
    <w:rsid w:val="539A303B"/>
    <w:rsid w:val="6BAA5E1C"/>
    <w:rsid w:val="781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2021-03-09T05:52:00Z</dcterms:created>
  <dc:creator>洁</dc:creator>
  <cp:lastModifiedBy>洁</cp:lastModifiedBy>
  <dcterms:modified xsi:type="dcterms:W3CDTF">2021-03-10T06:28:06Z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