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rPr>
          <w:rFonts w:hint="default"/>
        </w:rPr>
      </w:pPr>
      <w:r>
        <w:rPr>
          <w:rFonts w:hint="default"/>
        </w:rPr>
        <mc:AlternateContent>
          <mc:Choice Requires="wps">
            <w:drawing>
              <wp:anchor distT="0" distB="0" distL="114300" distR="114300" simplePos="0" relativeHeight="251664384" behindDoc="0" locked="0" layoutInCell="1" allowOverlap="1">
                <wp:simplePos x="0" y="0"/>
                <wp:positionH relativeFrom="column">
                  <wp:posOffset>-170815</wp:posOffset>
                </wp:positionH>
                <wp:positionV relativeFrom="paragraph">
                  <wp:posOffset>-349250</wp:posOffset>
                </wp:positionV>
                <wp:extent cx="1948180" cy="532765"/>
                <wp:effectExtent l="0" t="0" r="0" b="1270"/>
                <wp:wrapNone/>
                <wp:docPr id="6" name="文本框 6"/>
                <wp:cNvGraphicFramePr/>
                <a:graphic xmlns:a="http://schemas.openxmlformats.org/drawingml/2006/main">
                  <a:graphicData uri="http://schemas.microsoft.com/office/word/2010/wordprocessingShape">
                    <wps:wsp>
                      <wps:cNvSpPr txBox="1"/>
                      <wps:spPr>
                        <a:xfrm>
                          <a:off x="0" y="0"/>
                          <a:ext cx="1948070"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default" w:eastAsia="黑体"/>
                                <w:sz w:val="32"/>
                                <w:szCs w:val="32"/>
                              </w:rPr>
                            </w:pPr>
                            <w:r>
                              <w:rPr>
                                <w:rFonts w:hint="default" w:eastAsia="黑体"/>
                                <w:sz w:val="32"/>
                                <w:szCs w:val="32"/>
                              </w:rPr>
                              <w:t>HNPR-2020-10002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pt;margin-top:-27.5pt;height:41.95pt;width:153.4pt;z-index:251664384;mso-width-relative:page;mso-height-relative:page;" filled="f" stroked="f" coordsize="21600,21600" o:gfxdata="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c7mATbAAAACgEAAA8AAAAAAAAAAQAgAAAAIgAAAGRycy9kb3ducmV2LnhtbFBLAQIUABQAAAAI&#10;AIdO4kAEBAwvIwIAACYEAAAOAAAAAAAAAAEAIAAAACoBAABkcnMvZTJvRG9jLnhtbFBLBQYAAAAA&#10;BgAGAFkBAAC/BQAAAAA=&#10;">
                <v:fill on="f" focussize="0,0"/>
                <v:stroke on="f" weight="0.5pt"/>
                <v:imagedata o:title=""/>
                <o:lock v:ext="edit" aspectratio="f"/>
                <v:textbox>
                  <w:txbxContent>
                    <w:p>
                      <w:pPr>
                        <w:rPr>
                          <w:rFonts w:hint="default" w:eastAsia="黑体"/>
                          <w:sz w:val="32"/>
                          <w:szCs w:val="32"/>
                        </w:rPr>
                      </w:pPr>
                      <w:r>
                        <w:rPr>
                          <w:rFonts w:hint="default" w:eastAsia="黑体"/>
                          <w:sz w:val="32"/>
                          <w:szCs w:val="32"/>
                        </w:rPr>
                        <w:t>HNPR-2020-10002</w:t>
                      </w:r>
                    </w:p>
                  </w:txbxContent>
                </v:textbox>
              </v:shape>
            </w:pict>
          </mc:Fallback>
        </mc:AlternateContent>
      </w:r>
    </w:p>
    <w:p>
      <w:pPr>
        <w:spacing w:line="1200" w:lineRule="exact"/>
        <w:ind w:firstLine="313" w:firstLineChars="28"/>
        <w:rPr>
          <w:rFonts w:hint="default" w:ascii="方正小标宋_GBK" w:eastAsia="方正小标宋_GBK"/>
          <w:color w:val="FF0000"/>
          <w:sz w:val="112"/>
          <w:szCs w:val="112"/>
        </w:rPr>
      </w:pPr>
      <w:r>
        <w:rPr>
          <w:rFonts w:ascii="方正小标宋_GBK" w:eastAsia="方正小标宋_GBK"/>
          <w:color w:val="FF0000"/>
          <w:sz w:val="112"/>
          <w:szCs w:val="112"/>
        </w:rPr>
        <mc:AlternateContent>
          <mc:Choice Requires="wps">
            <w:drawing>
              <wp:anchor distT="0" distB="0" distL="114300" distR="114300" simplePos="0" relativeHeight="251660288" behindDoc="0" locked="0" layoutInCell="1" allowOverlap="1">
                <wp:simplePos x="0" y="0"/>
                <wp:positionH relativeFrom="column">
                  <wp:posOffset>4429125</wp:posOffset>
                </wp:positionH>
                <wp:positionV relativeFrom="paragraph">
                  <wp:posOffset>199390</wp:posOffset>
                </wp:positionV>
                <wp:extent cx="1419225" cy="1257935"/>
                <wp:effectExtent l="0" t="4445" r="1270" b="444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419225" cy="1257935"/>
                        </a:xfrm>
                        <a:prstGeom prst="rect">
                          <a:avLst/>
                        </a:prstGeom>
                        <a:noFill/>
                        <a:ln>
                          <a:noFill/>
                        </a:ln>
                      </wps:spPr>
                      <wps:txbx>
                        <w:txbxContent>
                          <w:p>
                            <w:pPr>
                              <w:rPr>
                                <w:rFonts w:hint="default" w:ascii="方正小标宋_GBK" w:eastAsia="方正小标宋_GBK"/>
                                <w:color w:val="FF0000"/>
                                <w:w w:val="80"/>
                                <w:sz w:val="102"/>
                                <w:szCs w:val="120"/>
                              </w:rPr>
                            </w:pPr>
                            <w:r>
                              <w:rPr>
                                <w:rFonts w:ascii="方正小标宋_GBK" w:eastAsia="方正小标宋_GBK"/>
                                <w:color w:val="FF0000"/>
                                <w:w w:val="80"/>
                                <w:sz w:val="102"/>
                                <w:szCs w:val="120"/>
                              </w:rPr>
                              <w:t>文件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8.75pt;margin-top:15.7pt;height:99.05pt;width:111.75pt;z-index:251660288;mso-width-relative:page;mso-height-relative:page;" filled="f" stroked="f" coordsize="21600,21600" o:gfxdata="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66F1NsAAAAKAQAADwAAAAAAAAABACAAAAAiAAAAZHJzL2Rvd25yZXYueG1sUEsB&#10;AhQAFAAAAAgAh07iQPEGQW3yAQAAuwMAAA4AAAAAAAAAAQAgAAAAKgEAAGRycy9lMm9Eb2MueG1s&#10;UEsFBgAAAAAGAAYAWQEAAI4FAAAAAA==&#10;">
                <v:fill on="f" focussize="0,0"/>
                <v:stroke on="f"/>
                <v:imagedata o:title=""/>
                <o:lock v:ext="edit" aspectratio="f"/>
                <v:textbox>
                  <w:txbxContent>
                    <w:p>
                      <w:pPr>
                        <w:rPr>
                          <w:rFonts w:hint="default" w:ascii="方正小标宋_GBK" w:eastAsia="方正小标宋_GBK"/>
                          <w:color w:val="FF0000"/>
                          <w:w w:val="80"/>
                          <w:sz w:val="102"/>
                          <w:szCs w:val="120"/>
                        </w:rPr>
                      </w:pPr>
                      <w:r>
                        <w:rPr>
                          <w:rFonts w:ascii="方正小标宋_GBK" w:eastAsia="方正小标宋_GBK"/>
                          <w:color w:val="FF0000"/>
                          <w:w w:val="80"/>
                          <w:sz w:val="102"/>
                          <w:szCs w:val="120"/>
                        </w:rPr>
                        <w:t>文件</w:t>
                      </w:r>
                    </w:p>
                  </w:txbxContent>
                </v:textbox>
              </v:rect>
            </w:pict>
          </mc:Fallback>
        </mc:AlternateContent>
      </w:r>
      <w:r>
        <w:rPr>
          <w:rFonts w:ascii="方正小标宋_GBK" w:eastAsia="方正小标宋_GBK"/>
          <w:color w:val="FF0000"/>
          <w:spacing w:val="182"/>
          <w:w w:val="70"/>
          <w:kern w:val="0"/>
          <w:sz w:val="112"/>
          <w:szCs w:val="112"/>
          <w:fitText w:val="6496" w:id="0"/>
        </w:rPr>
        <w:t>湖南省财政</w:t>
      </w:r>
      <w:r>
        <w:rPr>
          <w:rFonts w:ascii="方正小标宋_GBK" w:eastAsia="方正小标宋_GBK"/>
          <w:color w:val="FF0000"/>
          <w:spacing w:val="2"/>
          <w:w w:val="70"/>
          <w:kern w:val="0"/>
          <w:sz w:val="112"/>
          <w:szCs w:val="112"/>
          <w:fitText w:val="6496" w:id="0"/>
        </w:rPr>
        <w:t>厅</w:t>
      </w:r>
    </w:p>
    <w:p>
      <w:pPr>
        <w:spacing w:line="1200" w:lineRule="exact"/>
        <w:ind w:firstLine="348" w:firstLineChars="64"/>
        <w:rPr>
          <w:rFonts w:hint="default" w:ascii="方正小标宋_GBK" w:eastAsia="方正小标宋_GBK"/>
          <w:color w:val="FF0000"/>
          <w:sz w:val="112"/>
          <w:szCs w:val="112"/>
        </w:rPr>
      </w:pPr>
      <w:r>
        <w:rPr>
          <w:rFonts w:ascii="方正小标宋_GBK" w:eastAsia="方正小标宋_GBK"/>
          <w:color w:val="FF0000"/>
          <w:spacing w:val="4"/>
          <w:w w:val="48"/>
          <w:kern w:val="0"/>
          <w:sz w:val="112"/>
          <w:szCs w:val="112"/>
          <w:fitText w:val="6496" w:id="1"/>
        </w:rPr>
        <w:t>国家税务总局湖南省税务</w:t>
      </w:r>
      <w:r>
        <w:rPr>
          <w:rFonts w:ascii="方正小标宋_GBK" w:eastAsia="方正小标宋_GBK"/>
          <w:color w:val="FF0000"/>
          <w:spacing w:val="2"/>
          <w:w w:val="48"/>
          <w:kern w:val="0"/>
          <w:sz w:val="112"/>
          <w:szCs w:val="112"/>
          <w:fitText w:val="6496" w:id="1"/>
        </w:rPr>
        <w:t>局</w:t>
      </w:r>
    </w:p>
    <w:p>
      <w:pPr>
        <w:tabs>
          <w:tab w:val="left" w:pos="6396"/>
          <w:tab w:val="left" w:pos="6552"/>
          <w:tab w:val="left" w:pos="6708"/>
        </w:tabs>
        <w:spacing w:line="900" w:lineRule="exact"/>
        <w:ind w:firstLine="338" w:firstLineChars="65"/>
        <w:jc w:val="left"/>
        <w:rPr>
          <w:rFonts w:hint="default" w:ascii="方正小标宋_GBK" w:hAnsi="STZhongsong" w:eastAsia="方正小标宋_GBK"/>
          <w:w w:val="65"/>
          <w:sz w:val="80"/>
          <w:szCs w:val="80"/>
        </w:rPr>
      </w:pPr>
    </w:p>
    <w:p>
      <w:pPr>
        <w:tabs>
          <w:tab w:val="left" w:pos="6708"/>
        </w:tabs>
        <w:ind w:right="-78" w:rightChars="-37"/>
        <w:jc w:val="center"/>
        <w:rPr>
          <w:rFonts w:hint="default" w:eastAsia="仿宋_GB2312"/>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5547360" cy="0"/>
                <wp:effectExtent l="17780" t="17780" r="16510"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29.5pt;height:0pt;width:436.8pt;z-index:251659264;mso-width-relative:page;mso-height-relative:page;" filled="f" stroked="t" coordsize="21600,21600" o:gfxdata="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XZDq1gAAAAYBAAAPAAAAAAAAAAEAIAAAACIAAABkcnMv&#10;ZG93bnJldi54bWxQSwECFAAUAAAACACHTuJARG3jrswBAABdAwAADgAAAAAAAAABACAAAAAlAQAA&#10;ZHJzL2Uyb0RvYy54bWxQSwUGAAAAAAYABgBZAQAAYwUAAAAA&#10;">
                <v:fill on="f" focussize="0,0"/>
                <v:stroke weight="1.5pt" color="#FF0000" joinstyle="round"/>
                <v:imagedata o:title=""/>
                <o:lock v:ext="edit" aspectratio="f"/>
              </v:line>
            </w:pict>
          </mc:Fallback>
        </mc:AlternateContent>
      </w:r>
      <w:r>
        <w:rPr>
          <w:rFonts w:eastAsia="仿宋_GB2312"/>
          <w:sz w:val="32"/>
          <w:szCs w:val="32"/>
        </w:rPr>
        <w:t>湘财税〔2020〕7号</w:t>
      </w:r>
    </w:p>
    <w:p>
      <w:pPr>
        <w:rPr>
          <w:rFonts w:hint="default"/>
        </w:rPr>
      </w:pPr>
      <w:r>
        <w:t xml:space="preserve">  </w:t>
      </w:r>
    </w:p>
    <w:p>
      <w:pPr>
        <w:rPr>
          <w:rFonts w:hint="default"/>
        </w:rPr>
      </w:pPr>
    </w:p>
    <w:p>
      <w:pPr>
        <w:spacing w:line="600" w:lineRule="exact"/>
        <w:jc w:val="center"/>
        <w:rPr>
          <w:rFonts w:hint="default" w:eastAsia="方正小标宋_GBK"/>
          <w:color w:val="000000"/>
          <w:kern w:val="0"/>
          <w:sz w:val="44"/>
          <w:szCs w:val="44"/>
        </w:rPr>
      </w:pPr>
      <w:r>
        <w:rPr>
          <w:rFonts w:eastAsia="方正小标宋_GBK"/>
          <w:color w:val="000000"/>
          <w:kern w:val="0"/>
          <w:sz w:val="44"/>
          <w:szCs w:val="44"/>
        </w:rPr>
        <w:t>湖南省财政厅 国家税务总局湖南省税务局</w:t>
      </w:r>
    </w:p>
    <w:p>
      <w:pPr>
        <w:spacing w:line="600" w:lineRule="exact"/>
        <w:jc w:val="center"/>
        <w:rPr>
          <w:rFonts w:hint="default" w:eastAsia="方正小标宋_GBK"/>
          <w:color w:val="000000"/>
          <w:kern w:val="0"/>
          <w:sz w:val="44"/>
          <w:szCs w:val="44"/>
        </w:rPr>
      </w:pPr>
      <w:r>
        <w:rPr>
          <w:rFonts w:eastAsia="方正小标宋_GBK"/>
          <w:color w:val="000000"/>
          <w:kern w:val="0"/>
          <w:sz w:val="44"/>
          <w:szCs w:val="44"/>
        </w:rPr>
        <w:t>关于落实中央有关疫情防控税费政策 支持</w:t>
      </w:r>
    </w:p>
    <w:p>
      <w:pPr>
        <w:spacing w:line="600" w:lineRule="exact"/>
        <w:jc w:val="center"/>
        <w:rPr>
          <w:rFonts w:hint="default" w:eastAsia="方正小标宋_GBK"/>
          <w:color w:val="000000"/>
          <w:kern w:val="0"/>
          <w:sz w:val="44"/>
          <w:szCs w:val="44"/>
        </w:rPr>
      </w:pPr>
      <w:r>
        <w:rPr>
          <w:rFonts w:eastAsia="方正小标宋_GBK"/>
          <w:color w:val="000000"/>
          <w:kern w:val="0"/>
          <w:sz w:val="44"/>
          <w:szCs w:val="44"/>
        </w:rPr>
        <w:t>小微企业和个体工商户复工复业的通知</w:t>
      </w:r>
    </w:p>
    <w:p>
      <w:pPr>
        <w:spacing w:line="600" w:lineRule="exact"/>
        <w:rPr>
          <w:rFonts w:hint="default" w:eastAsia="方正小标宋简体"/>
          <w:color w:val="000000"/>
          <w:kern w:val="0"/>
          <w:sz w:val="44"/>
          <w:szCs w:val="44"/>
        </w:rPr>
      </w:pPr>
    </w:p>
    <w:p>
      <w:pPr>
        <w:spacing w:line="600" w:lineRule="exact"/>
        <w:rPr>
          <w:rFonts w:hint="default" w:eastAsia="仿宋_GB2312"/>
          <w:color w:val="000000"/>
          <w:sz w:val="32"/>
          <w:szCs w:val="32"/>
        </w:rPr>
      </w:pPr>
      <w:r>
        <w:rPr>
          <w:rFonts w:eastAsia="仿宋_GB2312"/>
          <w:color w:val="000000"/>
          <w:sz w:val="32"/>
          <w:szCs w:val="32"/>
        </w:rPr>
        <w:t>各市州、省直管县市财政局，国家税务总局湖南省各市州税务局：</w:t>
      </w:r>
    </w:p>
    <w:p>
      <w:pPr>
        <w:spacing w:line="600" w:lineRule="exact"/>
        <w:ind w:firstLine="640" w:firstLineChars="200"/>
        <w:rPr>
          <w:rFonts w:hint="default" w:eastAsia="仿宋_GB2312"/>
          <w:color w:val="000000"/>
          <w:sz w:val="32"/>
          <w:szCs w:val="32"/>
        </w:rPr>
      </w:pPr>
      <w:r>
        <w:rPr>
          <w:rFonts w:eastAsia="仿宋_GB2312"/>
          <w:color w:val="000000"/>
          <w:sz w:val="32"/>
          <w:szCs w:val="32"/>
        </w:rPr>
        <w:t>为帮助广大小微企业和个体工商户有效应对新冠肺炎疫情影响，尽快有序复工复业、稳定扩大就业，经报省人民政府同意，现就落实中央有关疫情防控税费政策支持小微企业和个体工商户复工复业有关事项通知如下：</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一、支持受困企业渡过难关。</w:t>
      </w:r>
      <w:r>
        <w:rPr>
          <w:rFonts w:eastAsia="仿宋_GB2312"/>
          <w:sz w:val="32"/>
          <w:szCs w:val="32"/>
        </w:rPr>
        <w:t>对小微企业、个体工商户，以及受疫情影响较大经营困难的交通运输、餐饮、住宿、旅游（指旅行社及相关服务、游览景区管理两类，下同）、影视娱乐（指电影放映、文化艺术业、体育、娱乐业，下同）行业的企业，当年缴纳城镇土地使用税、房产税确有困难的，按规定依申请给予不低于50%的城镇土地使用税、房产税困难减免</w:t>
      </w:r>
      <w:r>
        <w:rPr>
          <w:rFonts w:eastAsia="仿宋_GB2312"/>
          <w:color w:val="000000"/>
          <w:sz w:val="32"/>
          <w:szCs w:val="32"/>
        </w:rPr>
        <w:t>。对受疫情影响较大的定期定额个体工商户，依法调整纳税定额或给予定额税款减免。自2020年3月1日至5月31日，对增值税小规模纳税人，适用3%征收率的应税销售收入，减按1%征收率征收增值税；适用3%预征率的预缴增值税项目，减按1%预征率预缴增值税。继续依法落实月销售额10万元以下（含本数）的增值税小规模纳税人免征增值税、增值税小规模纳税人减半征收地方“六税两费”、小型微利企业所得税优惠等税费优惠政策，纾解受困企业资金困难，全力支持小微企业和个体工商户复工复业渡过难关。</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二、鼓励降低企业房租。</w:t>
      </w:r>
      <w:r>
        <w:rPr>
          <w:rFonts w:eastAsia="仿宋_GB2312"/>
          <w:sz w:val="32"/>
          <w:szCs w:val="32"/>
        </w:rPr>
        <w:t>鼓励不动产出租方减免租户租金，对主动为小微企业和个体工商户减免租金的大型商务楼宇、商场、市场和产业园区等出租方，当年缴纳城镇土地使用税、房产税确有困难的，根据租金减免情况按规定依申请给予城镇土地使用税、房产税困难减免。各地给予出租方的租金减免补贴，原则上不与出租方享受的城镇土地使用税、房产税困难减免叠加。各地税务部门要及时将城镇土地使用税、房产税困难减免信息共享给同级财政、住房城乡建设、市场监管等有关部门。</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三、减轻企业费金负担。</w:t>
      </w:r>
      <w:r>
        <w:rPr>
          <w:rFonts w:eastAsia="仿宋_GB2312"/>
          <w:color w:val="000000"/>
          <w:sz w:val="32"/>
          <w:szCs w:val="32"/>
        </w:rPr>
        <w:t>对复工复业的小微企业和个体工商户，减半征收属于行政事业性收费性质的特种设备检验检测费。对受疫情影响较大的交通运输、餐饮、住宿、旅游、影视娱乐行业的小微企业，安排残疾人就业比例1%以下的，由缴费人提出书面申请、税务部门签署意见，报同级财政部门受理并审批后，按应缴费额的50%减免残疾人就业保障金。已缴纳的，在后续缴费</w:t>
      </w:r>
      <w:r>
        <w:rPr>
          <w:rFonts w:eastAsia="仿宋_GB2312"/>
          <w:sz w:val="32"/>
          <w:szCs w:val="32"/>
        </w:rPr>
        <w:t>中抵减，或依规定申请退库。</w:t>
      </w:r>
      <w:r>
        <w:rPr>
          <w:rFonts w:eastAsia="仿宋_GB2312"/>
          <w:color w:val="000000"/>
          <w:sz w:val="32"/>
          <w:szCs w:val="32"/>
        </w:rPr>
        <w:t>小微企业2020年一季度工会经费延期至7月与二季度应缴工会经费合并缴纳，延期缴纳期间不加收滞纳金。自2020年1月1日至2021年12月31日，对小微企业缴纳的工会经费，由上级工会定期全额返还。</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四、优化纳税缴费服务。</w:t>
      </w:r>
      <w:r>
        <w:rPr>
          <w:rFonts w:eastAsia="仿宋_GB2312"/>
          <w:color w:val="000000"/>
          <w:sz w:val="32"/>
          <w:szCs w:val="32"/>
        </w:rPr>
        <w:t>对受疫情影响不能按期办理纳税申报或缴纳税款的小微企业，依法给予不超过3个月的延期申报或缴纳期限。对生产药品、医疗器械等疫情防控物资的小微企业，优先办理增值税留抵退税及相关税费减免。结合地方实际，充分运用手机APP、电子税务局、自助办税终端等“非接触式”办税缴费方式为小微企业、个体工商户提供纳税缴费便利服务，简化定期定额个体工商户停业手续，最大程度避免人群聚集风险，保障纳税缴费人安全健康。</w:t>
      </w:r>
    </w:p>
    <w:p>
      <w:pPr>
        <w:spacing w:line="600" w:lineRule="exact"/>
        <w:ind w:firstLine="640" w:firstLineChars="200"/>
        <w:rPr>
          <w:rFonts w:hint="default" w:eastAsia="仿宋_GB2312"/>
          <w:color w:val="000000"/>
          <w:sz w:val="32"/>
          <w:szCs w:val="32"/>
        </w:rPr>
      </w:pPr>
      <w:r>
        <w:rPr>
          <w:rFonts w:ascii="黑体" w:eastAsia="黑体"/>
          <w:color w:val="000000"/>
          <w:sz w:val="32"/>
          <w:szCs w:val="32"/>
        </w:rPr>
        <w:t>五、推动政策落实落地。</w:t>
      </w:r>
      <w:r>
        <w:rPr>
          <w:rFonts w:eastAsia="仿宋_GB2312"/>
          <w:color w:val="000000"/>
          <w:sz w:val="32"/>
          <w:szCs w:val="32"/>
        </w:rPr>
        <w:t>各级财税部门要加强税费政策宣传解释和辅导，确保小微企业和个体工商户应享尽享税费支</w:t>
      </w:r>
      <w:bookmarkStart w:id="0" w:name="_GoBack"/>
      <w:bookmarkEnd w:id="0"/>
      <w:r>
        <w:rPr>
          <w:rFonts w:eastAsia="仿宋_GB2312"/>
          <w:color w:val="000000"/>
          <w:sz w:val="32"/>
          <w:szCs w:val="32"/>
        </w:rPr>
        <w:t>持政策。要细化相关实施细则或操作指引，明确政策实施范围、政策标准、办税流程等，确保疫情防控各项税费政策落实落细。要密切跟踪相关税费政策落地实施情况，强化调查研究，加强督促指导，及时了解政策实施中遇到的困难和问题，加强疫情对当地财政经济发展影响的分析，研究提出相关政策调整和完善建议。</w:t>
      </w:r>
    </w:p>
    <w:p>
      <w:pPr>
        <w:spacing w:line="600" w:lineRule="exact"/>
        <w:ind w:firstLine="640" w:firstLineChars="200"/>
        <w:rPr>
          <w:rFonts w:hint="default" w:eastAsia="仿宋_GB2312"/>
          <w:b/>
          <w:color w:val="000000"/>
          <w:sz w:val="32"/>
          <w:szCs w:val="32"/>
        </w:rPr>
      </w:pPr>
      <w:r>
        <w:rPr>
          <w:rFonts w:eastAsia="仿宋_GB2312"/>
          <w:color w:val="000000"/>
          <w:sz w:val="32"/>
          <w:szCs w:val="32"/>
        </w:rPr>
        <w:t>小微企业的划型标准，按照工业和信息化部、国家统计局、国家发展改革委、财政部《中小企业划型标准规定》（工信部联企业〔2011〕300号）执行。以上政策执行期限为2020年1月1日起至2020年6月30日止。通知中具体政策措施另有明确时限规定的，从其规定。国家出台相关税费政策的，遵照执行。</w:t>
      </w:r>
    </w:p>
    <w:p>
      <w:pPr>
        <w:spacing w:line="600" w:lineRule="exact"/>
        <w:rPr>
          <w:rFonts w:hint="default" w:eastAsia="仿宋_GB2312"/>
          <w:bCs/>
          <w:color w:val="000000"/>
          <w:sz w:val="32"/>
          <w:szCs w:val="32"/>
        </w:rPr>
      </w:pPr>
    </w:p>
    <w:p>
      <w:pPr>
        <w:spacing w:line="600" w:lineRule="exact"/>
        <w:rPr>
          <w:rFonts w:hint="default" w:eastAsia="仿宋_GB2312"/>
          <w:bCs/>
          <w:color w:val="000000"/>
          <w:sz w:val="32"/>
          <w:szCs w:val="32"/>
        </w:rPr>
      </w:pPr>
    </w:p>
    <w:p>
      <w:pPr>
        <w:spacing w:line="600" w:lineRule="exact"/>
        <w:jc w:val="center"/>
        <w:rPr>
          <w:rFonts w:hint="default" w:ascii="仿宋_GB2312" w:eastAsia="仿宋_GB2312"/>
          <w:sz w:val="32"/>
          <w:szCs w:val="32"/>
        </w:rPr>
      </w:pPr>
      <w:r>
        <w:rPr>
          <w:rFonts w:ascii="仿宋_GB2312" w:eastAsia="仿宋_GB2312"/>
          <w:sz w:val="32"/>
          <w:szCs w:val="32"/>
        </w:rPr>
        <w:t>湖南省财政厅               国家税务总局湖南省税务局</w:t>
      </w:r>
    </w:p>
    <w:p>
      <w:pPr>
        <w:spacing w:line="600" w:lineRule="exact"/>
        <w:ind w:firstLine="720" w:firstLineChars="225"/>
        <w:rPr>
          <w:rFonts w:hint="default" w:eastAsia="仿宋_GB2312"/>
          <w:sz w:val="32"/>
          <w:szCs w:val="32"/>
        </w:rPr>
      </w:pPr>
      <w:r>
        <w:rPr>
          <w:rFonts w:eastAsia="仿宋_GB2312"/>
          <w:sz w:val="32"/>
          <w:szCs w:val="32"/>
        </w:rPr>
        <w:t xml:space="preserve">                            2020年3月17日</w:t>
      </w: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ind w:firstLine="720" w:firstLineChars="225"/>
        <w:rPr>
          <w:rFonts w:hint="default" w:ascii="仿宋_GB2312" w:eastAsia="仿宋_GB2312"/>
          <w:sz w:val="32"/>
          <w:szCs w:val="32"/>
        </w:rPr>
      </w:pPr>
    </w:p>
    <w:p>
      <w:pPr>
        <w:spacing w:line="600" w:lineRule="exact"/>
        <w:rPr>
          <w:rFonts w:hint="default" w:ascii="仿宋_GB2312" w:eastAsia="仿宋_GB2312"/>
          <w:sz w:val="32"/>
          <w:szCs w:val="32"/>
        </w:rPr>
      </w:pPr>
    </w:p>
    <w:p>
      <w:pPr>
        <w:spacing w:line="600" w:lineRule="exact"/>
        <w:rPr>
          <w:rFonts w:hint="default" w:ascii="仿宋_GB2312" w:eastAsia="仿宋_GB2312"/>
          <w:sz w:val="32"/>
          <w:szCs w:val="32"/>
        </w:rPr>
      </w:pPr>
    </w:p>
    <w:p>
      <w:pPr>
        <w:spacing w:line="600" w:lineRule="exact"/>
        <w:rPr>
          <w:rFonts w:hint="default" w:ascii="黑体" w:eastAsia="黑体"/>
          <w:b/>
          <w:bCs/>
          <w:sz w:val="28"/>
          <w:szCs w:val="28"/>
        </w:rPr>
      </w:pPr>
      <w:r>
        <w:rPr>
          <w:rFonts w:ascii="黑体" w:eastAsia="黑体"/>
          <w:sz w:val="28"/>
          <w:szCs w:val="28"/>
        </w:rPr>
        <w:t>信息公开选项:主动公开</w:t>
      </w:r>
    </w:p>
    <w:p>
      <w:pPr>
        <w:spacing w:line="600" w:lineRule="exact"/>
        <w:rPr>
          <w:rFonts w:hint="default" w:eastAsia="仿宋_GB2312"/>
          <w:sz w:val="28"/>
          <w:szCs w:val="28"/>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17780" t="14605" r="10795" b="139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9uT7jPAAAAAgEAAA8AAAAAAAAAAQAgAAAAIgAAAGRycy9kb3ducmV2Lnht&#10;bFBLAQIUABQAAAAIAIdO4kA5tBspyQEAAF0DAAAOAAAAAAAAAAEAIAAAAB4BAABkcnMvZTJvRG9j&#10;LnhtbFBLBQYAAAAABgAGAFkBAABZBQAAAAA=&#10;">
                <v:fill on="f" focussize="0,0"/>
                <v:stroke weight="1.5pt" color="#000000" joinstyle="round"/>
                <v:imagedata o:title=""/>
                <o:lock v:ext="edit" aspectratio="f"/>
              </v:line>
            </w:pict>
          </mc:Fallback>
        </mc:AlternateContent>
      </w:r>
      <w:r>
        <w:rPr>
          <w:rFonts w:eastAsia="仿宋_GB2312"/>
          <w:sz w:val="28"/>
          <w:szCs w:val="28"/>
        </w:rPr>
        <w:t xml:space="preserve">  抄送：省住房和城乡建设厅、省市场监督管理局、省总工会、省残</w:t>
      </w:r>
    </w:p>
    <w:p>
      <w:pPr>
        <w:spacing w:line="600" w:lineRule="exact"/>
        <w:ind w:firstLine="1120" w:firstLineChars="400"/>
        <w:rPr>
          <w:rFonts w:hint="default" w:eastAsia="仿宋_GB2312"/>
          <w:sz w:val="28"/>
          <w:szCs w:val="28"/>
        </w:rPr>
      </w:pPr>
      <w:r>
        <w:rPr>
          <w:rFonts w:eastAsia="仿宋_GB2312"/>
          <w:sz w:val="28"/>
          <w:szCs w:val="28"/>
        </w:rPr>
        <w:t xml:space="preserve">疾人联合会。 </w:t>
      </w:r>
    </w:p>
    <w:p>
      <w:pPr>
        <w:rPr>
          <w:rFonts w:hint="default"/>
        </w:rPr>
      </w:pPr>
      <w:r>
        <w:rPr>
          <w:rFonts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28575</wp:posOffset>
                </wp:positionV>
                <wp:extent cx="5486400" cy="0"/>
                <wp:effectExtent l="8255" t="5080" r="10795"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5pt;margin-top:2.25pt;height:0pt;width:432pt;z-index:251662336;mso-width-relative:page;mso-height-relative:page;" filled="f" stroked="t" coordsize="21600,21600" o:gfxdata="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CuPSAAAABQEAAA8AAAAAAAAAAQAgAAAAIgAAAGRycy9kb3ducmV2&#10;LnhtbFBLAQIUABQAAAAIAIdO4kB2kxGIyQEAAFwDAAAOAAAAAAAAAAEAIAAAACEBAABkcnMvZTJv&#10;RG9jLnhtbFBLBQYAAAAABgAGAFkBAABcBQ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381000</wp:posOffset>
                </wp:positionV>
                <wp:extent cx="5486400" cy="0"/>
                <wp:effectExtent l="17780" t="14605" r="1079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pt;height:0pt;width:432pt;z-index:251663360;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l1UTTAAAABgEAAA8AAAAAAAAAAQAgAAAAIgAAAGRycy9kb3ducmV2&#10;LnhtbFBLAQIUABQAAAAIAIdO4kCCr9hhyAEAAF0DAAAOAAAAAAAAAAEAIAAAACIBAABkcnMvZTJv&#10;RG9jLnhtbFBLBQYAAAAABgAGAFkBAABcBQAAAAA=&#10;">
                <v:fill on="f" focussize="0,0"/>
                <v:stroke weight="1.5pt" color="#000000" joinstyle="round"/>
                <v:imagedata o:title=""/>
                <o:lock v:ext="edit" aspectratio="f"/>
              </v:line>
            </w:pict>
          </mc:Fallback>
        </mc:AlternateContent>
      </w:r>
      <w:r>
        <w:rPr>
          <w:rFonts w:eastAsia="仿宋_GB2312"/>
          <w:sz w:val="28"/>
          <w:szCs w:val="28"/>
        </w:rPr>
        <w:t xml:space="preserve">  湖</w:t>
      </w:r>
      <w:r>
        <w:rPr>
          <w:rFonts w:eastAsia="仿宋_GB2312"/>
          <w:spacing w:val="-6"/>
          <w:sz w:val="28"/>
          <w:szCs w:val="28"/>
        </w:rPr>
        <w:t>南省财政厅办公室                      2020年3月25日印发</w:t>
      </w:r>
    </w:p>
    <w:sectPr>
      <w:pgSz w:w="11907" w:h="16839"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STZhongsong">
    <w:altName w:val="宋体"/>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printTwoOnOne w:val="1"/>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03"/>
    <w:rsid w:val="00021FA3"/>
    <w:rsid w:val="00043CBF"/>
    <w:rsid w:val="00055262"/>
    <w:rsid w:val="000678CF"/>
    <w:rsid w:val="000701B3"/>
    <w:rsid w:val="000B1B58"/>
    <w:rsid w:val="000B5BA3"/>
    <w:rsid w:val="000E768A"/>
    <w:rsid w:val="000F75D7"/>
    <w:rsid w:val="001078C9"/>
    <w:rsid w:val="00117A4B"/>
    <w:rsid w:val="00122934"/>
    <w:rsid w:val="00135F17"/>
    <w:rsid w:val="00154EAD"/>
    <w:rsid w:val="00156B44"/>
    <w:rsid w:val="00172CB3"/>
    <w:rsid w:val="00175278"/>
    <w:rsid w:val="00176E11"/>
    <w:rsid w:val="001A0E74"/>
    <w:rsid w:val="001A7307"/>
    <w:rsid w:val="001B3AEB"/>
    <w:rsid w:val="001B5C63"/>
    <w:rsid w:val="001C47A8"/>
    <w:rsid w:val="00200F36"/>
    <w:rsid w:val="002274DF"/>
    <w:rsid w:val="00233FCC"/>
    <w:rsid w:val="002422F4"/>
    <w:rsid w:val="00253EAC"/>
    <w:rsid w:val="00264FE5"/>
    <w:rsid w:val="002A49A3"/>
    <w:rsid w:val="002B0C27"/>
    <w:rsid w:val="002C3FCC"/>
    <w:rsid w:val="002E1E61"/>
    <w:rsid w:val="002E46EB"/>
    <w:rsid w:val="002F2185"/>
    <w:rsid w:val="002F60D9"/>
    <w:rsid w:val="002F712A"/>
    <w:rsid w:val="00315EDE"/>
    <w:rsid w:val="003347C0"/>
    <w:rsid w:val="00342056"/>
    <w:rsid w:val="003839E1"/>
    <w:rsid w:val="0038477C"/>
    <w:rsid w:val="003B289B"/>
    <w:rsid w:val="003B606E"/>
    <w:rsid w:val="003B68EA"/>
    <w:rsid w:val="003C6C0C"/>
    <w:rsid w:val="003D218F"/>
    <w:rsid w:val="003D32B4"/>
    <w:rsid w:val="003E2A93"/>
    <w:rsid w:val="003E467C"/>
    <w:rsid w:val="003F015B"/>
    <w:rsid w:val="003F0B57"/>
    <w:rsid w:val="004048E1"/>
    <w:rsid w:val="00407303"/>
    <w:rsid w:val="00432E66"/>
    <w:rsid w:val="004347E9"/>
    <w:rsid w:val="00475F62"/>
    <w:rsid w:val="004812AF"/>
    <w:rsid w:val="00495018"/>
    <w:rsid w:val="004A13FD"/>
    <w:rsid w:val="004A418D"/>
    <w:rsid w:val="004A467E"/>
    <w:rsid w:val="004D4B72"/>
    <w:rsid w:val="004D7078"/>
    <w:rsid w:val="004E59BF"/>
    <w:rsid w:val="004F07FC"/>
    <w:rsid w:val="005035DE"/>
    <w:rsid w:val="0051150C"/>
    <w:rsid w:val="00511B78"/>
    <w:rsid w:val="0052226E"/>
    <w:rsid w:val="00526FF2"/>
    <w:rsid w:val="005415B2"/>
    <w:rsid w:val="0054627A"/>
    <w:rsid w:val="00550486"/>
    <w:rsid w:val="00582D4A"/>
    <w:rsid w:val="00593EB9"/>
    <w:rsid w:val="005B55E2"/>
    <w:rsid w:val="005B6AE9"/>
    <w:rsid w:val="005D0603"/>
    <w:rsid w:val="005E3C99"/>
    <w:rsid w:val="005E4B1D"/>
    <w:rsid w:val="00604D56"/>
    <w:rsid w:val="006079F3"/>
    <w:rsid w:val="00626A1A"/>
    <w:rsid w:val="00663D6F"/>
    <w:rsid w:val="00682312"/>
    <w:rsid w:val="00695862"/>
    <w:rsid w:val="006A767E"/>
    <w:rsid w:val="006B24BD"/>
    <w:rsid w:val="006C3CBB"/>
    <w:rsid w:val="006D23E7"/>
    <w:rsid w:val="006D3C66"/>
    <w:rsid w:val="006D4BD1"/>
    <w:rsid w:val="006F2F28"/>
    <w:rsid w:val="006F3DEA"/>
    <w:rsid w:val="00722987"/>
    <w:rsid w:val="007B4DB4"/>
    <w:rsid w:val="007C629B"/>
    <w:rsid w:val="007C6742"/>
    <w:rsid w:val="007D18BF"/>
    <w:rsid w:val="007E46E6"/>
    <w:rsid w:val="007F5C3A"/>
    <w:rsid w:val="00816944"/>
    <w:rsid w:val="008216C7"/>
    <w:rsid w:val="00841E76"/>
    <w:rsid w:val="00866025"/>
    <w:rsid w:val="00891523"/>
    <w:rsid w:val="008C2FED"/>
    <w:rsid w:val="008F156F"/>
    <w:rsid w:val="00910B32"/>
    <w:rsid w:val="009416FA"/>
    <w:rsid w:val="009626FE"/>
    <w:rsid w:val="00965252"/>
    <w:rsid w:val="0097061B"/>
    <w:rsid w:val="00981E7D"/>
    <w:rsid w:val="009830ED"/>
    <w:rsid w:val="009A4DA8"/>
    <w:rsid w:val="009B6FCB"/>
    <w:rsid w:val="009D2056"/>
    <w:rsid w:val="009E210B"/>
    <w:rsid w:val="009F0262"/>
    <w:rsid w:val="00A35361"/>
    <w:rsid w:val="00A406C7"/>
    <w:rsid w:val="00A4408C"/>
    <w:rsid w:val="00A526E6"/>
    <w:rsid w:val="00AA4513"/>
    <w:rsid w:val="00AC2174"/>
    <w:rsid w:val="00AD7A11"/>
    <w:rsid w:val="00B077E9"/>
    <w:rsid w:val="00B224D5"/>
    <w:rsid w:val="00B269EA"/>
    <w:rsid w:val="00B54186"/>
    <w:rsid w:val="00B548D5"/>
    <w:rsid w:val="00B82BE0"/>
    <w:rsid w:val="00B86297"/>
    <w:rsid w:val="00BA224A"/>
    <w:rsid w:val="00BB0EE1"/>
    <w:rsid w:val="00BB7A3B"/>
    <w:rsid w:val="00BD3666"/>
    <w:rsid w:val="00BD375C"/>
    <w:rsid w:val="00BE0B2A"/>
    <w:rsid w:val="00BE1576"/>
    <w:rsid w:val="00BE4A14"/>
    <w:rsid w:val="00C07D15"/>
    <w:rsid w:val="00C337DA"/>
    <w:rsid w:val="00C52FDE"/>
    <w:rsid w:val="00C70D1B"/>
    <w:rsid w:val="00CA4760"/>
    <w:rsid w:val="00CC057D"/>
    <w:rsid w:val="00CC086D"/>
    <w:rsid w:val="00CC2F15"/>
    <w:rsid w:val="00CC6B52"/>
    <w:rsid w:val="00CF6DD9"/>
    <w:rsid w:val="00D16034"/>
    <w:rsid w:val="00D21FA5"/>
    <w:rsid w:val="00D25867"/>
    <w:rsid w:val="00D46140"/>
    <w:rsid w:val="00D61B39"/>
    <w:rsid w:val="00D61D72"/>
    <w:rsid w:val="00D75703"/>
    <w:rsid w:val="00D87786"/>
    <w:rsid w:val="00DC02AE"/>
    <w:rsid w:val="00DD0A02"/>
    <w:rsid w:val="00DE300F"/>
    <w:rsid w:val="00DE5101"/>
    <w:rsid w:val="00DE67F7"/>
    <w:rsid w:val="00DF7B0C"/>
    <w:rsid w:val="00E00D2D"/>
    <w:rsid w:val="00E07391"/>
    <w:rsid w:val="00E1481E"/>
    <w:rsid w:val="00E158B7"/>
    <w:rsid w:val="00E245D9"/>
    <w:rsid w:val="00E347E9"/>
    <w:rsid w:val="00E41BA5"/>
    <w:rsid w:val="00E46C8C"/>
    <w:rsid w:val="00E75104"/>
    <w:rsid w:val="00E90F0F"/>
    <w:rsid w:val="00EC7CDC"/>
    <w:rsid w:val="00EE73B3"/>
    <w:rsid w:val="00F20289"/>
    <w:rsid w:val="00F20733"/>
    <w:rsid w:val="00F26BD8"/>
    <w:rsid w:val="00F77B4D"/>
    <w:rsid w:val="00FA2293"/>
    <w:rsid w:val="00FB7A3E"/>
    <w:rsid w:val="186F005B"/>
    <w:rsid w:val="24B1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275</Words>
  <Characters>1569</Characters>
  <Lines>13</Lines>
  <Paragraphs>3</Paragraphs>
  <TotalTime>5</TotalTime>
  <ScaleCrop>false</ScaleCrop>
  <LinksUpToDate>false</LinksUpToDate>
  <CharactersWithSpaces>1841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2020-03-26T08:53:00Z</dcterms:created>
  <dc:creator>刘雨庭 null</dc:creator>
  <cp:lastModifiedBy>Administrator</cp:lastModifiedBy>
  <cp:lastPrinted>2020-03-24T23:24:00Z</cp:lastPrinted>
  <dcterms:modified xsi:type="dcterms:W3CDTF">2020-05-22T08:49:45Z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