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eastAsia" w:ascii="黑体" w:hAnsi="黑体" w:eastAsia="黑体" w:cs="黑体"/>
          <w:b/>
          <w:bCs/>
          <w:i w:val="0"/>
          <w:iCs w:val="0"/>
          <w:caps w:val="0"/>
          <w:color w:val="333333"/>
          <w:spacing w:val="0"/>
          <w:sz w:val="36"/>
          <w:szCs w:val="36"/>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lang w:eastAsia="zh-CN"/>
        </w:rPr>
        <w:t>关于《辰溪</w:t>
      </w:r>
      <w:r>
        <w:rPr>
          <w:rFonts w:hint="eastAsia" w:ascii="黑体" w:hAnsi="黑体" w:eastAsia="黑体" w:cs="黑体"/>
          <w:b/>
          <w:bCs/>
          <w:i w:val="0"/>
          <w:iCs w:val="0"/>
          <w:caps w:val="0"/>
          <w:color w:val="333333"/>
          <w:spacing w:val="0"/>
          <w:sz w:val="36"/>
          <w:szCs w:val="36"/>
          <w:shd w:val="clear" w:fill="FFFFFF"/>
        </w:rPr>
        <w:t>县烟花爆竹</w:t>
      </w:r>
      <w:r>
        <w:rPr>
          <w:rFonts w:hint="eastAsia" w:ascii="黑体" w:hAnsi="黑体" w:eastAsia="黑体" w:cs="黑体"/>
          <w:b/>
          <w:bCs/>
          <w:i w:val="0"/>
          <w:iCs w:val="0"/>
          <w:caps w:val="0"/>
          <w:color w:val="333333"/>
          <w:spacing w:val="0"/>
          <w:sz w:val="36"/>
          <w:szCs w:val="36"/>
          <w:shd w:val="clear" w:fill="FFFFFF"/>
          <w:lang w:eastAsia="zh-CN"/>
        </w:rPr>
        <w:t>经营单位</w:t>
      </w:r>
      <w:r>
        <w:rPr>
          <w:rFonts w:hint="eastAsia" w:ascii="黑体" w:hAnsi="黑体" w:eastAsia="黑体" w:cs="黑体"/>
          <w:b/>
          <w:bCs/>
          <w:i w:val="0"/>
          <w:iCs w:val="0"/>
          <w:caps w:val="0"/>
          <w:color w:val="333333"/>
          <w:spacing w:val="0"/>
          <w:sz w:val="36"/>
          <w:szCs w:val="36"/>
          <w:shd w:val="clear" w:fill="FFFFFF"/>
        </w:rPr>
        <w:t>布点规划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eastAsia" w:ascii="黑体" w:hAnsi="黑体" w:eastAsia="黑体" w:cs="黑体"/>
          <w:b/>
          <w:bCs/>
          <w:sz w:val="36"/>
          <w:szCs w:val="36"/>
        </w:rPr>
      </w:pPr>
      <w:r>
        <w:rPr>
          <w:rFonts w:hint="eastAsia" w:ascii="黑体" w:hAnsi="黑体" w:eastAsia="黑体" w:cs="黑体"/>
          <w:b/>
          <w:bCs/>
          <w:i w:val="0"/>
          <w:iCs w:val="0"/>
          <w:caps w:val="0"/>
          <w:color w:val="333333"/>
          <w:spacing w:val="0"/>
          <w:sz w:val="36"/>
          <w:szCs w:val="36"/>
          <w:shd w:val="clear" w:fill="FFFFFF"/>
        </w:rPr>
        <w:t>（2024年-202</w:t>
      </w:r>
      <w:r>
        <w:rPr>
          <w:rFonts w:hint="eastAsia" w:ascii="黑体" w:hAnsi="黑体" w:eastAsia="黑体" w:cs="黑体"/>
          <w:b/>
          <w:bCs/>
          <w:i w:val="0"/>
          <w:iCs w:val="0"/>
          <w:caps w:val="0"/>
          <w:color w:val="333333"/>
          <w:spacing w:val="0"/>
          <w:sz w:val="36"/>
          <w:szCs w:val="36"/>
          <w:shd w:val="clear" w:fill="FFFFFF"/>
          <w:lang w:val="en-US" w:eastAsia="zh-CN"/>
        </w:rPr>
        <w:t>9</w:t>
      </w:r>
      <w:r>
        <w:rPr>
          <w:rFonts w:hint="eastAsia" w:ascii="黑体" w:hAnsi="黑体" w:eastAsia="黑体" w:cs="黑体"/>
          <w:b/>
          <w:bCs/>
          <w:i w:val="0"/>
          <w:iCs w:val="0"/>
          <w:caps w:val="0"/>
          <w:color w:val="333333"/>
          <w:spacing w:val="0"/>
          <w:sz w:val="36"/>
          <w:szCs w:val="36"/>
          <w:shd w:val="clear" w:fill="FFFFFF"/>
        </w:rPr>
        <w:t>年）(征求意见稿)</w:t>
      </w:r>
      <w:r>
        <w:rPr>
          <w:rFonts w:hint="eastAsia" w:ascii="黑体" w:hAnsi="黑体" w:eastAsia="黑体" w:cs="黑体"/>
          <w:b/>
          <w:bCs/>
          <w:i w:val="0"/>
          <w:iCs w:val="0"/>
          <w:caps w:val="0"/>
          <w:color w:val="333333"/>
          <w:spacing w:val="0"/>
          <w:sz w:val="36"/>
          <w:szCs w:val="36"/>
          <w:shd w:val="clear" w:fill="FFFFFF"/>
          <w:lang w:eastAsia="zh-CN"/>
        </w:rPr>
        <w:t>》的起草说明</w:t>
      </w:r>
    </w:p>
    <w:p>
      <w:pPr>
        <w:ind w:firstLine="642" w:firstLineChars="200"/>
        <w:rPr>
          <w:rFonts w:hint="eastAsia" w:ascii="楷体_GB2312" w:hAnsi="楷体_GB2312" w:eastAsia="楷体_GB2312" w:cs="楷体_GB2312"/>
          <w:b/>
          <w:bCs/>
          <w:i w:val="0"/>
          <w:iCs w:val="0"/>
          <w:caps w:val="0"/>
          <w:color w:val="333333"/>
          <w:spacing w:val="0"/>
          <w:sz w:val="32"/>
          <w:szCs w:val="32"/>
          <w:shd w:val="clear" w:fill="FFFFFF"/>
        </w:rPr>
      </w:pPr>
    </w:p>
    <w:p>
      <w:pPr>
        <w:ind w:firstLine="642" w:firstLineChars="200"/>
        <w:rPr>
          <w:rFonts w:hint="eastAsia" w:ascii="楷体_GB2312" w:hAnsi="楷体_GB2312" w:eastAsia="楷体_GB2312" w:cs="楷体_GB2312"/>
          <w:b/>
          <w:bCs/>
          <w:i w:val="0"/>
          <w:iCs w:val="0"/>
          <w:caps w:val="0"/>
          <w:color w:val="333333"/>
          <w:spacing w:val="0"/>
          <w:sz w:val="32"/>
          <w:szCs w:val="32"/>
          <w:shd w:val="clear" w:fill="FFFFFF"/>
        </w:rPr>
      </w:pPr>
      <w:bookmarkStart w:id="0" w:name="_GoBack"/>
      <w:bookmarkEnd w:id="0"/>
    </w:p>
    <w:p>
      <w:pPr>
        <w:ind w:firstLine="642" w:firstLineChars="200"/>
        <w:rPr>
          <w:rFonts w:hint="eastAsia" w:ascii="楷体_GB2312" w:hAnsi="楷体_GB2312" w:eastAsia="楷体_GB2312" w:cs="楷体_GB2312"/>
          <w:b/>
          <w:bCs/>
          <w:i w:val="0"/>
          <w:iCs w:val="0"/>
          <w:caps w:val="0"/>
          <w:color w:val="333333"/>
          <w:spacing w:val="0"/>
          <w:sz w:val="32"/>
          <w:szCs w:val="32"/>
          <w:shd w:val="clear" w:fill="FFFFFF"/>
        </w:rPr>
      </w:pPr>
      <w:r>
        <w:rPr>
          <w:rFonts w:hint="eastAsia" w:ascii="楷体_GB2312" w:hAnsi="楷体_GB2312" w:eastAsia="楷体_GB2312" w:cs="楷体_GB2312"/>
          <w:b/>
          <w:bCs/>
          <w:i w:val="0"/>
          <w:iCs w:val="0"/>
          <w:caps w:val="0"/>
          <w:color w:val="333333"/>
          <w:spacing w:val="0"/>
          <w:sz w:val="32"/>
          <w:szCs w:val="32"/>
          <w:shd w:val="clear" w:fill="FFFFFF"/>
        </w:rPr>
        <w:t>一、起草背景</w:t>
      </w:r>
    </w:p>
    <w:p>
      <w:pPr>
        <w:ind w:firstLine="640" w:firstLineChars="200"/>
        <w:rPr>
          <w:rFonts w:hint="eastAsia" w:eastAsia="仿宋_GB2312"/>
          <w:lang w:eastAsia="zh-CN"/>
        </w:rPr>
      </w:pPr>
      <w:r>
        <w:rPr>
          <w:rFonts w:hint="eastAsia" w:ascii="仿宋_GB2312" w:hAnsi="仿宋_GB2312" w:eastAsia="仿宋_GB2312" w:cs="仿宋_GB2312"/>
          <w:b w:val="0"/>
          <w:bCs w:val="0"/>
          <w:i w:val="0"/>
          <w:iCs w:val="0"/>
          <w:caps w:val="0"/>
          <w:color w:val="333333"/>
          <w:spacing w:val="0"/>
          <w:sz w:val="32"/>
          <w:szCs w:val="32"/>
          <w:shd w:val="clear" w:fill="FFFFFF"/>
        </w:rPr>
        <w:t>随着安全生产要求日益提高以及对烟花爆竹行业规范管理的需要，为保障公共安全，合理布局本县烟花爆竹经营单位。根据怀化市应急管理局《关于进一步加强县市区制定烟花爆竹批发（零售）企业布点规划的通知》（怀应急〔2023〕64号）文件要求，依据《烟花爆竹安全管理条例》（国务院令第455号）、《烟花爆竹经营许可实施办法》（原国家安监总局第65号令）、《烟花爆竹生产经营安全规定》（原国家安监总局第93号令）、《烟花爆竹零售店（点）安全技术规范》（AQ4128-2019）等有关法律、法规、行业标准和相关文件规定，结合我县实际,</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起草了</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辰溪</w:t>
      </w:r>
      <w:r>
        <w:rPr>
          <w:rFonts w:hint="eastAsia" w:ascii="仿宋_GB2312" w:hAnsi="仿宋_GB2312" w:eastAsia="仿宋_GB2312" w:cs="仿宋_GB2312"/>
          <w:b w:val="0"/>
          <w:bCs w:val="0"/>
          <w:i w:val="0"/>
          <w:iCs w:val="0"/>
          <w:caps w:val="0"/>
          <w:color w:val="333333"/>
          <w:spacing w:val="0"/>
          <w:sz w:val="32"/>
          <w:szCs w:val="32"/>
          <w:shd w:val="clear" w:fill="FFFFFF"/>
        </w:rPr>
        <w:t>县烟花爆竹</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经营单位</w:t>
      </w:r>
      <w:r>
        <w:rPr>
          <w:rFonts w:hint="eastAsia" w:ascii="仿宋_GB2312" w:hAnsi="仿宋_GB2312" w:eastAsia="仿宋_GB2312" w:cs="仿宋_GB2312"/>
          <w:b w:val="0"/>
          <w:bCs w:val="0"/>
          <w:i w:val="0"/>
          <w:iCs w:val="0"/>
          <w:caps w:val="0"/>
          <w:color w:val="333333"/>
          <w:spacing w:val="0"/>
          <w:sz w:val="32"/>
          <w:szCs w:val="32"/>
          <w:shd w:val="clear" w:fill="FFFFFF"/>
        </w:rPr>
        <w:t>布点规划（2024年-202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9</w:t>
      </w:r>
      <w:r>
        <w:rPr>
          <w:rFonts w:hint="eastAsia" w:ascii="仿宋_GB2312" w:hAnsi="仿宋_GB2312" w:eastAsia="仿宋_GB2312" w:cs="仿宋_GB2312"/>
          <w:b w:val="0"/>
          <w:bCs w:val="0"/>
          <w:i w:val="0"/>
          <w:iCs w:val="0"/>
          <w:caps w:val="0"/>
          <w:color w:val="333333"/>
          <w:spacing w:val="0"/>
          <w:sz w:val="32"/>
          <w:szCs w:val="32"/>
          <w:shd w:val="clear" w:fill="FFFFFF"/>
        </w:rPr>
        <w:t>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p>
    <w:p>
      <w:pPr>
        <w:ind w:firstLine="642" w:firstLineChars="200"/>
        <w:rPr>
          <w:rFonts w:hint="eastAsia" w:ascii="楷体_GB2312" w:hAnsi="楷体_GB2312" w:eastAsia="楷体_GB2312" w:cs="楷体_GB2312"/>
          <w:b/>
          <w:bCs/>
          <w:i w:val="0"/>
          <w:iCs w:val="0"/>
          <w:caps w:val="0"/>
          <w:color w:val="333333"/>
          <w:spacing w:val="0"/>
          <w:sz w:val="32"/>
          <w:szCs w:val="32"/>
          <w:shd w:val="clear" w:fill="FFFFFF"/>
        </w:rPr>
      </w:pPr>
      <w:r>
        <w:rPr>
          <w:rFonts w:hint="eastAsia" w:ascii="楷体_GB2312" w:hAnsi="楷体_GB2312" w:eastAsia="楷体_GB2312" w:cs="楷体_GB2312"/>
          <w:b/>
          <w:bCs/>
          <w:i w:val="0"/>
          <w:iCs w:val="0"/>
          <w:caps w:val="0"/>
          <w:color w:val="333333"/>
          <w:spacing w:val="0"/>
          <w:sz w:val="32"/>
          <w:szCs w:val="32"/>
          <w:shd w:val="clear" w:fill="FFFFFF"/>
        </w:rPr>
        <w:t>二、起草目的</w:t>
      </w:r>
    </w:p>
    <w:p>
      <w:pPr>
        <w:ind w:firstLine="640" w:firstLineChars="200"/>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仿宋_GB2312" w:hAnsi="仿宋_GB2312" w:eastAsia="仿宋_GB2312" w:cs="仿宋_GB2312"/>
          <w:b w:val="0"/>
          <w:bCs w:val="0"/>
          <w:i w:val="0"/>
          <w:iCs w:val="0"/>
          <w:caps w:val="0"/>
          <w:color w:val="333333"/>
          <w:spacing w:val="0"/>
          <w:sz w:val="32"/>
          <w:szCs w:val="32"/>
          <w:shd w:val="clear" w:fill="FFFFFF"/>
        </w:rPr>
        <w:t>通过科学合理布点，使经营场所符合安全距离等安全要求，降低安全事故风险，</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满足人民群众对烟花爆竹的消费需求，优化烟花爆竹经营市场环境，促进烟花爆竹行业的健康发展。</w:t>
      </w:r>
    </w:p>
    <w:p>
      <w:pPr>
        <w:ind w:firstLine="642" w:firstLineChars="200"/>
        <w:rPr>
          <w:rFonts w:hint="eastAsia" w:ascii="楷体_GB2312" w:hAnsi="楷体_GB2312" w:eastAsia="楷体_GB2312" w:cs="楷体_GB2312"/>
          <w:b/>
          <w:bCs/>
          <w:i w:val="0"/>
          <w:iCs w:val="0"/>
          <w:caps w:val="0"/>
          <w:color w:val="333333"/>
          <w:spacing w:val="0"/>
          <w:sz w:val="32"/>
          <w:szCs w:val="32"/>
          <w:shd w:val="clear" w:fill="FFFFFF"/>
        </w:rPr>
      </w:pPr>
      <w:r>
        <w:rPr>
          <w:rFonts w:hint="eastAsia" w:ascii="楷体_GB2312" w:hAnsi="楷体_GB2312" w:eastAsia="楷体_GB2312" w:cs="楷体_GB2312"/>
          <w:b/>
          <w:bCs/>
          <w:i w:val="0"/>
          <w:iCs w:val="0"/>
          <w:caps w:val="0"/>
          <w:color w:val="333333"/>
          <w:spacing w:val="0"/>
          <w:sz w:val="32"/>
          <w:szCs w:val="32"/>
          <w:shd w:val="clear" w:fill="FFFFFF"/>
          <w:lang w:val="en-US" w:eastAsia="zh-CN"/>
        </w:rPr>
        <w:t>三、</w:t>
      </w:r>
      <w:r>
        <w:rPr>
          <w:rFonts w:hint="eastAsia" w:ascii="楷体_GB2312" w:hAnsi="楷体_GB2312" w:eastAsia="楷体_GB2312" w:cs="楷体_GB2312"/>
          <w:b/>
          <w:bCs/>
          <w:i w:val="0"/>
          <w:iCs w:val="0"/>
          <w:caps w:val="0"/>
          <w:color w:val="333333"/>
          <w:spacing w:val="0"/>
          <w:sz w:val="32"/>
          <w:szCs w:val="32"/>
          <w:shd w:val="clear" w:fill="FFFFFF"/>
        </w:rPr>
        <w:t>起草依据</w:t>
      </w:r>
    </w:p>
    <w:p>
      <w:pPr>
        <w:ind w:firstLine="640" w:firstLineChars="200"/>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1.《烟花爆竹安全管理条例》</w:t>
      </w:r>
      <w:r>
        <w:rPr>
          <w:rFonts w:hint="eastAsia" w:ascii="仿宋_GB2312" w:hAnsi="仿宋_GB2312" w:eastAsia="仿宋_GB2312" w:cs="仿宋_GB2312"/>
          <w:b w:val="0"/>
          <w:bCs w:val="0"/>
          <w:i w:val="0"/>
          <w:iCs w:val="0"/>
          <w:caps w:val="0"/>
          <w:color w:val="333333"/>
          <w:spacing w:val="0"/>
          <w:sz w:val="32"/>
          <w:szCs w:val="32"/>
          <w:shd w:val="clear" w:fill="FFFFFF"/>
        </w:rPr>
        <w:t>国务院令第455号）</w:t>
      </w:r>
      <w:r>
        <w:rPr>
          <w:rFonts w:hint="eastAsia" w:ascii="仿宋_GB2312" w:hAnsi="仿宋_GB2312" w:eastAsia="仿宋_GB2312" w:cs="仿宋_GB2312"/>
          <w:b/>
          <w:bCs/>
          <w:i w:val="0"/>
          <w:iCs w:val="0"/>
          <w:caps w:val="0"/>
          <w:color w:val="333333"/>
          <w:spacing w:val="0"/>
          <w:sz w:val="32"/>
          <w:szCs w:val="32"/>
          <w:shd w:val="clear" w:fill="FFFFFF"/>
          <w:lang w:val="en-US" w:eastAsia="zh-CN"/>
        </w:rPr>
        <w:t>第十六条</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烟花爆竹的经营分为批发和零售。</w:t>
      </w:r>
      <w:r>
        <w:rPr>
          <w:rFonts w:hint="eastAsia" w:ascii="仿宋_GB2312" w:hAnsi="仿宋_GB2312" w:eastAsia="仿宋_GB2312" w:cs="仿宋_GB2312"/>
          <w:b w:val="0"/>
          <w:bCs w:val="0"/>
          <w:i w:val="0"/>
          <w:iCs w:val="0"/>
          <w:caps w:val="0"/>
          <w:color w:val="333333"/>
          <w:spacing w:val="0"/>
          <w:sz w:val="32"/>
          <w:szCs w:val="32"/>
          <w:shd w:val="clear" w:fill="FFFFFF"/>
        </w:rPr>
        <w:t>从事烟花爆竹批发的企业和零售经营者的经营布点，应当经安全生产监督管理部门审批。禁止在城市市区布设烟花爆竹批发场所；城市市区的烟花爆竹零售网点，应当按照严格控制的原则合理布设。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val="0"/>
          <w:bCs w:val="0"/>
          <w:i w:val="0"/>
          <w:iCs w:val="0"/>
          <w:caps w:val="0"/>
          <w:color w:val="333333"/>
          <w:spacing w:val="0"/>
          <w:sz w:val="32"/>
          <w:szCs w:val="32"/>
          <w:shd w:val="clear" w:fill="FFFFFF"/>
        </w:rPr>
        <w:t>2.《烟花爆竹经营许可实施办法》（原国家安监总局第65号令）</w:t>
      </w: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烟花爆竹经营单位的布点，应当按照保障安全、统一规划、合理布局、总量控制、适度竞争的原则审批；对从事黑火药、引火线批发和烟花爆竹进出口的企业，应当按照严格许可条件、严格控制数量的原则审批。批发企业不得在城市建成区内设立烟花爆竹储存仓库，不得在批发（展示）场所摆放有药样品；严格控制城市建成区内烟花爆竹零售点数量，且烟花爆竹零售点不得与居民居住场所设置在同一建筑物内。</w:t>
      </w: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烟花爆竹经营许可证的颁发和管理，实行企业申请、分级发证、属地监管的原则。国家安全生产监督管理总局（以下简称安全监管总局）负责指导、监督全国烟花爆竹经营许可证的颁发和管理工作。省、自治区、直辖市人民政府安全生产监督管理部门（以下简称省级安全监管局）负责制定本行政区域的批发企业布点规划，统一批发许可编号，指导、监督本行政区域内烟花爆竹经营许可证的颁发和管理工作。设区的市级人民政府安全生产监督管理部门（以下简称市级安全监管局）根据省级安全监管局的批发企业布点规划和统一编号，负责本行政区域内烟花爆竹批发许可证的颁发和管理工作</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县级人民政府安全生产监督管理部门（以下简称县级安全监管局，与市级安全监管局统称发证机关）负责本行政区域内零售经营布点规划与零售许可证的颁发和管理工作。</w:t>
      </w:r>
    </w:p>
    <w:p>
      <w:pPr>
        <w:ind w:firstLine="640" w:firstLineChars="200"/>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b w:val="0"/>
          <w:bCs w:val="0"/>
          <w:i w:val="0"/>
          <w:iCs w:val="0"/>
          <w:caps w:val="0"/>
          <w:color w:val="333333"/>
          <w:spacing w:val="0"/>
          <w:sz w:val="32"/>
          <w:szCs w:val="32"/>
          <w:shd w:val="clear" w:fill="FFFFFF"/>
        </w:rPr>
        <w:t>《烟花爆竹零售店（点）安全技术规范》（AQ4128-2019）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sz w:val="24"/>
          <w:szCs w:val="24"/>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怀化市应急管理局《关于进一步加强县市区制定烟花爆竹批发（零售）企业布点规划的通知》（怀应急〔2023〕64号）</w:t>
      </w:r>
    </w:p>
    <w:p>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四、主要内容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辰溪</w:t>
      </w:r>
      <w:r>
        <w:rPr>
          <w:rFonts w:hint="eastAsia" w:ascii="仿宋_GB2312" w:hAnsi="仿宋_GB2312" w:eastAsia="仿宋_GB2312" w:cs="仿宋_GB2312"/>
          <w:b w:val="0"/>
          <w:bCs w:val="0"/>
          <w:i w:val="0"/>
          <w:iCs w:val="0"/>
          <w:caps w:val="0"/>
          <w:color w:val="333333"/>
          <w:spacing w:val="0"/>
          <w:sz w:val="32"/>
          <w:szCs w:val="32"/>
          <w:shd w:val="clear" w:fill="FFFFFF"/>
        </w:rPr>
        <w:t>县烟花爆竹</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经营单位</w:t>
      </w:r>
      <w:r>
        <w:rPr>
          <w:rFonts w:hint="eastAsia" w:ascii="仿宋_GB2312" w:hAnsi="仿宋_GB2312" w:eastAsia="仿宋_GB2312" w:cs="仿宋_GB2312"/>
          <w:b w:val="0"/>
          <w:bCs w:val="0"/>
          <w:i w:val="0"/>
          <w:iCs w:val="0"/>
          <w:caps w:val="0"/>
          <w:color w:val="333333"/>
          <w:spacing w:val="0"/>
          <w:sz w:val="32"/>
          <w:szCs w:val="32"/>
          <w:shd w:val="clear" w:fill="FFFFFF"/>
        </w:rPr>
        <w:t>布点规划（2024年-202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9</w:t>
      </w:r>
      <w:r>
        <w:rPr>
          <w:rFonts w:hint="eastAsia" w:ascii="仿宋_GB2312" w:hAnsi="仿宋_GB2312" w:eastAsia="仿宋_GB2312" w:cs="仿宋_GB2312"/>
          <w:b w:val="0"/>
          <w:bCs w:val="0"/>
          <w:i w:val="0"/>
          <w:iCs w:val="0"/>
          <w:caps w:val="0"/>
          <w:color w:val="333333"/>
          <w:spacing w:val="0"/>
          <w:sz w:val="32"/>
          <w:szCs w:val="32"/>
          <w:shd w:val="clear" w:fill="FFFFFF"/>
        </w:rPr>
        <w:t>年）（征求意见稿）</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》由县应急管理局起草，该文件的主要内容有四项，第一项为</w:t>
      </w:r>
      <w:r>
        <w:rPr>
          <w:rFonts w:hint="eastAsia" w:ascii="楷体_GB2312" w:hAnsi="楷体_GB2312" w:eastAsia="楷体_GB2312" w:cs="楷体_GB2312"/>
          <w:b/>
          <w:bCs/>
          <w:i w:val="0"/>
          <w:iCs w:val="0"/>
          <w:caps w:val="0"/>
          <w:color w:val="333333"/>
          <w:spacing w:val="0"/>
          <w:sz w:val="32"/>
          <w:szCs w:val="32"/>
          <w:shd w:val="clear" w:fill="FFFFFF"/>
          <w:lang w:eastAsia="zh-CN"/>
        </w:rPr>
        <w:t>规划原则</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；第二项为</w:t>
      </w:r>
      <w:r>
        <w:rPr>
          <w:rFonts w:hint="eastAsia" w:ascii="楷体_GB2312" w:hAnsi="楷体_GB2312" w:eastAsia="楷体_GB2312" w:cs="楷体_GB2312"/>
          <w:b/>
          <w:bCs/>
          <w:i w:val="0"/>
          <w:iCs w:val="0"/>
          <w:caps w:val="0"/>
          <w:color w:val="333333"/>
          <w:spacing w:val="0"/>
          <w:sz w:val="32"/>
          <w:szCs w:val="32"/>
          <w:shd w:val="clear" w:fill="FFFFFF"/>
        </w:rPr>
        <w:t>规划</w:t>
      </w:r>
      <w:r>
        <w:rPr>
          <w:rFonts w:hint="eastAsia" w:ascii="楷体_GB2312" w:hAnsi="楷体_GB2312" w:eastAsia="楷体_GB2312" w:cs="楷体_GB2312"/>
          <w:b/>
          <w:bCs/>
          <w:i w:val="0"/>
          <w:iCs w:val="0"/>
          <w:caps w:val="0"/>
          <w:color w:val="333333"/>
          <w:spacing w:val="0"/>
          <w:sz w:val="32"/>
          <w:szCs w:val="32"/>
          <w:shd w:val="clear" w:fill="FFFFFF"/>
          <w:lang w:eastAsia="zh-CN"/>
        </w:rPr>
        <w:t>控制</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；第三项为</w:t>
      </w:r>
      <w:r>
        <w:rPr>
          <w:rFonts w:hint="eastAsia" w:ascii="楷体_GB2312" w:hAnsi="楷体_GB2312" w:eastAsia="楷体_GB2312" w:cs="楷体_GB2312"/>
          <w:b/>
          <w:bCs/>
          <w:i w:val="0"/>
          <w:iCs w:val="0"/>
          <w:caps w:val="0"/>
          <w:color w:val="333333"/>
          <w:spacing w:val="0"/>
          <w:sz w:val="32"/>
          <w:szCs w:val="32"/>
          <w:shd w:val="clear" w:fill="FFFFFF"/>
        </w:rPr>
        <w:t>许可条件</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；第四项为</w:t>
      </w:r>
      <w:r>
        <w:rPr>
          <w:rFonts w:hint="eastAsia" w:ascii="楷体_GB2312" w:hAnsi="楷体_GB2312" w:eastAsia="楷体_GB2312" w:cs="楷体_GB2312"/>
          <w:b/>
          <w:bCs/>
          <w:i w:val="0"/>
          <w:iCs w:val="0"/>
          <w:caps w:val="0"/>
          <w:color w:val="333333"/>
          <w:spacing w:val="0"/>
          <w:sz w:val="32"/>
          <w:szCs w:val="32"/>
          <w:shd w:val="clear" w:fill="FFFFFF"/>
        </w:rPr>
        <w:t>申办程序</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w:t>
      </w:r>
    </w:p>
    <w:p>
      <w:pPr>
        <w:ind w:firstLine="640" w:firstLineChars="200"/>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p>
    <w:p>
      <w:pPr>
        <w:ind w:firstLine="640" w:firstLineChars="200"/>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p>
    <w:p>
      <w:pPr>
        <w:ind w:firstLine="640" w:firstLineChars="200"/>
        <w:rPr>
          <w:rFonts w:hint="eastAsia" w:ascii="仿宋_GB2312" w:hAnsi="仿宋_GB2312" w:eastAsia="仿宋_GB2312" w:cs="仿宋_GB2312"/>
          <w:color w:val="333333"/>
          <w:sz w:val="32"/>
          <w:szCs w:val="32"/>
          <w:shd w:val="clear" w:color="auto" w:fill="FFFFFF"/>
        </w:rPr>
      </w:pPr>
    </w:p>
    <w:p>
      <w:pPr>
        <w:pStyle w:val="2"/>
        <w:jc w:val="both"/>
        <w:rPr>
          <w:rFonts w:hint="default" w:ascii="仿宋_GB2312" w:hAnsi="仿宋_GB2312" w:eastAsia="仿宋_GB2312" w:cs="仿宋_GB2312"/>
          <w:b w:val="0"/>
          <w:bCs w:val="0"/>
          <w:i w:val="0"/>
          <w:iCs w:val="0"/>
          <w:caps w:val="0"/>
          <w:color w:val="333333"/>
          <w:spacing w:val="0"/>
          <w:kern w:val="2"/>
          <w:sz w:val="32"/>
          <w:szCs w:val="32"/>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ZWY1NGY0ZjkzY2M3OGRhMWJhODljZjQzNjFkODEifQ=="/>
  </w:docVars>
  <w:rsids>
    <w:rsidRoot w:val="17D34FE0"/>
    <w:rsid w:val="01FD42EF"/>
    <w:rsid w:val="17D34FE0"/>
    <w:rsid w:val="277F66CA"/>
    <w:rsid w:val="431F7720"/>
    <w:rsid w:val="4B4208F9"/>
    <w:rsid w:val="4BAA3ED5"/>
    <w:rsid w:val="68562439"/>
    <w:rsid w:val="7FFD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1315</Words>
  <Characters>1385</Characters>
  <Lines>0</Lines>
  <Paragraphs>0</Paragraphs>
  <TotalTime>2</TotalTime>
  <ScaleCrop>false</ScaleCrop>
  <LinksUpToDate>false</LinksUpToDate>
  <CharactersWithSpaces>1386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2024-04-09T07:56:00Z</dcterms:created>
  <dc:creator>微信用户</dc:creator>
  <cp:lastModifiedBy>kylin</cp:lastModifiedBy>
  <dcterms:modified xsi:type="dcterms:W3CDTF">2024-11-15T15:54:17Z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FE00439AD88D4FAE94908602373EC617_13</vt:lpwstr>
  </property>
</Properties>
</file>