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020</w:t>
      </w:r>
      <w:r>
        <w:rPr>
          <w:rFonts w:hint="eastAsia" w:ascii="黑体" w:hAnsi="黑体" w:eastAsia="黑体"/>
          <w:sz w:val="44"/>
          <w:szCs w:val="44"/>
        </w:rPr>
        <w:t>年工作总结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辰溪县人民防空办公室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一年来，在县委、县政府的正确领导和上级人防业务部门的精心指导下，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按照新时期打好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三大“攻坚战”的总体目标要求，认真贯彻落实人防政策，围绕县委“一化四建”战略部署，</w:t>
      </w:r>
      <w:r>
        <w:rPr>
          <w:rFonts w:hint="eastAsia" w:ascii="仿宋" w:hAnsi="仿宋" w:eastAsia="仿宋" w:cs="仿宋"/>
          <w:sz w:val="32"/>
          <w:szCs w:val="32"/>
        </w:rPr>
        <w:t>鼓实劲，办实事，创实效，各项工作取得了长足的进步，可喜的成绩。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工作的主要成效</w:t>
      </w:r>
    </w:p>
    <w:p>
      <w:pPr>
        <w:spacing w:line="504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1、依法行政进一步加强。</w:t>
      </w:r>
      <w:r>
        <w:rPr>
          <w:rFonts w:hint="eastAsia" w:ascii="仿宋" w:hAnsi="仿宋" w:eastAsia="仿宋" w:cs="仿宋"/>
          <w:b/>
          <w:sz w:val="32"/>
          <w:szCs w:val="32"/>
        </w:rPr>
        <w:t>一是强化组织领导。</w:t>
      </w:r>
      <w:r>
        <w:rPr>
          <w:rFonts w:hint="eastAsia" w:ascii="仿宋" w:hAnsi="仿宋" w:eastAsia="仿宋" w:cs="仿宋"/>
          <w:sz w:val="32"/>
          <w:szCs w:val="32"/>
        </w:rPr>
        <w:t>为更好地规范执法行为，加大征收力度，今年来，我们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住建局（人防）</w:t>
      </w:r>
      <w:r>
        <w:rPr>
          <w:rFonts w:hint="eastAsia" w:ascii="仿宋" w:hAnsi="仿宋" w:eastAsia="仿宋" w:cs="仿宋"/>
          <w:sz w:val="32"/>
          <w:szCs w:val="32"/>
        </w:rPr>
        <w:t>建立了月汇报、季小结、半年一总结的机制，平时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分管人防领导</w:t>
      </w:r>
      <w:r>
        <w:rPr>
          <w:rFonts w:hint="eastAsia" w:ascii="仿宋" w:hAnsi="仿宋" w:eastAsia="仿宋" w:cs="仿宋"/>
          <w:sz w:val="32"/>
          <w:szCs w:val="32"/>
        </w:rPr>
        <w:t>负责执法征收工作，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所有审批项目在政务中心进行</w:t>
      </w:r>
      <w:r>
        <w:rPr>
          <w:rFonts w:hint="eastAsia" w:ascii="仿宋" w:hAnsi="仿宋" w:eastAsia="仿宋" w:cs="仿宋"/>
          <w:sz w:val="32"/>
          <w:szCs w:val="32"/>
        </w:rPr>
        <w:t>，防止逃、跑、冒、漏现象发生。办规费征收领导小组全面负责规费的核算、征缴、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追缴</w:t>
      </w:r>
      <w:r>
        <w:rPr>
          <w:rFonts w:hint="eastAsia" w:ascii="仿宋" w:hAnsi="仿宋" w:eastAsia="仿宋" w:cs="仿宋"/>
          <w:sz w:val="32"/>
          <w:szCs w:val="32"/>
        </w:rPr>
        <w:t>，对每个报建项目形成会议纪录，建立项目台帐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，征收清单式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管理，上半年总征收易地建设费   593.5万元。</w:t>
      </w:r>
      <w:r>
        <w:rPr>
          <w:rFonts w:hint="eastAsia" w:ascii="仿宋" w:hAnsi="仿宋" w:eastAsia="仿宋" w:cs="仿宋"/>
          <w:b/>
          <w:sz w:val="32"/>
          <w:szCs w:val="32"/>
        </w:rPr>
        <w:t>二是强化业务学习。</w:t>
      </w:r>
      <w:r>
        <w:rPr>
          <w:rFonts w:hint="eastAsia" w:ascii="仿宋" w:hAnsi="仿宋" w:eastAsia="仿宋" w:cs="仿宋"/>
          <w:sz w:val="32"/>
          <w:szCs w:val="32"/>
        </w:rPr>
        <w:t>我们积极组织执法人员参加上级的培训、学习。今年先后安排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省、市人防部门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的集中培训，提高执法人员素质和水平。</w:t>
      </w:r>
      <w:r>
        <w:rPr>
          <w:rFonts w:hint="eastAsia" w:ascii="仿宋" w:hAnsi="仿宋" w:eastAsia="仿宋" w:cs="仿宋"/>
          <w:b/>
          <w:sz w:val="32"/>
          <w:szCs w:val="32"/>
        </w:rPr>
        <w:t>三是规范执法程序。</w:t>
      </w:r>
      <w:r>
        <w:rPr>
          <w:rFonts w:hint="eastAsia" w:ascii="仿宋" w:hAnsi="仿宋" w:eastAsia="仿宋" w:cs="仿宋"/>
          <w:sz w:val="32"/>
          <w:szCs w:val="32"/>
        </w:rPr>
        <w:t>今年来，我们抓住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人防行业专项整治</w:t>
      </w:r>
      <w:r>
        <w:rPr>
          <w:rFonts w:hint="eastAsia" w:ascii="仿宋" w:hAnsi="仿宋" w:eastAsia="仿宋" w:cs="仿宋"/>
          <w:sz w:val="32"/>
          <w:szCs w:val="32"/>
        </w:rPr>
        <w:t>契机，积极主动向县领导汇报，得到县委、县政府高度重视，县人民政府专门研究人防工作，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规范了</w:t>
      </w:r>
      <w:r>
        <w:rPr>
          <w:rFonts w:hint="eastAsia" w:ascii="仿宋" w:hAnsi="仿宋" w:eastAsia="仿宋" w:cs="仿宋"/>
          <w:sz w:val="32"/>
          <w:szCs w:val="32"/>
        </w:rPr>
        <w:t>人防工程实现了前置审批，从而进一步规范了人民防空执法程序，明确了办事流程，重新印制相关执法文件，为依法行政和严格执法提供了重要依据。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b/>
          <w:sz w:val="32"/>
          <w:szCs w:val="32"/>
        </w:rPr>
        <w:t>加强执法监督。</w:t>
      </w:r>
      <w:r>
        <w:rPr>
          <w:rFonts w:hint="eastAsia" w:ascii="仿宋" w:hAnsi="仿宋" w:eastAsia="仿宋" w:cs="仿宋"/>
          <w:sz w:val="32"/>
          <w:szCs w:val="32"/>
        </w:rPr>
        <w:t>执法人员要取得执法资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</w:t>
      </w:r>
      <w:r>
        <w:rPr>
          <w:rFonts w:hint="eastAsia" w:ascii="仿宋" w:hAnsi="仿宋" w:eastAsia="仿宋" w:cs="仿宋"/>
          <w:sz w:val="32"/>
          <w:szCs w:val="32"/>
        </w:rPr>
        <w:t>，持证上岗，做到文明执法，公正执法。并定期对逃、跑、冒、漏人防规费行为进行清理，提前完成规费征收任务，全年征收规费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04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2、指挥体系进一步完善。</w:t>
      </w:r>
      <w:r>
        <w:rPr>
          <w:rFonts w:hint="eastAsia" w:ascii="仿宋" w:hAnsi="仿宋" w:eastAsia="仿宋" w:cs="仿宋"/>
          <w:b/>
          <w:sz w:val="32"/>
          <w:szCs w:val="32"/>
        </w:rPr>
        <w:t>一是狠抓指挥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通信信息化体系集成项目</w:t>
      </w:r>
      <w:r>
        <w:rPr>
          <w:rFonts w:hint="eastAsia" w:ascii="仿宋" w:hAnsi="仿宋" w:eastAsia="仿宋" w:cs="仿宋"/>
          <w:b/>
          <w:sz w:val="32"/>
          <w:szCs w:val="32"/>
        </w:rPr>
        <w:t>。城</w:t>
      </w:r>
      <w:r>
        <w:rPr>
          <w:rFonts w:hint="eastAsia" w:ascii="仿宋" w:hAnsi="仿宋" w:eastAsia="仿宋" w:cs="仿宋"/>
          <w:sz w:val="32"/>
          <w:szCs w:val="32"/>
        </w:rPr>
        <w:t>东人防地面指挥所投入使用后，我们着力加强内部配套设施建设，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去年开工建设通信信息化体系集成项目，预计投资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450万元，目前已完成设备安装，下一步将进行设备调试，预计10月投入使用。</w:t>
      </w:r>
      <w:r>
        <w:rPr>
          <w:rFonts w:hint="eastAsia" w:ascii="仿宋" w:hAnsi="仿宋" w:eastAsia="仿宋" w:cs="仿宋"/>
          <w:b/>
          <w:sz w:val="32"/>
          <w:szCs w:val="32"/>
        </w:rPr>
        <w:t>二是狠抓通信警报建设。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已安装防空警报器4台，移动指挥车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完成调试。先后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次参加全市移动指挥通信演练。</w:t>
      </w:r>
      <w:r>
        <w:rPr>
          <w:rFonts w:hint="eastAsia" w:ascii="仿宋" w:hAnsi="仿宋" w:eastAsia="仿宋" w:cs="仿宋"/>
          <w:b/>
          <w:sz w:val="32"/>
          <w:szCs w:val="32"/>
        </w:rPr>
        <w:t>三是狠抓专业队伍建设。</w:t>
      </w:r>
      <w:r>
        <w:rPr>
          <w:rFonts w:hint="eastAsia" w:ascii="仿宋" w:hAnsi="仿宋" w:eastAsia="仿宋" w:cs="仿宋"/>
          <w:sz w:val="32"/>
          <w:szCs w:val="32"/>
        </w:rPr>
        <w:t>进一步健全人防专业队伍管理机制，按照新修订的防空方案分别组建了抢险抢修、医疗救护、防化防疫、通信保障、交通运输5个专业队伍，组织招募的人防志愿者随时调用。</w:t>
      </w:r>
    </w:p>
    <w:p>
      <w:pPr>
        <w:ind w:firstLine="803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3、人防工程实现零突破。</w:t>
      </w:r>
      <w:r>
        <w:rPr>
          <w:rFonts w:hint="eastAsia" w:ascii="仿宋" w:hAnsi="仿宋" w:eastAsia="仿宋" w:cs="仿宋"/>
          <w:sz w:val="32"/>
          <w:szCs w:val="32"/>
        </w:rPr>
        <w:t>经多方努力，城东新区长乐世纪城人防地下室项目于2017年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月顺利开工，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目前正处于建设中</w:t>
      </w:r>
      <w:r>
        <w:rPr>
          <w:rFonts w:hint="eastAsia" w:ascii="仿宋" w:hAnsi="仿宋" w:eastAsia="仿宋" w:cs="仿宋"/>
          <w:sz w:val="32"/>
          <w:szCs w:val="32"/>
        </w:rPr>
        <w:t>，此项目的竣工，将新增我县人防工程面积5170平米，为战时物资储备和人员隐蔽提供了重要保障。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4、法规宣传进一步多样。</w:t>
      </w:r>
      <w:r>
        <w:rPr>
          <w:rFonts w:hint="eastAsia" w:ascii="仿宋" w:hAnsi="仿宋" w:eastAsia="仿宋" w:cs="仿宋"/>
          <w:b/>
          <w:sz w:val="32"/>
          <w:szCs w:val="32"/>
        </w:rPr>
        <w:t>一是汇报学习宣传。</w:t>
      </w:r>
      <w:r>
        <w:rPr>
          <w:rFonts w:hint="eastAsia" w:ascii="仿宋" w:hAnsi="仿宋" w:eastAsia="仿宋" w:cs="仿宋"/>
          <w:sz w:val="32"/>
          <w:szCs w:val="32"/>
        </w:rPr>
        <w:t>积极向县分管领导汇报人防前置审批有关工作，继续为四大家和人武部领导订购《中国人民防空杂志》，向乡镇和县直机关及企业订购《湖南人防报》。充分利用召开人防前置审批座谈会的机会，集中学习人防相关法律法规，提高领导和部门的人防意识。</w:t>
      </w:r>
      <w:r>
        <w:rPr>
          <w:rFonts w:hint="eastAsia" w:ascii="仿宋" w:hAnsi="仿宋" w:eastAsia="仿宋" w:cs="仿宋"/>
          <w:b/>
          <w:sz w:val="32"/>
          <w:szCs w:val="32"/>
        </w:rPr>
        <w:t>二是发放资料宣传。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日，开展了人防知识进社区、入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校活动，组织人员上街设点宣传，发放人防宣传资料1000多份。分别在城南、熊首山、明德三所小学发放《人防小博士》宣传画册2000余份，</w:t>
      </w:r>
      <w:r>
        <w:rPr>
          <w:rFonts w:hint="eastAsia" w:ascii="仿宋" w:hAnsi="仿宋" w:eastAsia="仿宋" w:cs="仿宋"/>
          <w:b/>
          <w:sz w:val="32"/>
          <w:szCs w:val="32"/>
        </w:rPr>
        <w:t>三是利用课堂宣传。</w:t>
      </w:r>
      <w:r>
        <w:rPr>
          <w:rFonts w:hint="eastAsia" w:ascii="仿宋" w:hAnsi="仿宋" w:eastAsia="仿宋" w:cs="仿宋"/>
          <w:sz w:val="32"/>
          <w:szCs w:val="32"/>
        </w:rPr>
        <w:t>首先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在一中和二中的初中部均开设了人防知识课，聘请人防知识教育兼课教师40余人，使受教育学生达2200余人。其次，在党校科局级班安排人防知识课程，进一步增强防空防灾知识，增强了干部的人防意识。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是通过媒体宣传。</w:t>
      </w:r>
      <w:r>
        <w:rPr>
          <w:rFonts w:hint="eastAsia" w:ascii="仿宋" w:hAnsi="仿宋" w:eastAsia="仿宋" w:cs="仿宋"/>
          <w:sz w:val="32"/>
          <w:szCs w:val="32"/>
        </w:rPr>
        <w:t>首先，在县电视台开辟人防知识宣传专栏，播放人防法律和相关业务知识； 其次，通过人防杂志和人防网站上稿，将开展的工作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报道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803" w:firstLineChars="25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二、存在的主要不足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1、业务宣传欠深入，人防知识普及不够，需要在今后的工作中加大力度，将业务宣传深入乡村，扩大人防知识知晓面。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2、队伍管理欠到位，整体素质参差不齐，需要继续加强精细化管理，将工作任务和目标进一步量化和细化。</w:t>
      </w:r>
    </w:p>
    <w:p>
      <w:pPr>
        <w:ind w:firstLine="803" w:firstLineChars="250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32"/>
          <w:szCs w:val="32"/>
        </w:rPr>
        <w:t>年工作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打算</w:t>
      </w:r>
    </w:p>
    <w:p>
      <w:pPr>
        <w:ind w:firstLine="803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（一）进一步加快思想解放步伐。</w:t>
      </w:r>
      <w:r>
        <w:rPr>
          <w:rFonts w:hint="eastAsia" w:ascii="仿宋" w:hAnsi="仿宋" w:eastAsia="仿宋" w:cs="仿宋"/>
          <w:sz w:val="32"/>
          <w:szCs w:val="32"/>
        </w:rPr>
        <w:t>思路决定出路，要充分利用人防政策优势，坚持以项目建设和信息化建设牵引人防发展，争取领导重视，把人防工作要求和重点工作上升到党委、政府、军事机关工作层面来推进，挤进党政军中心工作范畴，全力推进人防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，抓好意识形态教育，树立党管人防工作格局。</w:t>
      </w:r>
    </w:p>
    <w:p>
      <w:pPr>
        <w:ind w:firstLine="633" w:firstLineChars="19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（二）进一步加大依法行政力度。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人防行业专项治理要求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依法依规加大追缴力度，</w:t>
      </w:r>
      <w:r>
        <w:rPr>
          <w:rFonts w:hint="eastAsia" w:ascii="仿宋" w:hAnsi="仿宋" w:eastAsia="仿宋" w:cs="仿宋"/>
          <w:sz w:val="32"/>
          <w:szCs w:val="32"/>
        </w:rPr>
        <w:t>认真查处违法案件，提交法院执行，以点带面，增强人防执法影响力；加大费用征收力度，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为非税收入纳入税务征收打下基础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30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（三）进一步抓好指挥所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信息化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建设。</w:t>
      </w:r>
      <w:r>
        <w:rPr>
          <w:rFonts w:hint="eastAsia" w:ascii="仿宋" w:hAnsi="仿宋" w:eastAsia="仿宋" w:cs="仿宋"/>
          <w:sz w:val="32"/>
          <w:szCs w:val="32"/>
        </w:rPr>
        <w:t>继续加大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指挥所配套设施建设，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完成指挥通信信息化综合集成项目，</w:t>
      </w:r>
      <w:r>
        <w:rPr>
          <w:rFonts w:hint="eastAsia" w:ascii="仿宋" w:hAnsi="仿宋" w:eastAsia="仿宋" w:cs="仿宋"/>
          <w:sz w:val="32"/>
          <w:szCs w:val="32"/>
        </w:rPr>
        <w:t>争取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年底前投入使用</w:t>
      </w:r>
      <w:r>
        <w:rPr>
          <w:rFonts w:hint="eastAsia" w:ascii="仿宋" w:hAnsi="仿宋" w:eastAsia="仿宋" w:cs="仿宋"/>
          <w:sz w:val="32"/>
          <w:szCs w:val="32"/>
        </w:rPr>
        <w:t>；继续加大警报设施投入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，实现全县警报统控，下半年对接军网，移动通信指挥系统进一步升级，按期开展警报试鸣工作。</w:t>
      </w:r>
    </w:p>
    <w:p>
      <w:pPr>
        <w:ind w:firstLine="472" w:firstLineChars="1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（四）进一步加强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队伍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人防与住建局合署办公，队伍建设不放松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采取各种措施，加大培训力度，提高人员素质；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优化审批，减少办事程序，实现审批事项马上办和一次性办；</w:t>
      </w:r>
      <w:r>
        <w:rPr>
          <w:rFonts w:hint="eastAsia" w:ascii="仿宋" w:hAnsi="仿宋" w:eastAsia="仿宋" w:cs="仿宋"/>
          <w:sz w:val="32"/>
          <w:szCs w:val="32"/>
        </w:rPr>
        <w:t>完善人防工作目标管理考核，全面落实廉政建设责任制。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0A15B"/>
    <w:multiLevelType w:val="singleLevel"/>
    <w:tmpl w:val="EF70A1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95"/>
    <w:rsid w:val="00011E86"/>
    <w:rsid w:val="00013871"/>
    <w:rsid w:val="00067A11"/>
    <w:rsid w:val="000E3C6A"/>
    <w:rsid w:val="001137C6"/>
    <w:rsid w:val="00145571"/>
    <w:rsid w:val="00181D15"/>
    <w:rsid w:val="001D5BD7"/>
    <w:rsid w:val="00254CB2"/>
    <w:rsid w:val="002C2EED"/>
    <w:rsid w:val="002E3BD9"/>
    <w:rsid w:val="003D10CD"/>
    <w:rsid w:val="00440BDD"/>
    <w:rsid w:val="00485C8E"/>
    <w:rsid w:val="00512068"/>
    <w:rsid w:val="00676C99"/>
    <w:rsid w:val="006C54DD"/>
    <w:rsid w:val="00700695"/>
    <w:rsid w:val="00705F1E"/>
    <w:rsid w:val="007513A9"/>
    <w:rsid w:val="00796CC9"/>
    <w:rsid w:val="00814D4D"/>
    <w:rsid w:val="00862955"/>
    <w:rsid w:val="00876584"/>
    <w:rsid w:val="008C543D"/>
    <w:rsid w:val="00901B63"/>
    <w:rsid w:val="00920183"/>
    <w:rsid w:val="0095204F"/>
    <w:rsid w:val="009B2FCE"/>
    <w:rsid w:val="009D7CBA"/>
    <w:rsid w:val="00A80CD4"/>
    <w:rsid w:val="00B05C22"/>
    <w:rsid w:val="00B21C70"/>
    <w:rsid w:val="00B430FA"/>
    <w:rsid w:val="00B54A9A"/>
    <w:rsid w:val="00B63194"/>
    <w:rsid w:val="00BA3ED8"/>
    <w:rsid w:val="00CB3CC0"/>
    <w:rsid w:val="00E44DA3"/>
    <w:rsid w:val="00F10DD4"/>
    <w:rsid w:val="011901E3"/>
    <w:rsid w:val="01E51EF4"/>
    <w:rsid w:val="03A077BC"/>
    <w:rsid w:val="07F14240"/>
    <w:rsid w:val="080A0099"/>
    <w:rsid w:val="094D5809"/>
    <w:rsid w:val="0B474CDC"/>
    <w:rsid w:val="0BB02CD3"/>
    <w:rsid w:val="0C8919FE"/>
    <w:rsid w:val="0F476F54"/>
    <w:rsid w:val="0F9E1BFF"/>
    <w:rsid w:val="110C0856"/>
    <w:rsid w:val="11844AB0"/>
    <w:rsid w:val="14285D65"/>
    <w:rsid w:val="14330493"/>
    <w:rsid w:val="15E06042"/>
    <w:rsid w:val="163A544B"/>
    <w:rsid w:val="179E72CA"/>
    <w:rsid w:val="18D84275"/>
    <w:rsid w:val="1C2A2F41"/>
    <w:rsid w:val="20A508BF"/>
    <w:rsid w:val="221D0927"/>
    <w:rsid w:val="24925517"/>
    <w:rsid w:val="27F951FA"/>
    <w:rsid w:val="29811D0A"/>
    <w:rsid w:val="2A39785C"/>
    <w:rsid w:val="2B56682D"/>
    <w:rsid w:val="2CD91CA3"/>
    <w:rsid w:val="2EAF252F"/>
    <w:rsid w:val="2EC35BDB"/>
    <w:rsid w:val="312C07D2"/>
    <w:rsid w:val="31C71C08"/>
    <w:rsid w:val="36B70EEF"/>
    <w:rsid w:val="3A3361E6"/>
    <w:rsid w:val="3AF2072D"/>
    <w:rsid w:val="3B0D029C"/>
    <w:rsid w:val="3FDD5557"/>
    <w:rsid w:val="40D536C4"/>
    <w:rsid w:val="4165239A"/>
    <w:rsid w:val="418E5CC9"/>
    <w:rsid w:val="41E376D9"/>
    <w:rsid w:val="42D124D9"/>
    <w:rsid w:val="43CE50C9"/>
    <w:rsid w:val="44086B55"/>
    <w:rsid w:val="446A1291"/>
    <w:rsid w:val="49CE670F"/>
    <w:rsid w:val="4C2F746A"/>
    <w:rsid w:val="4F00062B"/>
    <w:rsid w:val="4FF855AE"/>
    <w:rsid w:val="517F1DF7"/>
    <w:rsid w:val="52C20E53"/>
    <w:rsid w:val="536B6E8A"/>
    <w:rsid w:val="55B55ACD"/>
    <w:rsid w:val="569C3904"/>
    <w:rsid w:val="56CA4CAF"/>
    <w:rsid w:val="58314216"/>
    <w:rsid w:val="5B690B13"/>
    <w:rsid w:val="5C3760A9"/>
    <w:rsid w:val="5CB9399B"/>
    <w:rsid w:val="5FF45356"/>
    <w:rsid w:val="60323A0E"/>
    <w:rsid w:val="60FA5892"/>
    <w:rsid w:val="61C20BAA"/>
    <w:rsid w:val="62FE367D"/>
    <w:rsid w:val="64193DF5"/>
    <w:rsid w:val="647570B9"/>
    <w:rsid w:val="65525E30"/>
    <w:rsid w:val="68973989"/>
    <w:rsid w:val="6B572E23"/>
    <w:rsid w:val="6B6904DA"/>
    <w:rsid w:val="6C0558AB"/>
    <w:rsid w:val="6E2C128C"/>
    <w:rsid w:val="6EA7220C"/>
    <w:rsid w:val="718962CB"/>
    <w:rsid w:val="721E74E6"/>
    <w:rsid w:val="7AD17756"/>
    <w:rsid w:val="7B37538D"/>
    <w:rsid w:val="7B425040"/>
    <w:rsid w:val="7D2C5090"/>
    <w:rsid w:val="7DE24DB9"/>
    <w:rsid w:val="7F2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0E80B-6018-45C4-BE5A-5DA084640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3116</Characters>
  <Lines>25</Lines>
  <Paragraphs>7</Paragraphs>
  <TotalTime>72</TotalTime>
  <ScaleCrop>false</ScaleCrop>
  <LinksUpToDate>false</LinksUpToDate>
  <CharactersWithSpaces>3655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2017-11-27T07:45:00Z</dcterms:created>
  <dc:creator>xdd</dc:creator>
  <cp:lastModifiedBy>baby</cp:lastModifiedBy>
  <cp:lastPrinted>2021-01-05T02:29:00Z</cp:lastPrinted>
  <dcterms:modified xsi:type="dcterms:W3CDTF">2021-01-26T07:57:05Z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