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hAnsi="黑体" w:eastAsia="黑体" w:cs="黑体"/>
          <w:sz w:val="36"/>
          <w:szCs w:val="36"/>
        </w:rPr>
        <w:t>20</w:t>
      </w:r>
      <w:r>
        <w:rPr>
          <w:rFonts w:hint="eastAsia" w:ascii="黑体" w:hAnsi="黑体" w:eastAsia="黑体" w:cs="黑体"/>
          <w:sz w:val="36"/>
          <w:szCs w:val="36"/>
          <w:lang w:val="en-US" w:eastAsia="zh-CN"/>
        </w:rPr>
        <w:t>22</w:t>
      </w:r>
      <w:r>
        <w:rPr>
          <w:rFonts w:hint="eastAsia" w:ascii="黑体" w:hAnsi="黑体" w:eastAsia="黑体" w:cs="黑体"/>
          <w:sz w:val="36"/>
          <w:szCs w:val="36"/>
        </w:rPr>
        <w:t>年辰溪县</w:t>
      </w:r>
      <w:r>
        <w:rPr>
          <w:rFonts w:hint="eastAsia" w:ascii="黑体" w:hAnsi="黑体" w:eastAsia="黑体" w:cs="黑体"/>
          <w:sz w:val="36"/>
          <w:szCs w:val="36"/>
          <w:lang w:val="en-US" w:eastAsia="zh-CN"/>
        </w:rPr>
        <w:t>皮肤病防治站</w:t>
      </w:r>
      <w:r>
        <w:rPr>
          <w:rFonts w:hint="eastAsia" w:ascii="黑体" w:hAnsi="黑体" w:eastAsia="黑体" w:cs="黑体"/>
          <w:sz w:val="36"/>
          <w:szCs w:val="36"/>
        </w:rPr>
        <w:t>整体支出绩效评价报告</w:t>
      </w:r>
    </w:p>
    <w:p>
      <w:pPr>
        <w:ind w:firstLine="640" w:firstLineChars="200"/>
        <w:jc w:val="left"/>
        <w:rPr>
          <w:rFonts w:hint="eastAsia"/>
        </w:rPr>
      </w:pPr>
      <w:r>
        <w:rPr>
          <w:rFonts w:hint="eastAsia" w:ascii="仿宋_GB2312" w:hAnsi="仿宋_GB2312" w:eastAsia="仿宋_GB2312" w:cs="仿宋_GB2312"/>
          <w:sz w:val="32"/>
          <w:szCs w:val="32"/>
        </w:rPr>
        <w:t>根据《辰溪县财政局关于开展20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年度度部门预算绩效自评工作的通知》，</w:t>
      </w:r>
      <w:r>
        <w:rPr>
          <w:rFonts w:hint="eastAsia" w:ascii="仿宋_GB2312" w:hAnsi="仿宋_GB2312" w:eastAsia="仿宋_GB2312" w:cs="仿宋_GB2312"/>
          <w:color w:val="333333"/>
          <w:sz w:val="32"/>
          <w:szCs w:val="32"/>
          <w:shd w:val="clear" w:color="auto" w:fill="FFFFFF"/>
        </w:rPr>
        <w:t>遵循“科学性、规范性、客观性和公正性”的原则，我局对20</w:t>
      </w:r>
      <w:r>
        <w:rPr>
          <w:rFonts w:hint="eastAsia" w:ascii="仿宋_GB2312" w:hAnsi="仿宋_GB2312" w:eastAsia="仿宋_GB2312" w:cs="仿宋_GB2312"/>
          <w:color w:val="333333"/>
          <w:sz w:val="32"/>
          <w:szCs w:val="32"/>
          <w:shd w:val="clear" w:color="auto" w:fill="FFFFFF"/>
          <w:lang w:val="en-US" w:eastAsia="zh-CN"/>
        </w:rPr>
        <w:t>22</w:t>
      </w:r>
      <w:r>
        <w:rPr>
          <w:rFonts w:hint="eastAsia" w:ascii="仿宋_GB2312" w:hAnsi="仿宋_GB2312" w:eastAsia="仿宋_GB2312" w:cs="仿宋_GB2312"/>
          <w:color w:val="333333"/>
          <w:sz w:val="32"/>
          <w:szCs w:val="32"/>
          <w:shd w:val="clear" w:color="auto" w:fill="FFFFFF"/>
        </w:rPr>
        <w:t>年度部门整体支出绩效进行了合理评价，现将有关情况报告如下。</w:t>
      </w:r>
    </w:p>
    <w:p>
      <w:pPr>
        <w:widowControl/>
        <w:shd w:val="clear" w:color="auto" w:fill="FFFFFF"/>
        <w:spacing w:line="600" w:lineRule="atLeast"/>
        <w:ind w:firstLine="640"/>
        <w:rPr>
          <w:rFonts w:ascii="楷体" w:hAnsi="楷体" w:eastAsia="楷体"/>
          <w:b/>
          <w:color w:val="auto"/>
          <w:spacing w:val="-2"/>
          <w:sz w:val="32"/>
          <w:szCs w:val="21"/>
        </w:rPr>
      </w:pPr>
      <w:r>
        <w:rPr>
          <w:rFonts w:ascii="楷体" w:hAnsi="楷体" w:eastAsia="楷体"/>
          <w:b/>
          <w:color w:val="auto"/>
          <w:spacing w:val="-2"/>
          <w:sz w:val="32"/>
          <w:szCs w:val="32"/>
        </w:rPr>
        <w:t>一、部门概况</w:t>
      </w:r>
    </w:p>
    <w:p>
      <w:pPr>
        <w:widowControl/>
        <w:ind w:firstLine="635" w:firstLineChars="200"/>
        <w:rPr>
          <w:rFonts w:ascii="仿宋" w:hAnsi="仿宋" w:eastAsia="仿宋"/>
          <w:b/>
          <w:bCs/>
          <w:color w:val="auto"/>
          <w:spacing w:val="-2"/>
          <w:sz w:val="32"/>
          <w:szCs w:val="32"/>
        </w:rPr>
      </w:pPr>
      <w:r>
        <w:rPr>
          <w:rFonts w:ascii="仿宋" w:hAnsi="仿宋" w:eastAsia="仿宋"/>
          <w:b/>
          <w:bCs/>
          <w:color w:val="auto"/>
          <w:spacing w:val="-2"/>
          <w:sz w:val="32"/>
          <w:szCs w:val="32"/>
        </w:rPr>
        <w:t>（一）部门基本情况</w:t>
      </w:r>
    </w:p>
    <w:p>
      <w:pPr>
        <w:pStyle w:val="5"/>
        <w:spacing w:line="240" w:lineRule="auto"/>
        <w:ind w:firstLine="640" w:firstLineChars="200"/>
        <w:rPr>
          <w:rFonts w:hint="eastAsia" w:ascii="仿宋" w:eastAsia="仿宋"/>
          <w:sz w:val="32"/>
          <w:szCs w:val="32"/>
          <w:lang w:val="en-US" w:eastAsia="zh-CN"/>
        </w:rPr>
      </w:pPr>
      <w:r>
        <w:rPr>
          <w:rFonts w:hint="eastAsia" w:ascii="仿宋" w:eastAsia="仿宋"/>
          <w:sz w:val="32"/>
          <w:szCs w:val="32"/>
          <w:lang w:val="en-US" w:eastAsia="zh-CN"/>
        </w:rPr>
        <w:t>辰溪县皮肤病防治站（以下简称县皮防站）系县卫健局二级机构，属全额事业拨款单位。</w:t>
      </w:r>
    </w:p>
    <w:p>
      <w:pPr>
        <w:widowControl/>
        <w:numPr>
          <w:ilvl w:val="0"/>
          <w:numId w:val="0"/>
        </w:numPr>
        <w:ind w:left="630" w:leftChars="0"/>
        <w:rPr>
          <w:rFonts w:hint="eastAsia"/>
          <w:b w:val="0"/>
          <w:bCs w:val="0"/>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机构设置</w:t>
      </w:r>
    </w:p>
    <w:p>
      <w:pPr>
        <w:widowControl/>
        <w:numPr>
          <w:ilvl w:val="0"/>
          <w:numId w:val="0"/>
        </w:numPr>
        <w:ind w:left="630" w:leftChars="0"/>
        <w:rPr>
          <w:rFonts w:hint="eastAsia"/>
          <w:b w:val="0"/>
          <w:bCs w:val="0"/>
        </w:rPr>
      </w:pPr>
      <w:r>
        <w:rPr>
          <w:rFonts w:hint="eastAsia" w:ascii="仿宋" w:eastAsia="仿宋"/>
          <w:b w:val="0"/>
          <w:bCs w:val="0"/>
          <w:sz w:val="32"/>
          <w:szCs w:val="32"/>
          <w:lang w:val="en-US" w:eastAsia="zh-CN"/>
        </w:rPr>
        <w:t>内设办公室、社防组、财务室3个科室。</w:t>
      </w:r>
    </w:p>
    <w:p>
      <w:pPr>
        <w:widowControl/>
        <w:numPr>
          <w:ilvl w:val="0"/>
          <w:numId w:val="1"/>
        </w:numPr>
        <w:ind w:left="-13" w:leftChars="0" w:firstLine="643" w:firstLineChars="0"/>
        <w:rPr>
          <w:rFonts w:hint="eastAsia" w:ascii="仿宋_GB2312" w:eastAsia="仿宋_GB2312"/>
          <w:b/>
          <w:color w:val="auto"/>
          <w:kern w:val="0"/>
          <w:sz w:val="32"/>
          <w:szCs w:val="32"/>
        </w:rPr>
      </w:pPr>
      <w:r>
        <w:rPr>
          <w:rFonts w:hint="eastAsia" w:ascii="仿宋_GB2312" w:eastAsia="仿宋_GB2312"/>
          <w:b/>
          <w:color w:val="auto"/>
          <w:kern w:val="0"/>
          <w:sz w:val="32"/>
          <w:szCs w:val="32"/>
        </w:rPr>
        <w:t>人员构成</w:t>
      </w:r>
    </w:p>
    <w:p>
      <w:pPr>
        <w:pStyle w:val="5"/>
        <w:spacing w:line="240" w:lineRule="auto"/>
        <w:ind w:firstLine="640" w:firstLineChars="200"/>
        <w:rPr>
          <w:rFonts w:hint="eastAsia" w:ascii="仿宋" w:eastAsia="仿宋"/>
          <w:sz w:val="32"/>
          <w:szCs w:val="32"/>
          <w:lang w:val="en-US" w:eastAsia="zh-CN"/>
        </w:rPr>
      </w:pPr>
      <w:r>
        <w:rPr>
          <w:rFonts w:hint="eastAsia" w:ascii="仿宋" w:eastAsia="仿宋"/>
          <w:sz w:val="32"/>
          <w:szCs w:val="32"/>
          <w:lang w:val="en-US" w:eastAsia="zh-CN"/>
        </w:rPr>
        <w:t>2022年初编制人数20人，均为事业编制人员，2022年末编制人数19人，均为事业编制人员，退休人员23人。</w:t>
      </w:r>
    </w:p>
    <w:p>
      <w:pPr>
        <w:widowControl/>
        <w:numPr>
          <w:ilvl w:val="0"/>
          <w:numId w:val="1"/>
        </w:numPr>
        <w:ind w:left="-13" w:leftChars="0" w:firstLine="643" w:firstLineChars="0"/>
        <w:rPr>
          <w:rFonts w:hint="eastAsia" w:ascii="仿宋_GB2312" w:eastAsia="仿宋_GB2312"/>
          <w:b/>
          <w:bCs w:val="0"/>
          <w:color w:val="auto"/>
          <w:kern w:val="0"/>
          <w:sz w:val="32"/>
          <w:szCs w:val="32"/>
          <w:highlight w:val="none"/>
          <w:lang w:val="en-US" w:eastAsia="zh-CN" w:bidi="ar-SA"/>
        </w:rPr>
      </w:pPr>
      <w:r>
        <w:rPr>
          <w:rFonts w:hint="eastAsia" w:ascii="仿宋_GB2312" w:eastAsia="仿宋_GB2312"/>
          <w:b/>
          <w:bCs w:val="0"/>
          <w:color w:val="auto"/>
          <w:kern w:val="0"/>
          <w:sz w:val="32"/>
          <w:szCs w:val="32"/>
          <w:highlight w:val="none"/>
          <w:lang w:val="en-US" w:eastAsia="zh-CN" w:bidi="ar-SA"/>
        </w:rPr>
        <w:t>辰溪县皮肤病防治站2022年度重点工作。</w:t>
      </w:r>
    </w:p>
    <w:p>
      <w:pPr>
        <w:keepNext w:val="0"/>
        <w:keepLines w:val="0"/>
        <w:widowControl w:val="0"/>
        <w:suppressLineNumbers w:val="0"/>
        <w:spacing w:before="0" w:beforeAutospacing="0" w:after="0" w:afterAutospacing="0" w:line="600" w:lineRule="exact"/>
        <w:ind w:left="0" w:right="0" w:firstLine="800" w:firstLineChars="250"/>
        <w:jc w:val="both"/>
        <w:rPr>
          <w:rFonts w:hint="eastAsia" w:ascii="仿宋" w:hAnsi="仿宋" w:eastAsia="仿宋" w:cs="??_GB2312"/>
          <w:color w:val="000000"/>
          <w:kern w:val="0"/>
          <w:sz w:val="32"/>
          <w:szCs w:val="32"/>
          <w:lang w:val="en-US"/>
        </w:rPr>
      </w:pPr>
      <w:r>
        <w:rPr>
          <w:rFonts w:hint="eastAsia" w:ascii="仿宋" w:hAnsi="仿宋" w:eastAsia="仿宋" w:cs="??_GB2312"/>
          <w:color w:val="000000"/>
          <w:kern w:val="0"/>
          <w:sz w:val="32"/>
          <w:szCs w:val="32"/>
          <w:lang w:val="en-US" w:eastAsia="zh-CN" w:bidi="ar"/>
        </w:rPr>
        <w:t>1.加强疫点调查力度，强化新病例的早期发现，强化现症病例的规范化管理和治疗。</w:t>
      </w:r>
    </w:p>
    <w:p>
      <w:pPr>
        <w:keepNext w:val="0"/>
        <w:keepLines w:val="0"/>
        <w:widowControl w:val="0"/>
        <w:suppressLineNumbers w:val="0"/>
        <w:spacing w:before="0" w:beforeAutospacing="0" w:after="0" w:afterAutospacing="0" w:line="600" w:lineRule="exact"/>
        <w:ind w:left="0" w:right="0" w:firstLine="800" w:firstLineChars="250"/>
        <w:jc w:val="both"/>
        <w:rPr>
          <w:rFonts w:hint="eastAsia" w:ascii="仿宋" w:hAnsi="仿宋" w:eastAsia="仿宋" w:cs="??_GB2312"/>
          <w:color w:val="000000"/>
          <w:kern w:val="0"/>
          <w:sz w:val="32"/>
          <w:szCs w:val="32"/>
          <w:lang w:val="en-US"/>
        </w:rPr>
      </w:pPr>
      <w:r>
        <w:rPr>
          <w:rFonts w:hint="eastAsia" w:ascii="仿宋" w:hAnsi="仿宋" w:eastAsia="仿宋" w:cs="??_GB2312"/>
          <w:color w:val="000000"/>
          <w:kern w:val="0"/>
          <w:sz w:val="32"/>
          <w:szCs w:val="32"/>
          <w:lang w:val="en-US" w:eastAsia="zh-CN" w:bidi="ar"/>
        </w:rPr>
        <w:t>2.开展麻风病症状的监测，及时进行监测数据的信息核查和通报。</w:t>
      </w:r>
    </w:p>
    <w:p>
      <w:pPr>
        <w:keepNext w:val="0"/>
        <w:keepLines w:val="0"/>
        <w:widowControl w:val="0"/>
        <w:suppressLineNumbers w:val="0"/>
        <w:spacing w:before="0" w:beforeAutospacing="0" w:after="0" w:afterAutospacing="0" w:line="600" w:lineRule="exact"/>
        <w:ind w:left="0" w:right="0" w:firstLine="800" w:firstLineChars="250"/>
        <w:jc w:val="both"/>
        <w:rPr>
          <w:rFonts w:hint="eastAsia" w:ascii="仿宋" w:hAnsi="仿宋" w:eastAsia="仿宋" w:cs="??_GB2312"/>
          <w:color w:val="000000"/>
          <w:kern w:val="0"/>
          <w:sz w:val="32"/>
          <w:szCs w:val="32"/>
          <w:lang w:val="en-US"/>
        </w:rPr>
      </w:pPr>
      <w:r>
        <w:rPr>
          <w:rFonts w:hint="eastAsia" w:ascii="仿宋" w:hAnsi="仿宋" w:eastAsia="仿宋" w:cs="??_GB2312"/>
          <w:color w:val="000000"/>
          <w:kern w:val="0"/>
          <w:sz w:val="32"/>
          <w:szCs w:val="32"/>
          <w:lang w:val="en-US" w:eastAsia="zh-CN" w:bidi="ar"/>
        </w:rPr>
        <w:t>3.加强组织辰溪县医院门诊医生麻风病专业技术培训，进一步提升麻风病诊断专业水平。</w:t>
      </w:r>
    </w:p>
    <w:p>
      <w:pPr>
        <w:keepNext w:val="0"/>
        <w:keepLines w:val="0"/>
        <w:widowControl w:val="0"/>
        <w:suppressLineNumbers w:val="0"/>
        <w:spacing w:before="0" w:beforeAutospacing="0" w:after="0" w:afterAutospacing="0" w:line="600" w:lineRule="exact"/>
        <w:ind w:left="0" w:right="0" w:firstLine="800" w:firstLineChars="250"/>
        <w:jc w:val="both"/>
        <w:rPr>
          <w:rFonts w:hint="eastAsia" w:ascii="仿宋" w:hAnsi="仿宋" w:eastAsia="仿宋" w:cs="??_GB2312"/>
          <w:color w:val="000000"/>
          <w:kern w:val="0"/>
          <w:sz w:val="32"/>
          <w:szCs w:val="32"/>
          <w:lang w:val="en-US"/>
        </w:rPr>
      </w:pPr>
      <w:r>
        <w:rPr>
          <w:rFonts w:hint="eastAsia" w:ascii="仿宋" w:hAnsi="仿宋" w:eastAsia="仿宋" w:cs="??_GB2312"/>
          <w:color w:val="000000"/>
          <w:kern w:val="0"/>
          <w:sz w:val="32"/>
          <w:szCs w:val="32"/>
          <w:lang w:val="en-US" w:eastAsia="zh-CN" w:bidi="ar"/>
        </w:rPr>
        <w:t>4.开展对公众的麻风病知识宣传教育，提高麻风病的群众面和知晓率。</w:t>
      </w:r>
    </w:p>
    <w:p>
      <w:pPr>
        <w:widowControl/>
        <w:shd w:val="clear" w:color="auto" w:fill="FFFFFF"/>
        <w:spacing w:line="600" w:lineRule="atLeast"/>
        <w:ind w:firstLine="635" w:firstLineChars="20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ind w:firstLine="630"/>
        <w:rPr>
          <w:rFonts w:ascii="仿宋" w:hAnsi="仿宋" w:eastAsia="仿宋"/>
          <w:b/>
          <w:spacing w:val="-2"/>
          <w:sz w:val="32"/>
          <w:szCs w:val="32"/>
        </w:rPr>
      </w:pPr>
      <w:r>
        <w:rPr>
          <w:rFonts w:ascii="仿宋" w:hAnsi="仿宋" w:eastAsia="仿宋"/>
          <w:b/>
          <w:spacing w:val="-2"/>
          <w:sz w:val="32"/>
          <w:szCs w:val="32"/>
        </w:rPr>
        <w:t>（一）基本支出</w:t>
      </w:r>
    </w:p>
    <w:p>
      <w:pPr>
        <w:widowControl/>
        <w:ind w:firstLine="630"/>
        <w:rPr>
          <w:rFonts w:hint="eastAsia" w:ascii="仿宋_GB2312" w:eastAsia="仿宋_GB2312"/>
          <w:bCs/>
          <w:kern w:val="0"/>
          <w:sz w:val="32"/>
          <w:szCs w:val="32"/>
        </w:rPr>
      </w:pPr>
      <w:r>
        <w:rPr>
          <w:rFonts w:hint="eastAsia" w:ascii="仿宋_GB2312" w:eastAsia="仿宋_GB2312"/>
          <w:bCs/>
          <w:kern w:val="0"/>
          <w:sz w:val="32"/>
          <w:szCs w:val="32"/>
        </w:rPr>
        <w:t>20</w:t>
      </w:r>
      <w:r>
        <w:rPr>
          <w:rFonts w:hint="eastAsia" w:ascii="仿宋_GB2312" w:eastAsia="仿宋_GB2312"/>
          <w:bCs/>
          <w:kern w:val="0"/>
          <w:sz w:val="32"/>
          <w:szCs w:val="32"/>
          <w:lang w:val="en-US" w:eastAsia="zh-CN"/>
        </w:rPr>
        <w:t>22</w:t>
      </w:r>
      <w:r>
        <w:rPr>
          <w:rFonts w:hint="eastAsia" w:ascii="仿宋_GB2312" w:eastAsia="仿宋_GB2312"/>
          <w:bCs/>
          <w:kern w:val="0"/>
          <w:sz w:val="32"/>
          <w:szCs w:val="32"/>
        </w:rPr>
        <w:t>年总收入</w:t>
      </w:r>
      <w:r>
        <w:rPr>
          <w:rFonts w:hint="eastAsia" w:ascii="仿宋_GB2312" w:eastAsia="仿宋_GB2312"/>
          <w:bCs/>
          <w:kern w:val="0"/>
          <w:sz w:val="32"/>
          <w:szCs w:val="32"/>
          <w:lang w:val="en-US" w:eastAsia="zh-CN"/>
        </w:rPr>
        <w:t>180.92</w:t>
      </w:r>
      <w:r>
        <w:rPr>
          <w:rFonts w:hint="eastAsia" w:ascii="仿宋_GB2312" w:eastAsia="仿宋_GB2312"/>
          <w:bCs/>
          <w:kern w:val="0"/>
          <w:sz w:val="32"/>
          <w:szCs w:val="32"/>
        </w:rPr>
        <w:t>万元，其中财政拨入</w:t>
      </w:r>
      <w:r>
        <w:rPr>
          <w:rFonts w:hint="eastAsia" w:ascii="仿宋_GB2312" w:eastAsia="仿宋_GB2312"/>
          <w:bCs/>
          <w:kern w:val="0"/>
          <w:sz w:val="32"/>
          <w:szCs w:val="32"/>
          <w:lang w:val="en-US" w:eastAsia="zh-CN"/>
        </w:rPr>
        <w:t>180.92</w:t>
      </w:r>
      <w:r>
        <w:rPr>
          <w:rFonts w:hint="eastAsia" w:ascii="仿宋_GB2312" w:eastAsia="仿宋_GB2312"/>
          <w:bCs/>
          <w:kern w:val="0"/>
          <w:sz w:val="32"/>
          <w:szCs w:val="32"/>
        </w:rPr>
        <w:t>万元，年初结转结余</w:t>
      </w:r>
      <w:r>
        <w:rPr>
          <w:rFonts w:hint="eastAsia" w:ascii="仿宋_GB2312" w:eastAsia="仿宋_GB2312"/>
          <w:bCs/>
          <w:kern w:val="0"/>
          <w:sz w:val="32"/>
          <w:szCs w:val="32"/>
          <w:lang w:val="en-US" w:eastAsia="zh-CN"/>
        </w:rPr>
        <w:t>23.96</w:t>
      </w:r>
      <w:r>
        <w:rPr>
          <w:rFonts w:hint="eastAsia" w:ascii="仿宋_GB2312" w:eastAsia="仿宋_GB2312"/>
          <w:bCs/>
          <w:kern w:val="0"/>
          <w:sz w:val="32"/>
          <w:szCs w:val="32"/>
        </w:rPr>
        <w:t>万元。基本支出</w:t>
      </w:r>
      <w:r>
        <w:rPr>
          <w:rFonts w:hint="eastAsia" w:ascii="仿宋_GB2312" w:eastAsia="仿宋_GB2312"/>
          <w:bCs/>
          <w:kern w:val="0"/>
          <w:sz w:val="32"/>
          <w:szCs w:val="32"/>
          <w:lang w:val="en-US" w:eastAsia="zh-CN"/>
        </w:rPr>
        <w:t>187.16</w:t>
      </w:r>
      <w:r>
        <w:rPr>
          <w:rFonts w:hint="eastAsia" w:ascii="仿宋_GB2312" w:eastAsia="仿宋_GB2312"/>
          <w:bCs/>
          <w:kern w:val="0"/>
          <w:sz w:val="32"/>
          <w:szCs w:val="32"/>
        </w:rPr>
        <w:t>万元，其中其中：人员经费</w:t>
      </w:r>
      <w:r>
        <w:rPr>
          <w:rFonts w:hint="eastAsia" w:ascii="仿宋_GB2312" w:eastAsia="仿宋_GB2312"/>
          <w:bCs/>
          <w:kern w:val="0"/>
          <w:sz w:val="32"/>
          <w:szCs w:val="32"/>
          <w:lang w:val="en-US" w:eastAsia="zh-CN"/>
        </w:rPr>
        <w:t>161.23</w:t>
      </w:r>
      <w:r>
        <w:rPr>
          <w:rFonts w:hint="eastAsia" w:ascii="仿宋_GB2312" w:eastAsia="仿宋_GB2312"/>
          <w:bCs/>
          <w:kern w:val="0"/>
          <w:sz w:val="32"/>
          <w:szCs w:val="32"/>
        </w:rPr>
        <w:t>万元，占基本支出的</w:t>
      </w:r>
      <w:r>
        <w:rPr>
          <w:rFonts w:hint="eastAsia" w:ascii="仿宋_GB2312" w:eastAsia="仿宋_GB2312"/>
          <w:bCs/>
          <w:kern w:val="0"/>
          <w:sz w:val="32"/>
          <w:szCs w:val="32"/>
          <w:lang w:val="en-US" w:eastAsia="zh-CN"/>
        </w:rPr>
        <w:t>86.15</w:t>
      </w:r>
      <w:r>
        <w:rPr>
          <w:rFonts w:hint="eastAsia" w:ascii="仿宋_GB2312" w:eastAsia="仿宋_GB2312"/>
          <w:bCs/>
          <w:kern w:val="0"/>
          <w:sz w:val="32"/>
          <w:szCs w:val="32"/>
        </w:rPr>
        <w:t>%,主要包括基本工资、津贴补贴、奖金、伙食补助费</w:t>
      </w:r>
      <w:r>
        <w:rPr>
          <w:rFonts w:hint="eastAsia" w:ascii="仿宋_GB2312" w:eastAsia="仿宋_GB2312"/>
          <w:bCs/>
          <w:kern w:val="0"/>
          <w:sz w:val="32"/>
          <w:szCs w:val="32"/>
          <w:lang w:eastAsia="zh-CN"/>
        </w:rPr>
        <w:t>、其他对个人和家庭的补助</w:t>
      </w:r>
      <w:r>
        <w:rPr>
          <w:rFonts w:hint="eastAsia" w:ascii="仿宋_GB2312" w:eastAsia="仿宋_GB2312"/>
          <w:bCs/>
          <w:kern w:val="0"/>
          <w:sz w:val="32"/>
          <w:szCs w:val="32"/>
          <w:lang w:val="en-US" w:eastAsia="zh-CN"/>
        </w:rPr>
        <w:t>等</w:t>
      </w:r>
      <w:r>
        <w:rPr>
          <w:rFonts w:hint="eastAsia" w:ascii="仿宋_GB2312" w:eastAsia="仿宋_GB2312"/>
          <w:bCs/>
          <w:kern w:val="0"/>
          <w:sz w:val="32"/>
          <w:szCs w:val="32"/>
        </w:rPr>
        <w:t>；公用经费</w:t>
      </w:r>
      <w:r>
        <w:rPr>
          <w:rFonts w:hint="eastAsia" w:ascii="仿宋_GB2312" w:eastAsia="仿宋_GB2312"/>
          <w:bCs/>
          <w:kern w:val="0"/>
          <w:sz w:val="32"/>
          <w:szCs w:val="32"/>
          <w:lang w:val="en-US" w:eastAsia="zh-CN"/>
        </w:rPr>
        <w:t>25.93</w:t>
      </w:r>
      <w:r>
        <w:rPr>
          <w:rFonts w:hint="eastAsia" w:ascii="仿宋_GB2312" w:eastAsia="仿宋_GB2312"/>
          <w:bCs/>
          <w:kern w:val="0"/>
          <w:sz w:val="32"/>
          <w:szCs w:val="32"/>
        </w:rPr>
        <w:t>万元，占基本支出的</w:t>
      </w:r>
      <w:r>
        <w:rPr>
          <w:rFonts w:hint="eastAsia" w:ascii="仿宋_GB2312" w:eastAsia="仿宋_GB2312"/>
          <w:bCs/>
          <w:kern w:val="0"/>
          <w:sz w:val="32"/>
          <w:szCs w:val="32"/>
          <w:lang w:val="en-US" w:eastAsia="zh-CN"/>
        </w:rPr>
        <w:t>13.85</w:t>
      </w:r>
      <w:r>
        <w:rPr>
          <w:rFonts w:hint="eastAsia" w:ascii="仿宋_GB2312" w:eastAsia="仿宋_GB2312"/>
          <w:bCs/>
          <w:kern w:val="0"/>
          <w:sz w:val="32"/>
          <w:szCs w:val="32"/>
        </w:rPr>
        <w:t>%，主要包括办公费、印刷费、咨询费、手续费</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工会经费等</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专项支出17.72万元，</w:t>
      </w:r>
      <w:r>
        <w:rPr>
          <w:rFonts w:hint="eastAsia" w:ascii="仿宋_GB2312" w:eastAsia="仿宋_GB2312"/>
          <w:bCs/>
          <w:kern w:val="0"/>
          <w:sz w:val="32"/>
          <w:szCs w:val="32"/>
        </w:rPr>
        <w:t>20</w:t>
      </w:r>
      <w:r>
        <w:rPr>
          <w:rFonts w:hint="eastAsia" w:ascii="仿宋_GB2312" w:eastAsia="仿宋_GB2312"/>
          <w:bCs/>
          <w:kern w:val="0"/>
          <w:sz w:val="32"/>
          <w:szCs w:val="32"/>
          <w:lang w:val="en-US" w:eastAsia="zh-CN"/>
        </w:rPr>
        <w:t>22</w:t>
      </w:r>
      <w:r>
        <w:rPr>
          <w:rFonts w:hint="eastAsia" w:ascii="仿宋_GB2312" w:eastAsia="仿宋_GB2312"/>
          <w:bCs/>
          <w:kern w:val="0"/>
          <w:sz w:val="32"/>
          <w:szCs w:val="32"/>
        </w:rPr>
        <w:t>年末结余</w:t>
      </w:r>
      <w:r>
        <w:rPr>
          <w:rFonts w:hint="eastAsia" w:ascii="仿宋_GB2312" w:eastAsia="仿宋_GB2312"/>
          <w:bCs/>
          <w:kern w:val="0"/>
          <w:sz w:val="32"/>
          <w:szCs w:val="32"/>
          <w:lang w:val="en-US" w:eastAsia="zh-CN"/>
        </w:rPr>
        <w:t>0</w:t>
      </w:r>
      <w:r>
        <w:rPr>
          <w:rFonts w:hint="eastAsia" w:ascii="仿宋_GB2312" w:eastAsia="仿宋_GB2312"/>
          <w:bCs/>
          <w:kern w:val="0"/>
          <w:sz w:val="32"/>
          <w:szCs w:val="32"/>
        </w:rPr>
        <w:t>万元。</w:t>
      </w:r>
    </w:p>
    <w:p>
      <w:pPr>
        <w:widowControl/>
        <w:shd w:val="clear" w:color="auto" w:fill="FFFFFF"/>
        <w:spacing w:line="600" w:lineRule="atLeast"/>
        <w:ind w:firstLine="643"/>
        <w:rPr>
          <w:rFonts w:ascii="楷体" w:hAnsi="楷体" w:eastAsia="楷体"/>
          <w:b/>
          <w:color w:val="auto"/>
          <w:spacing w:val="-2"/>
          <w:sz w:val="32"/>
          <w:szCs w:val="21"/>
        </w:rPr>
      </w:pPr>
      <w:r>
        <w:rPr>
          <w:rFonts w:ascii="楷体" w:hAnsi="楷体" w:eastAsia="楷体"/>
          <w:b/>
          <w:color w:val="auto"/>
          <w:spacing w:val="-2"/>
          <w:sz w:val="32"/>
          <w:szCs w:val="32"/>
        </w:rPr>
        <w:t>（二）专项支出</w:t>
      </w:r>
    </w:p>
    <w:p>
      <w:pPr>
        <w:pStyle w:val="5"/>
        <w:spacing w:line="360" w:lineRule="auto"/>
        <w:ind w:firstLine="632" w:firstLineChars="200"/>
        <w:rPr>
          <w:rFonts w:hint="default" w:ascii="仿宋" w:eastAsia="仿宋"/>
          <w:sz w:val="32"/>
          <w:szCs w:val="32"/>
          <w:lang w:val="en-US" w:eastAsia="zh-CN"/>
        </w:rPr>
      </w:pPr>
      <w:r>
        <w:rPr>
          <w:rFonts w:ascii="仿宋" w:hAnsi="仿宋" w:eastAsia="仿宋"/>
          <w:color w:val="auto"/>
          <w:spacing w:val="-2"/>
          <w:sz w:val="32"/>
          <w:szCs w:val="32"/>
        </w:rPr>
        <w:t>1、专项资金（包括财政资金、自筹资金等）安排落实、总投入等情况分析</w:t>
      </w:r>
      <w:r>
        <w:rPr>
          <w:rFonts w:hint="eastAsia" w:ascii="仿宋" w:hAnsi="仿宋" w:eastAsia="仿宋"/>
          <w:color w:val="auto"/>
          <w:spacing w:val="-2"/>
          <w:sz w:val="32"/>
          <w:szCs w:val="32"/>
          <w:lang w:eastAsia="zh-CN"/>
        </w:rPr>
        <w:t>：</w:t>
      </w:r>
      <w:r>
        <w:rPr>
          <w:rFonts w:hint="eastAsia" w:ascii="仿宋" w:eastAsia="仿宋"/>
          <w:sz w:val="32"/>
          <w:szCs w:val="32"/>
          <w:lang w:val="en-US" w:eastAsia="zh-CN"/>
        </w:rPr>
        <w:t>2022年，县财政安排我站麻风病防治经费3万元，资金到位率100%；省财政安排我站麻风病防经费14.72万元，资金到位率100%。</w:t>
      </w:r>
    </w:p>
    <w:p>
      <w:pPr>
        <w:pStyle w:val="5"/>
        <w:numPr>
          <w:ilvl w:val="0"/>
          <w:numId w:val="0"/>
        </w:numPr>
        <w:spacing w:line="360" w:lineRule="auto"/>
        <w:ind w:firstLine="632" w:firstLineChars="200"/>
        <w:jc w:val="left"/>
        <w:rPr>
          <w:rFonts w:ascii="仿宋" w:hAnsi="仿宋" w:eastAsia="仿宋"/>
          <w:color w:val="FF0000"/>
          <w:spacing w:val="-2"/>
          <w:sz w:val="32"/>
          <w:szCs w:val="32"/>
        </w:rPr>
      </w:pPr>
      <w:r>
        <w:rPr>
          <w:rFonts w:hint="eastAsia" w:ascii="仿宋" w:hAnsi="仿宋" w:eastAsia="仿宋"/>
          <w:color w:val="auto"/>
          <w:spacing w:val="-2"/>
          <w:sz w:val="32"/>
          <w:szCs w:val="32"/>
          <w:lang w:val="en-US" w:eastAsia="zh-CN"/>
        </w:rPr>
        <w:t>2、</w:t>
      </w:r>
      <w:r>
        <w:rPr>
          <w:rFonts w:ascii="仿宋" w:hAnsi="仿宋" w:eastAsia="仿宋"/>
          <w:color w:val="auto"/>
          <w:spacing w:val="-2"/>
          <w:sz w:val="32"/>
          <w:szCs w:val="32"/>
        </w:rPr>
        <w:t>专项资金（主要指财政资金）实际使用情况分析</w:t>
      </w:r>
    </w:p>
    <w:p>
      <w:pPr>
        <w:pStyle w:val="5"/>
        <w:numPr>
          <w:ilvl w:val="0"/>
          <w:numId w:val="0"/>
        </w:numPr>
        <w:spacing w:line="360" w:lineRule="auto"/>
        <w:ind w:firstLine="640" w:firstLineChars="200"/>
        <w:jc w:val="left"/>
        <w:rPr>
          <w:rFonts w:hint="eastAsia" w:ascii="仿宋" w:hAnsi="仿宋" w:eastAsia="仿宋" w:cs="仿宋"/>
          <w:sz w:val="32"/>
          <w:szCs w:val="32"/>
          <w:lang w:val="en-US" w:eastAsia="zh-CN"/>
        </w:rPr>
      </w:pPr>
      <w:r>
        <w:rPr>
          <w:rFonts w:hint="eastAsia" w:ascii="仿宋" w:eastAsia="仿宋"/>
          <w:sz w:val="32"/>
          <w:szCs w:val="32"/>
          <w:lang w:eastAsia="zh-CN"/>
        </w:rPr>
        <w:t>麻风病防治经费支出</w:t>
      </w:r>
      <w:r>
        <w:rPr>
          <w:rFonts w:hint="eastAsia" w:ascii="仿宋" w:eastAsia="仿宋"/>
          <w:sz w:val="32"/>
          <w:szCs w:val="32"/>
          <w:lang w:val="en-US" w:eastAsia="zh-CN"/>
        </w:rPr>
        <w:t>17.72万元，具体使用情况：</w:t>
      </w:r>
      <w:r>
        <w:rPr>
          <w:rFonts w:hint="eastAsia" w:ascii="仿宋" w:hAnsi="仿宋" w:eastAsia="仿宋" w:cs="仿宋"/>
          <w:color w:val="000000"/>
          <w:kern w:val="0"/>
          <w:sz w:val="32"/>
          <w:szCs w:val="32"/>
        </w:rPr>
        <w:t>药费1</w:t>
      </w:r>
      <w:r>
        <w:rPr>
          <w:rFonts w:hint="eastAsia" w:ascii="仿宋" w:hAnsi="仿宋" w:eastAsia="仿宋" w:cs="仿宋"/>
          <w:color w:val="000000"/>
          <w:kern w:val="0"/>
          <w:sz w:val="32"/>
          <w:szCs w:val="32"/>
          <w:lang w:val="en-US" w:eastAsia="zh-CN"/>
        </w:rPr>
        <w:t>.15万元，占全部支出的6.49%；</w:t>
      </w:r>
      <w:r>
        <w:rPr>
          <w:rFonts w:hint="eastAsia" w:ascii="仿宋" w:hAnsi="仿宋" w:eastAsia="仿宋" w:cs="仿宋"/>
          <w:color w:val="000000"/>
          <w:kern w:val="0"/>
          <w:sz w:val="32"/>
          <w:szCs w:val="32"/>
        </w:rPr>
        <w:t>培训费2</w:t>
      </w:r>
      <w:r>
        <w:rPr>
          <w:rFonts w:hint="eastAsia" w:ascii="仿宋" w:hAnsi="仿宋" w:eastAsia="仿宋" w:cs="仿宋"/>
          <w:color w:val="000000"/>
          <w:kern w:val="0"/>
          <w:sz w:val="32"/>
          <w:szCs w:val="32"/>
          <w:lang w:val="en-US" w:eastAsia="zh-CN"/>
        </w:rPr>
        <w:t>.94万元，占全部支出的16.59%；病人体检、疫点调查及监测费1.96万元，占全部支出的11.06%；</w:t>
      </w:r>
      <w:r>
        <w:rPr>
          <w:rFonts w:hint="eastAsia" w:ascii="仿宋" w:hAnsi="仿宋" w:eastAsia="仿宋" w:cs="仿宋"/>
          <w:color w:val="000000"/>
          <w:kern w:val="0"/>
          <w:sz w:val="32"/>
          <w:szCs w:val="32"/>
        </w:rPr>
        <w:t>印刷费2</w:t>
      </w:r>
      <w:r>
        <w:rPr>
          <w:rFonts w:hint="eastAsia" w:ascii="仿宋" w:hAnsi="仿宋" w:eastAsia="仿宋" w:cs="仿宋"/>
          <w:color w:val="000000"/>
          <w:kern w:val="0"/>
          <w:sz w:val="32"/>
          <w:szCs w:val="32"/>
          <w:lang w:val="en-US" w:eastAsia="zh-CN"/>
        </w:rPr>
        <w:t>.34万元，占全部支出的13.2%；</w:t>
      </w:r>
      <w:r>
        <w:rPr>
          <w:rFonts w:hint="eastAsia" w:ascii="仿宋" w:hAnsi="仿宋" w:eastAsia="仿宋" w:cs="仿宋"/>
          <w:color w:val="000000"/>
          <w:kern w:val="0"/>
          <w:sz w:val="32"/>
          <w:szCs w:val="32"/>
        </w:rPr>
        <w:t>差旅费</w:t>
      </w:r>
      <w:r>
        <w:rPr>
          <w:rFonts w:hint="eastAsia" w:ascii="仿宋" w:hAnsi="仿宋" w:eastAsia="仿宋" w:cs="仿宋"/>
          <w:color w:val="000000"/>
          <w:kern w:val="0"/>
          <w:sz w:val="32"/>
          <w:szCs w:val="32"/>
          <w:lang w:eastAsia="zh-CN"/>
        </w:rPr>
        <w:t>（病人随访、疫点调查等）</w:t>
      </w:r>
      <w:r>
        <w:rPr>
          <w:rFonts w:hint="eastAsia" w:ascii="仿宋" w:hAnsi="仿宋" w:eastAsia="仿宋" w:cs="仿宋"/>
          <w:color w:val="000000"/>
          <w:kern w:val="0"/>
          <w:sz w:val="32"/>
          <w:szCs w:val="32"/>
          <w:lang w:val="en-US" w:eastAsia="zh-CN"/>
        </w:rPr>
        <w:t>2.0万元，占全部支出的11.29%；办公费：0.6万元，占全部支出的3.39%；公务用车运行维护费元及其他</w:t>
      </w:r>
      <w:r>
        <w:rPr>
          <w:rFonts w:hint="eastAsia" w:ascii="仿宋" w:hAnsi="仿宋" w:eastAsia="仿宋" w:cs="仿宋"/>
          <w:color w:val="000000"/>
          <w:kern w:val="0"/>
          <w:sz w:val="32"/>
          <w:szCs w:val="32"/>
        </w:rPr>
        <w:t>交通费</w:t>
      </w:r>
      <w:r>
        <w:rPr>
          <w:rFonts w:hint="eastAsia" w:ascii="仿宋" w:hAnsi="仿宋" w:eastAsia="仿宋" w:cs="仿宋"/>
          <w:color w:val="000000"/>
          <w:kern w:val="0"/>
          <w:sz w:val="32"/>
          <w:szCs w:val="32"/>
          <w:lang w:val="en-US" w:eastAsia="zh-CN"/>
        </w:rPr>
        <w:t>1.29万元，占全部支出的7.28%；其他商品服务支出3.44万元，占全部支出的19.41%；</w:t>
      </w:r>
      <w:r>
        <w:rPr>
          <w:rFonts w:hint="eastAsia" w:ascii="仿宋" w:hAnsi="仿宋" w:eastAsia="仿宋" w:cs="仿宋"/>
          <w:color w:val="000000"/>
          <w:kern w:val="0"/>
          <w:sz w:val="32"/>
          <w:szCs w:val="32"/>
        </w:rPr>
        <w:t>专用材料费2</w:t>
      </w:r>
      <w:r>
        <w:rPr>
          <w:rFonts w:hint="eastAsia" w:ascii="仿宋" w:hAnsi="仿宋" w:eastAsia="仿宋" w:cs="仿宋"/>
          <w:color w:val="000000"/>
          <w:kern w:val="0"/>
          <w:sz w:val="32"/>
          <w:szCs w:val="32"/>
          <w:lang w:val="en-US" w:eastAsia="zh-CN"/>
        </w:rPr>
        <w:t>.0万元，占全部支出的11.29%。</w:t>
      </w:r>
    </w:p>
    <w:p>
      <w:pPr>
        <w:pStyle w:val="5"/>
        <w:numPr>
          <w:ilvl w:val="0"/>
          <w:numId w:val="0"/>
        </w:numPr>
        <w:spacing w:line="360" w:lineRule="auto"/>
        <w:ind w:firstLine="632" w:firstLineChars="200"/>
        <w:rPr>
          <w:rFonts w:hint="eastAsia" w:ascii="楷体" w:eastAsia="楷体"/>
          <w:b w:val="0"/>
          <w:bCs/>
          <w:sz w:val="32"/>
          <w:szCs w:val="32"/>
          <w:lang w:eastAsia="zh-CN"/>
        </w:rPr>
      </w:pPr>
      <w:r>
        <w:rPr>
          <w:rFonts w:ascii="仿宋" w:hAnsi="仿宋" w:eastAsia="仿宋"/>
          <w:color w:val="auto"/>
          <w:spacing w:val="-2"/>
          <w:sz w:val="32"/>
          <w:szCs w:val="32"/>
        </w:rPr>
        <w:t>3、专项资金管理情况分析，主要包括管理制度、办法的制订及执行情况</w:t>
      </w:r>
      <w:r>
        <w:rPr>
          <w:rFonts w:hint="eastAsia" w:ascii="仿宋" w:hAnsi="仿宋" w:eastAsia="仿宋"/>
          <w:color w:val="auto"/>
          <w:spacing w:val="-2"/>
          <w:sz w:val="32"/>
          <w:szCs w:val="32"/>
          <w:lang w:eastAsia="zh-CN"/>
        </w:rPr>
        <w:t>：</w:t>
      </w:r>
      <w:r>
        <w:rPr>
          <w:rFonts w:hint="eastAsia" w:ascii="仿宋" w:hAnsi="仿宋" w:eastAsia="仿宋" w:cs="仿宋"/>
          <w:b w:val="0"/>
          <w:bCs/>
          <w:sz w:val="32"/>
          <w:szCs w:val="32"/>
          <w:lang w:eastAsia="zh-CN"/>
        </w:rPr>
        <w:t>按照省、市要求和财政资金管理办法，我站成立了专项资金管理领导小组，严格遵循专款专用、独立核算的管理原则，专项资金财政拨款到位后及时进行了项目开展和资金投入。</w:t>
      </w:r>
    </w:p>
    <w:p>
      <w:pPr>
        <w:widowControl/>
        <w:shd w:val="clear" w:color="auto" w:fill="FFFFFF"/>
        <w:spacing w:line="600" w:lineRule="atLeast"/>
        <w:ind w:firstLine="635" w:firstLineChars="20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2022年我单位以绩效目标实现为导向，进一步加强制度建设，提升自评质量，预算绩效管理取得新成效。</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一是抓好绩效目标编制，及时报送绩效目标。</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二是探索绩效跟踪监控，要求加强过程监控。</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三是深入开展财政支出绩效评价,对专项资金实施绩效自评和项目核查，在此基础上形成自评报告。</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四是强化评价结果应用，组织绩效自评和绩效跟踪监控，对发现的问题及时改进，加强评价结果与项目资金安排的衔接。</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五是健全绩效管理工作机制，明确职责分工，努力提高了绩效管理工作水平。</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本单位资产管理与预算管理相结合；资产管理与财务管理相结合；实物管理与价值管理相结合。资产管理体制。实行统一管理、分级负责制。单位负责人是资产管理的第一责任人；办公室、财务部门负责资产的帐卡管理、清查登记、统计报告等工作，负责实物资产管理，包括资产的采购、验收、维修保养及处置等日常管理。</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年度预算绩效管理工作整体开展情况 ：</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(一)基础工作管理。我单位领导非常重视预算绩效管理工作，对该项工作给予大力支持和指导，对上级做出的批示和下发的预算批发非常的关心。在一些制度建设方面我们做的有些欠缺，有待提高和完善。</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(二)绩效目标管理。我单位严格按照上级的要求在规定的时间报送绩效目标，比如每月按时发放工资，公积金、医疗保险等按时准确发放到位，从无拖欠。</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(三)绩效监控管理。我单位2022年项目收支年初都已经做了绩效目标,整年都严格按照项目绩效开展项目进度。</w:t>
      </w:r>
    </w:p>
    <w:p>
      <w:pPr>
        <w:widowControl/>
        <w:shd w:val="clear" w:color="auto" w:fill="FFFFFF"/>
        <w:spacing w:line="600" w:lineRule="atLeast"/>
        <w:ind w:firstLine="640"/>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(四)绩效评价管理。2022年我单位基本支出管理的各项收入和支出都按预算的目标完成。</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widowControl/>
        <w:spacing w:line="600" w:lineRule="atLeast"/>
        <w:ind w:firstLine="562"/>
        <w:jc w:val="left"/>
        <w:rPr>
          <w:rFonts w:hint="eastAsia" w:ascii="仿宋" w:hAnsi="仿宋" w:eastAsia="仿宋"/>
          <w:spacing w:val="-2"/>
          <w:sz w:val="32"/>
          <w:szCs w:val="32"/>
          <w:lang w:val="en-US" w:eastAsia="zh-CN"/>
        </w:rPr>
      </w:pPr>
      <w:r>
        <w:rPr>
          <w:rFonts w:hint="eastAsia" w:ascii="仿宋_GB2312" w:hAnsi="仿宋_GB2312" w:eastAsia="仿宋_GB2312" w:cs="仿宋_GB2312"/>
          <w:b/>
          <w:bCs/>
          <w:color w:val="414141"/>
          <w:kern w:val="0"/>
          <w:sz w:val="32"/>
          <w:szCs w:val="32"/>
        </w:rPr>
        <w:t>内控制度需进一步完善</w:t>
      </w:r>
      <w:r>
        <w:rPr>
          <w:rFonts w:hint="eastAsia" w:ascii="仿宋_GB2312" w:hAnsi="仿宋_GB2312" w:eastAsia="仿宋_GB2312" w:cs="仿宋_GB2312"/>
          <w:b/>
          <w:bCs/>
          <w:color w:val="414141"/>
          <w:kern w:val="0"/>
          <w:sz w:val="32"/>
          <w:szCs w:val="32"/>
          <w:lang w:eastAsia="zh-CN"/>
        </w:rPr>
        <w:t>，</w:t>
      </w:r>
      <w:r>
        <w:rPr>
          <w:rFonts w:hint="eastAsia" w:ascii="仿宋" w:hAnsi="仿宋" w:eastAsia="仿宋"/>
          <w:spacing w:val="-2"/>
          <w:sz w:val="32"/>
          <w:szCs w:val="32"/>
          <w:lang w:val="en-US" w:eastAsia="zh-CN"/>
        </w:rPr>
        <w:t>建立健全了财务管理制度和内控制度,但内控约束监督机制仍需进一步完善，特别是差旅费、办公费等方面加强监督管理。</w:t>
      </w:r>
    </w:p>
    <w:p>
      <w:pPr>
        <w:widowControl/>
        <w:numPr>
          <w:ilvl w:val="0"/>
          <w:numId w:val="2"/>
        </w:numPr>
        <w:spacing w:line="600" w:lineRule="atLeast"/>
        <w:ind w:firstLine="562"/>
        <w:jc w:val="left"/>
        <w:rPr>
          <w:rFonts w:ascii="楷体" w:hAnsi="楷体" w:eastAsia="楷体"/>
          <w:b/>
          <w:spacing w:val="-2"/>
          <w:sz w:val="32"/>
          <w:szCs w:val="32"/>
        </w:rPr>
      </w:pPr>
      <w:r>
        <w:rPr>
          <w:rFonts w:ascii="楷体" w:hAnsi="楷体" w:eastAsia="楷体"/>
          <w:b/>
          <w:spacing w:val="-2"/>
          <w:sz w:val="32"/>
          <w:szCs w:val="32"/>
        </w:rPr>
        <w:t>改进措施和有关建议</w:t>
      </w:r>
    </w:p>
    <w:p>
      <w:pPr>
        <w:widowControl/>
        <w:numPr>
          <w:ilvl w:val="0"/>
          <w:numId w:val="0"/>
        </w:numPr>
        <w:spacing w:line="600" w:lineRule="atLeast"/>
        <w:ind w:firstLine="632" w:firstLineChars="200"/>
        <w:jc w:val="left"/>
        <w:rPr>
          <w:rFonts w:hint="eastAsia" w:ascii="仿宋" w:hAnsi="仿宋" w:eastAsia="仿宋"/>
          <w:spacing w:val="-2"/>
          <w:sz w:val="32"/>
          <w:szCs w:val="32"/>
          <w:lang w:val="en-US" w:eastAsia="zh-CN"/>
        </w:rPr>
      </w:pPr>
      <w:r>
        <w:rPr>
          <w:rFonts w:hint="eastAsia" w:ascii="仿宋" w:hAnsi="仿宋" w:eastAsia="仿宋"/>
          <w:spacing w:val="-2"/>
          <w:sz w:val="32"/>
          <w:szCs w:val="32"/>
          <w:lang w:val="en-US" w:eastAsia="zh-CN"/>
        </w:rPr>
        <w:t>加强培训，提升职工对绩效管理的认识。如果没有意识到绩效管理的最终目的，重视程度不够，那绩效管理就很难推行。所以在实施绩效管理之前，要重点对各单位进行集中培训，让职工意识到绩效管理其实是自己的一项很重要的本职工作而不是加在身上的额外负担。</w:t>
      </w:r>
    </w:p>
    <w:p>
      <w:bookmarkStart w:id="0" w:name="_GoBack"/>
      <w:bookmarkEnd w:id="0"/>
    </w:p>
    <w:sectPr>
      <w:pgSz w:w="10641" w:h="17019"/>
      <w:pgMar w:top="1803" w:right="1440" w:bottom="1803" w:left="1440"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34E52"/>
    <w:multiLevelType w:val="singleLevel"/>
    <w:tmpl w:val="93934E52"/>
    <w:lvl w:ilvl="0" w:tentative="0">
      <w:start w:val="7"/>
      <w:numFmt w:val="chineseCounting"/>
      <w:suff w:val="nothing"/>
      <w:lvlText w:val="%1、"/>
      <w:lvlJc w:val="left"/>
      <w:rPr>
        <w:rFonts w:hint="eastAsia"/>
      </w:rPr>
    </w:lvl>
  </w:abstractNum>
  <w:abstractNum w:abstractNumId="1">
    <w:nsid w:val="59B57E9E"/>
    <w:multiLevelType w:val="singleLevel"/>
    <w:tmpl w:val="59B57E9E"/>
    <w:lvl w:ilvl="0" w:tentative="0">
      <w:start w:val="2"/>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 w:name="KSO_WPS_MARK_KEY" w:val="64e791f6-012e-44fd-bb66-3fc8bbfb1ddc"/>
  </w:docVars>
  <w:rsids>
    <w:rsidRoot w:val="547D0D6A"/>
    <w:rsid w:val="0D942D77"/>
    <w:rsid w:val="2AC740FC"/>
    <w:rsid w:val="547D0D6A"/>
    <w:rsid w:val="6B082390"/>
    <w:rsid w:val="75900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2024-09-06T08:14:00Z</dcterms:created>
  <dc:creator>九月</dc:creator>
  <cp:lastModifiedBy>九月</cp:lastModifiedBy>
  <dcterms:modified xsi:type="dcterms:W3CDTF">2024-09-06T08:14:22Z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42FD1C4712FF41FE948B13889D8A500C_11</vt:lpwstr>
  </property>
</Properties>
</file>