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FCD" w:rsidRDefault="002B1563">
      <w:r>
        <w:rPr>
          <w:rFonts w:hint="eastAsia"/>
        </w:rPr>
        <w:t>附件</w:t>
      </w:r>
      <w:r>
        <w:rPr>
          <w:rFonts w:hint="eastAsia"/>
        </w:rPr>
        <w:t>3</w:t>
      </w:r>
    </w:p>
    <w:p w:rsidR="002B1563" w:rsidRDefault="002B1563"/>
    <w:p w:rsidR="002B1563" w:rsidRDefault="002B1563" w:rsidP="002B156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湖南省辰溪县市场监督管理局</w:t>
      </w:r>
    </w:p>
    <w:p w:rsidR="002B1563" w:rsidRDefault="002B1563" w:rsidP="002B1563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中央转移支付2022年度绩效自评报告</w:t>
      </w:r>
    </w:p>
    <w:p w:rsidR="002B1563" w:rsidRDefault="002B1563" w:rsidP="00BE7DDF">
      <w:pPr>
        <w:spacing w:line="440" w:lineRule="exact"/>
        <w:jc w:val="center"/>
        <w:rPr>
          <w:rFonts w:ascii="黑体" w:eastAsia="黑体" w:hAnsi="黑体"/>
          <w:sz w:val="36"/>
          <w:szCs w:val="36"/>
        </w:rPr>
      </w:pPr>
    </w:p>
    <w:p w:rsidR="002B1563" w:rsidRPr="002B1563" w:rsidRDefault="002B1563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</w:t>
      </w:r>
      <w:r w:rsidRPr="002B1563">
        <w:rPr>
          <w:rFonts w:ascii="仿宋" w:eastAsia="仿宋" w:hAnsi="仿宋" w:hint="eastAsia"/>
          <w:b/>
          <w:sz w:val="30"/>
          <w:szCs w:val="30"/>
        </w:rPr>
        <w:t xml:space="preserve">  一、绩效目标分解下达情况</w:t>
      </w:r>
    </w:p>
    <w:p w:rsidR="002B1563" w:rsidRPr="00B45BC7" w:rsidRDefault="002B1563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B45BC7">
        <w:rPr>
          <w:rFonts w:ascii="仿宋" w:eastAsia="仿宋" w:hAnsi="仿宋" w:hint="eastAsia"/>
          <w:sz w:val="28"/>
          <w:szCs w:val="28"/>
        </w:rPr>
        <w:t xml:space="preserve"> 根据《湖南省财政厅关于提前下达2022年中央食品监管补助资金的通知》（湘财行指[2021]62号）文件要求，</w:t>
      </w:r>
      <w:r w:rsidR="00BF420A" w:rsidRPr="00B45BC7">
        <w:rPr>
          <w:rFonts w:ascii="仿宋" w:eastAsia="仿宋" w:hAnsi="仿宋" w:hint="eastAsia"/>
          <w:sz w:val="28"/>
          <w:szCs w:val="28"/>
        </w:rPr>
        <w:t>中央下达辰溪县市场监督管理局食品监管补助资金24万元。根据上级绩效目标分解，2022年度总体目标为：一是加强全县食品安全监管力度，保障全县人民生命安全；二是提升食品安全监管能力和水平。</w:t>
      </w:r>
    </w:p>
    <w:p w:rsidR="00BF420A" w:rsidRPr="00B45BC7" w:rsidRDefault="00BF420A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 xml:space="preserve">   </w:t>
      </w:r>
      <w:r w:rsidRPr="00B45BC7">
        <w:rPr>
          <w:rFonts w:ascii="仿宋" w:eastAsia="仿宋" w:hAnsi="仿宋" w:hint="eastAsia"/>
          <w:b/>
          <w:sz w:val="30"/>
          <w:szCs w:val="30"/>
        </w:rPr>
        <w:t xml:space="preserve"> 二、</w:t>
      </w:r>
      <w:r w:rsidR="00B45BC7" w:rsidRPr="00B45BC7">
        <w:rPr>
          <w:rFonts w:ascii="仿宋" w:eastAsia="仿宋" w:hAnsi="仿宋" w:hint="eastAsia"/>
          <w:b/>
          <w:sz w:val="30"/>
          <w:szCs w:val="30"/>
        </w:rPr>
        <w:t>绩效情况分析</w:t>
      </w:r>
    </w:p>
    <w:p w:rsidR="00B45BC7" w:rsidRDefault="00B45BC7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30"/>
          <w:szCs w:val="30"/>
        </w:rPr>
        <w:t xml:space="preserve">    </w:t>
      </w:r>
      <w:r w:rsidRPr="00B45BC7">
        <w:rPr>
          <w:rFonts w:ascii="仿宋" w:eastAsia="仿宋" w:hAnsi="仿宋" w:hint="eastAsia"/>
          <w:b/>
          <w:sz w:val="28"/>
          <w:szCs w:val="28"/>
        </w:rPr>
        <w:t>（一）资金投入情况分析：</w:t>
      </w:r>
      <w:r w:rsidRPr="00B45BC7">
        <w:rPr>
          <w:rFonts w:ascii="仿宋" w:eastAsia="仿宋" w:hAnsi="仿宋" w:hint="eastAsia"/>
          <w:sz w:val="28"/>
          <w:szCs w:val="28"/>
        </w:rPr>
        <w:t>根据湘财行指[2021]62号文件要求，中央下达辰溪县市场监督管理局食品监管补助资金24万元。</w:t>
      </w:r>
    </w:p>
    <w:p w:rsidR="00B45BC7" w:rsidRDefault="00B45BC7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sz w:val="28"/>
          <w:szCs w:val="28"/>
        </w:rPr>
        <w:t xml:space="preserve">    </w:t>
      </w:r>
      <w:r w:rsidRPr="00B45BC7">
        <w:rPr>
          <w:rFonts w:ascii="仿宋" w:eastAsia="仿宋" w:hAnsi="仿宋" w:hint="eastAsia"/>
          <w:b/>
          <w:sz w:val="28"/>
          <w:szCs w:val="28"/>
        </w:rPr>
        <w:t>（二）资金管理情况分析</w:t>
      </w:r>
      <w:r>
        <w:rPr>
          <w:rFonts w:ascii="仿宋" w:eastAsia="仿宋" w:hAnsi="仿宋" w:hint="eastAsia"/>
          <w:sz w:val="28"/>
          <w:szCs w:val="28"/>
        </w:rPr>
        <w:t>：中央下达辰溪县市场监督管理局食品监管补助资金24万元，其中：食品生产环节</w:t>
      </w:r>
      <w:r w:rsidR="00F2247A">
        <w:rPr>
          <w:rFonts w:ascii="仿宋" w:eastAsia="仿宋" w:hAnsi="仿宋" w:hint="eastAsia"/>
          <w:sz w:val="28"/>
          <w:szCs w:val="28"/>
        </w:rPr>
        <w:t>6万元，基层监管所补助18万元，县财政已全部拨付到位。</w:t>
      </w:r>
      <w:r w:rsidR="001C1338" w:rsidRPr="001C13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基层监管所装备补助资金18万元，主要用于锦滨监管所、孝坪监管所购置执法车辆2辆，通过政府采购平台购买，品牌为长城哈弗M6，价格6.88万元/台；基层监管所购置电脑、打印机等办公设备，通过财政电子采购平台购买。所有设备采购均验收合格。</w:t>
      </w:r>
      <w:r w:rsidR="001C13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食品生产环节6万元主要用于食品生产环节监管印刷广告宣传费3.8万元、办公费1万元、差旅费1.2万元。</w:t>
      </w:r>
    </w:p>
    <w:p w:rsidR="001C1338" w:rsidRDefault="001C1338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1C1338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为加强财务管理，规范财务行为，完善内部会计控制制度，我局制定了财务管理制度和经费开支审批管理办法。专项资金都能严格遵照执行，对专项资金的使用和管理，坚持专款专用的原则，严格支出审批报销程序，做到了无虚列套取；无截留、挤占、挪用；无开支超预算或超标准等情况。</w:t>
      </w:r>
    </w:p>
    <w:p w:rsidR="001C1338" w:rsidRDefault="001C1338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（三）</w:t>
      </w:r>
      <w:r w:rsidRPr="001C1338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总体绩效目标完成情况分析</w:t>
      </w: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：根据年初制定的总体目标，2022年我局加强全县食品安全监管力度，有力保障了全县人民生命安全，全</w:t>
      </w:r>
      <w:r w:rsidR="0075672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县食品安全事故零发生</w:t>
      </w:r>
      <w:r w:rsidR="00A51A3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。2022年为基层所购置执法车辆2辆，添置电脑、打印机等办公设备11台，提升了我县食品安全监管能力和</w:t>
      </w:r>
      <w:r w:rsidR="00A51A36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lastRenderedPageBreak/>
        <w:t>水平。</w:t>
      </w:r>
      <w:r w:rsidR="009B66CB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加强全县食品安全监管力度，对食品生产环节等违法行为进行严厉打击，保障全县人民生命安全。</w:t>
      </w:r>
    </w:p>
    <w:p w:rsidR="00A51A36" w:rsidRPr="00A51A36" w:rsidRDefault="00A51A36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A51A36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（四）绩效指标完成情况分析：</w:t>
      </w:r>
    </w:p>
    <w:p w:rsidR="00A51A36" w:rsidRPr="0044255B" w:rsidRDefault="00A51A36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44255B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1、产出指标完成情况：</w:t>
      </w:r>
    </w:p>
    <w:p w:rsidR="00A51A36" w:rsidRDefault="00A51A36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（1）数量指标：印制食品宣传资料</w:t>
      </w:r>
      <w:r w:rsidR="00D4165E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2000份；购置执法车辆2辆；购置电脑、打印机等设备11台。</w:t>
      </w:r>
    </w:p>
    <w:p w:rsidR="00D4165E" w:rsidRDefault="00D4165E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（2）质量指标：资料印刷完成率100%；设备验收合格率100%。</w:t>
      </w:r>
    </w:p>
    <w:p w:rsidR="00D4165E" w:rsidRDefault="00D4165E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（3）时效指标：任务完成时间：2022年12月底。</w:t>
      </w:r>
    </w:p>
    <w:p w:rsidR="00D4165E" w:rsidRDefault="00D4165E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（4）成本指标：食品监管成本24万元。</w:t>
      </w:r>
    </w:p>
    <w:p w:rsidR="0044255B" w:rsidRPr="0044255B" w:rsidRDefault="0044255B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44255B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2、效益指标完成情况：</w:t>
      </w:r>
    </w:p>
    <w:p w:rsidR="0044255B" w:rsidRDefault="0044255B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（1）社会效益：对食品生产环节等违法行为进行严厉打击，保障全县人民生命安全；加大食品安全宣传力度，逐步提升人民群众食品安全意识。</w:t>
      </w:r>
    </w:p>
    <w:p w:rsidR="0044255B" w:rsidRDefault="0044255B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（2）可持续影响：持续提高食品安全监管能力和水平</w:t>
      </w:r>
    </w:p>
    <w:p w:rsidR="0044255B" w:rsidRPr="0044255B" w:rsidRDefault="0044255B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44255B">
        <w:rPr>
          <w:rFonts w:ascii="仿宋" w:eastAsia="仿宋" w:hAnsi="仿宋" w:hint="eastAsia"/>
          <w:b/>
          <w:color w:val="000000"/>
          <w:sz w:val="28"/>
          <w:szCs w:val="28"/>
          <w:shd w:val="clear" w:color="auto" w:fill="FFFFFF"/>
        </w:rPr>
        <w:t>3、满意度指标完成情况：</w:t>
      </w:r>
    </w:p>
    <w:p w:rsidR="0044255B" w:rsidRDefault="0044255B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服务对象满意度90%。</w:t>
      </w:r>
    </w:p>
    <w:p w:rsidR="0044255B" w:rsidRPr="0044255B" w:rsidRDefault="0044255B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44255B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三、偏离绩效目标的原因和下一步改进措施</w:t>
      </w:r>
    </w:p>
    <w:p w:rsidR="0044255B" w:rsidRDefault="0044255B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我局中央食品监管补助资金总体目标和绩效指标均已完成，没有偏离绩效目标。</w:t>
      </w:r>
    </w:p>
    <w:p w:rsidR="0044255B" w:rsidRPr="00D043DF" w:rsidRDefault="0044255B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</w:t>
      </w:r>
      <w:r w:rsidRPr="00D043DF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>四、绩效自评结果拟应用和公开情况</w:t>
      </w:r>
    </w:p>
    <w:p w:rsidR="0044255B" w:rsidRDefault="0044255B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 </w:t>
      </w:r>
      <w:r w:rsidR="00D043DF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5月3日前</w:t>
      </w:r>
      <w:r w:rsidR="00BE7DDF"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>将绩效自评结果向县人大报送，并在县人民政府门户网站进行公开。</w:t>
      </w:r>
    </w:p>
    <w:p w:rsidR="00BE7DDF" w:rsidRP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color w:val="000000"/>
          <w:sz w:val="30"/>
          <w:szCs w:val="30"/>
          <w:shd w:val="clear" w:color="auto" w:fill="FFFFFF"/>
        </w:rPr>
      </w:pPr>
      <w:r>
        <w:rPr>
          <w:rFonts w:ascii="仿宋" w:eastAsia="仿宋" w:hAnsi="仿宋" w:hint="eastAsia"/>
          <w:color w:val="000000"/>
          <w:sz w:val="28"/>
          <w:szCs w:val="28"/>
          <w:shd w:val="clear" w:color="auto" w:fill="FFFFFF"/>
        </w:rPr>
        <w:t xml:space="preserve">   </w:t>
      </w:r>
      <w:r w:rsidRPr="00BE7DDF">
        <w:rPr>
          <w:rFonts w:ascii="仿宋" w:eastAsia="仿宋" w:hAnsi="仿宋" w:hint="eastAsia"/>
          <w:b/>
          <w:color w:val="000000"/>
          <w:sz w:val="30"/>
          <w:szCs w:val="30"/>
          <w:shd w:val="clear" w:color="auto" w:fill="FFFFFF"/>
        </w:rPr>
        <w:t xml:space="preserve"> 五、其他需要说明的问题</w:t>
      </w:r>
    </w:p>
    <w:p w:rsid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无</w:t>
      </w:r>
    </w:p>
    <w:p w:rsidR="00BE7DDF" w:rsidRP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b/>
          <w:sz w:val="30"/>
          <w:szCs w:val="30"/>
        </w:rPr>
      </w:pPr>
      <w:r>
        <w:rPr>
          <w:rFonts w:ascii="仿宋" w:eastAsia="仿宋" w:hAnsi="仿宋" w:hint="eastAsia"/>
          <w:sz w:val="28"/>
          <w:szCs w:val="28"/>
        </w:rPr>
        <w:t xml:space="preserve">   </w:t>
      </w:r>
      <w:r w:rsidRPr="00BE7DDF">
        <w:rPr>
          <w:rFonts w:ascii="仿宋" w:eastAsia="仿宋" w:hAnsi="仿宋" w:hint="eastAsia"/>
          <w:b/>
          <w:sz w:val="30"/>
          <w:szCs w:val="30"/>
        </w:rPr>
        <w:t xml:space="preserve"> 六、附件</w:t>
      </w:r>
    </w:p>
    <w:p w:rsid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转移支付区域（项目）绩效目标自评表</w:t>
      </w:r>
    </w:p>
    <w:p w:rsid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</w:p>
    <w:p w:rsid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</w:p>
    <w:p w:rsid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</w:p>
    <w:p w:rsid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辰溪县市场监督管理局</w:t>
      </w:r>
    </w:p>
    <w:p w:rsidR="00BE7DDF" w:rsidRPr="00BE7DDF" w:rsidRDefault="00BE7DDF" w:rsidP="00BE7DDF">
      <w:pPr>
        <w:autoSpaceDE w:val="0"/>
        <w:autoSpaceDN w:val="0"/>
        <w:spacing w:line="440" w:lineRule="exact"/>
        <w:jc w:val="lef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                              二O二三年四月十九日</w:t>
      </w:r>
    </w:p>
    <w:sectPr w:rsidR="00BE7DDF" w:rsidRPr="00BE7DDF" w:rsidSect="003A1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28BD" w:rsidRPr="00CF1F4E" w:rsidRDefault="004628BD" w:rsidP="009B66CB">
      <w:pPr>
        <w:rPr>
          <w:rFonts w:ascii="等线" w:eastAsia="等线" w:hAnsi="等线" w:cs="等线"/>
        </w:rPr>
      </w:pPr>
      <w:r>
        <w:separator/>
      </w:r>
    </w:p>
  </w:endnote>
  <w:endnote w:type="continuationSeparator" w:id="1">
    <w:p w:rsidR="004628BD" w:rsidRPr="00CF1F4E" w:rsidRDefault="004628BD" w:rsidP="009B66CB">
      <w:pPr>
        <w:rPr>
          <w:rFonts w:ascii="等线" w:eastAsia="等线" w:hAnsi="等线" w:cs="等线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宋体"/>
    <w:charset w:val="86"/>
    <w:family w:val="roma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28BD" w:rsidRPr="00CF1F4E" w:rsidRDefault="004628BD" w:rsidP="009B66CB">
      <w:pPr>
        <w:rPr>
          <w:rFonts w:ascii="等线" w:eastAsia="等线" w:hAnsi="等线" w:cs="等线"/>
        </w:rPr>
      </w:pPr>
      <w:r>
        <w:separator/>
      </w:r>
    </w:p>
  </w:footnote>
  <w:footnote w:type="continuationSeparator" w:id="1">
    <w:p w:rsidR="004628BD" w:rsidRPr="00CF1F4E" w:rsidRDefault="004628BD" w:rsidP="009B66CB">
      <w:pPr>
        <w:rPr>
          <w:rFonts w:ascii="等线" w:eastAsia="等线" w:hAnsi="等线" w:cs="等线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B1563"/>
    <w:rsid w:val="001908C8"/>
    <w:rsid w:val="001C1338"/>
    <w:rsid w:val="002B1563"/>
    <w:rsid w:val="003A1FCD"/>
    <w:rsid w:val="0044255B"/>
    <w:rsid w:val="004628BD"/>
    <w:rsid w:val="00756726"/>
    <w:rsid w:val="009B66CB"/>
    <w:rsid w:val="00A51A36"/>
    <w:rsid w:val="00B45BC7"/>
    <w:rsid w:val="00BE7DDF"/>
    <w:rsid w:val="00BF420A"/>
    <w:rsid w:val="00D043DF"/>
    <w:rsid w:val="00D4165E"/>
    <w:rsid w:val="00F224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FC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6C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6C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66C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66C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704A6-FCC6-4D8B-9AAB-3A3360664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</Pages>
  <Words>213</Words>
  <Characters>1217</Characters>
  <Application>Microsoft Office Word</Application>
  <DocSecurity>0</DocSecurity>
  <Lines>10</Lines>
  <Paragraphs>2</Paragraphs>
  <ScaleCrop>false</ScaleCrop>
  <Company>Microsoft</Company>
  <LinksUpToDate>false</LinksUpToDate>
  <CharactersWithSpaces>1428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2023-04-19T02:52:00Z</dcterms:created>
  <dcterms:modified xsi:type="dcterms:W3CDTF">2023-04-20T07:52:00Z</dcterms:modified>
</cp:coreProperties>
</file>