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8" w:type="pct"/>
        <w:tblLayout w:type="fixed"/>
        <w:tblLook w:val="04A0"/>
      </w:tblPr>
      <w:tblGrid>
        <w:gridCol w:w="644"/>
        <w:gridCol w:w="660"/>
        <w:gridCol w:w="790"/>
        <w:gridCol w:w="733"/>
        <w:gridCol w:w="2457"/>
        <w:gridCol w:w="1440"/>
        <w:gridCol w:w="684"/>
        <w:gridCol w:w="806"/>
        <w:gridCol w:w="552"/>
        <w:gridCol w:w="1084"/>
      </w:tblGrid>
      <w:tr w:rsidR="0071551F">
        <w:trPr>
          <w:gridAfter w:val="2"/>
          <w:wAfter w:w="830" w:type="pct"/>
          <w:trHeight w:val="214"/>
        </w:trPr>
        <w:tc>
          <w:tcPr>
            <w:tcW w:w="416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551F" w:rsidRDefault="00B04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</w:t>
            </w:r>
            <w:r w:rsidR="008F70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部门整体支出绩效自评表</w:t>
            </w:r>
          </w:p>
        </w:tc>
      </w:tr>
      <w:tr w:rsidR="0071551F">
        <w:trPr>
          <w:gridAfter w:val="2"/>
          <w:wAfter w:w="830" w:type="pct"/>
          <w:trHeight w:val="267"/>
        </w:trPr>
        <w:tc>
          <w:tcPr>
            <w:tcW w:w="416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1551F" w:rsidRDefault="00B04A99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         </w:t>
            </w:r>
            <w:r w:rsidR="008F7062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（  2021 年度）</w:t>
            </w:r>
          </w:p>
        </w:tc>
      </w:tr>
      <w:tr w:rsidR="0071551F" w:rsidTr="00B04A99">
        <w:trPr>
          <w:trHeight w:val="792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项目支出名称</w:t>
            </w:r>
          </w:p>
        </w:tc>
        <w:tc>
          <w:tcPr>
            <w:tcW w:w="4672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51F" w:rsidRDefault="008F7062" w:rsidP="00B04A99">
            <w:pPr>
              <w:widowControl/>
              <w:jc w:val="center"/>
            </w:pPr>
            <w:r>
              <w:rPr>
                <w:rFonts w:hint="eastAsia"/>
              </w:rPr>
              <w:t>市场监督管理局</w:t>
            </w:r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年部门整体支出绩效自评表</w:t>
            </w:r>
          </w:p>
        </w:tc>
      </w:tr>
      <w:tr w:rsidR="0071551F">
        <w:trPr>
          <w:trHeight w:val="415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235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158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</w:pPr>
            <w:r>
              <w:rPr>
                <w:rFonts w:hint="eastAsia"/>
              </w:rPr>
              <w:t>市场监督管理局</w:t>
            </w:r>
          </w:p>
        </w:tc>
      </w:tr>
      <w:tr w:rsidR="0071551F" w:rsidTr="00B04A99">
        <w:trPr>
          <w:trHeight w:val="1182"/>
        </w:trPr>
        <w:tc>
          <w:tcPr>
            <w:tcW w:w="32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4A99" w:rsidRDefault="00B04A99" w:rsidP="00B04A99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  <w:p w:rsidR="0071551F" w:rsidRDefault="008F7062" w:rsidP="00B04A9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项目资金（万元）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7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年初预算数</w:t>
            </w:r>
          </w:p>
        </w:tc>
        <w:tc>
          <w:tcPr>
            <w:tcW w:w="12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全年预算数</w:t>
            </w:r>
            <w:bookmarkStart w:id="0" w:name="_GoBack"/>
            <w:bookmarkEnd w:id="0"/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全年执行数</w:t>
            </w:r>
          </w:p>
        </w:tc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分值</w:t>
            </w:r>
          </w:p>
        </w:tc>
        <w:tc>
          <w:tcPr>
            <w:tcW w:w="4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执行率</w:t>
            </w:r>
          </w:p>
        </w:tc>
        <w:tc>
          <w:tcPr>
            <w:tcW w:w="83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得分</w:t>
            </w:r>
          </w:p>
        </w:tc>
      </w:tr>
      <w:tr w:rsidR="0071551F">
        <w:trPr>
          <w:trHeight w:val="16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B04A99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年度资金总额　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2122.2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2146.44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2146.44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</w:tr>
      <w:tr w:rsidR="0071551F">
        <w:trPr>
          <w:trHeight w:val="16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00" w:lineRule="exac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其中：当年财政拨款　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1983.53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2007.77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1968.27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16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上年结转资金　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138.67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138.67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178.17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168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77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3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 w:rsidTr="00034357">
        <w:trPr>
          <w:trHeight w:val="5085"/>
        </w:trPr>
        <w:tc>
          <w:tcPr>
            <w:tcW w:w="327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:rsidR="0071551F" w:rsidRDefault="008F7062">
            <w:pPr>
              <w:widowControl/>
              <w:ind w:left="113" w:right="113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年度总体目标</w:t>
            </w:r>
          </w:p>
        </w:tc>
        <w:tc>
          <w:tcPr>
            <w:tcW w:w="235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预期目标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1</w:t>
            </w:r>
            <w:r>
              <w:rPr>
                <w:rFonts w:eastAsia="仿宋_GB2312" w:hint="eastAsia"/>
                <w:color w:val="000000"/>
                <w:kern w:val="0"/>
                <w:szCs w:val="21"/>
              </w:rPr>
              <w:t>、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乡村振兴任务。2、完成创建国家卫生县城复审工作任务、创建国家文明县城工作任务。3、党建工作：党风廉政建设、作风建设。4、社会平安建设综合指数达95%，安全生产综合指数达95%。5、全面依法治县：开展民主法治创建及依法治理；落实县委“谁执法谁普法”责任制意见；完成年度学法用法考试任务。6、食品、药品安全工作：按计划完成食品药品抽检任务，食品和食用农产品抽检监测不合格样品处置率达100%；打击违法犯罪。7、加强生产和经营许可证管理，严厉查处非法经营行为。8、本区域内发证企业档案建档率达100%。9、不出现重大质量事故。10、继续完善打与扶、打与帮、打与治三结合的执法打假机制。11、加油机、计价器和社公标受检率达95%；上述其它强检计器具受检率95%以上。12、特种设备安全监察工作。13、打击传销，规范直销。14、长江流域禁捕退捕工作。15道路交通顽障固疾整治工作。16、完成联乡工作任务和上级交办的其他工作。</w:t>
            </w:r>
          </w:p>
        </w:tc>
        <w:tc>
          <w:tcPr>
            <w:tcW w:w="231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实际完成情况1.强化食品安全综合治理，开展专项整治行动20余次完成食品安全抽检1180批次，合格率96.9%；2. 强化药品安全全程监管，开展了中药饮片专项整治、疫苗管理专项整治、农村药品安全专项整治等专项整治行动10余次，查处药品经营违法违规行为案件11件；3.强化特种设备安全监察，组织了安全专项整治等特种设备安全专项检查10次，发现各类事故隐患75起；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.强化产品质量安全监管，完成重点工业产品监督抽检100批次，已检出的合格率98.14%；5. 强化价格监管，规范价格秩序；6. 扎实开展长江 捕工作7.打击传销工作；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8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 扎实开展“双打”行动，检查经营户5585户次，立案查处47件；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 优化消费环境，开展专项整治5次；全年受理各类消费投诉97起；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.完成市场主体增长任务。今年，新设立市场主体2079户；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11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 推动“双随机、一公开”抽查常态化；1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.疫情防控工作，实现重点行业“互联网”监管，强餐饮服务单位疫情防控督导力度，严格落实购买涉疫药品“实名制”；1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 积极做好乡村振兴有效衔接工作；1</w:t>
            </w:r>
            <w:r w:rsidR="00B31B5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.做好党建工作，集中学习11次，支部学习21次。</w:t>
            </w:r>
          </w:p>
        </w:tc>
      </w:tr>
      <w:tr w:rsidR="0071551F">
        <w:trPr>
          <w:trHeight w:val="168"/>
        </w:trPr>
        <w:tc>
          <w:tcPr>
            <w:tcW w:w="32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</w:tcPr>
          <w:p w:rsidR="0071551F" w:rsidRDefault="008F7062">
            <w:pPr>
              <w:widowControl/>
              <w:ind w:left="113" w:right="113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效指标</w:t>
            </w:r>
          </w:p>
        </w:tc>
        <w:tc>
          <w:tcPr>
            <w:tcW w:w="33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40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37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年度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实际</w:t>
            </w:r>
          </w:p>
        </w:tc>
        <w:tc>
          <w:tcPr>
            <w:tcW w:w="40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28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 w:rsidP="00034357">
            <w:pPr>
              <w:widowControl/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偏差原因分析及改进措施</w:t>
            </w:r>
          </w:p>
        </w:tc>
      </w:tr>
      <w:tr w:rsidR="0071551F" w:rsidTr="00034357">
        <w:trPr>
          <w:trHeight w:val="312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51F" w:rsidRDefault="008F7062" w:rsidP="000343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078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551F" w:rsidRDefault="008F7062" w:rsidP="0003435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 w:rsidTr="00034357">
        <w:trPr>
          <w:trHeight w:val="312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78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8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4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52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年度预算执行率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52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公用经费控制率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52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财政供养人员控制率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277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政府采购执行率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77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spacing w:line="240" w:lineRule="exact"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固定资产利用率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77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公务卡刷卡率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100%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71551F">
        <w:trPr>
          <w:trHeight w:val="283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2021.12.31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2021.12.31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1209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2146.44万元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5"/>
                <w:szCs w:val="15"/>
              </w:rPr>
              <w:t>总成本控制在2146.44万元内,其中在职人员工资和奖金等1517.65万元，日常公用经费465.8万元。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1905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履职效益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优化经济环境，促进县域经济发展；为消费者和经营者挽回损失；有效推进我县食品、药品产业的健康发展，解决就业人数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优化了经济环境，促进了县域经济发展；为消费者和经营者挽回损失；有效推进我县食品、药品产业的健康发展，解决就业人数。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255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打击经济违法违规行为，优化经济发展环境，确保全县无传销行为发生，维护县内产品质量、食品、药品安全，确保发生重大安全事故，建立健全和谐公平公正的市场秩序，打击假冒伪劣产品，监管市场，维护消费者合法权益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通过打击经济违法违规行为，优化了经济发展环境，确保全县无传销行为发生，维护了县内产品质量、食品、药品安全，建立健全和谐公平公正的市场秩序，打击假冒伪劣产品，维护消费者合法权益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287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15"/>
                <w:szCs w:val="15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不适用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337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spacing w:line="192" w:lineRule="auto"/>
              <w:rPr>
                <w:rFonts w:ascii="宋体" w:hAnsi="宋体" w:cs="宋体"/>
                <w:kern w:val="0"/>
                <w:sz w:val="22"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打击假冒伪劣商品，监管市场，加强食品安全监管，维护消费者合法权益；维护县内产品质量安全，确保无重大安全责任事故发生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spacing w:line="192" w:lineRule="auto"/>
              <w:rPr>
                <w:rFonts w:ascii="宋体" w:eastAsia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效果明显</w:t>
            </w:r>
          </w:p>
          <w:p w:rsidR="0071551F" w:rsidRDefault="0071551F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5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384"/>
        </w:trPr>
        <w:tc>
          <w:tcPr>
            <w:tcW w:w="32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51F" w:rsidRDefault="0071551F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结果效益</w:t>
            </w:r>
          </w:p>
        </w:tc>
        <w:tc>
          <w:tcPr>
            <w:tcW w:w="3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  <w:t>&gt;=95%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12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11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trHeight w:val="403"/>
        </w:trPr>
        <w:tc>
          <w:tcPr>
            <w:tcW w:w="3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合计</w:t>
            </w:r>
          </w:p>
        </w:tc>
        <w:tc>
          <w:tcPr>
            <w:tcW w:w="4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7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2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color w:val="000000" w:themeColor="text1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20"/>
                <w:szCs w:val="20"/>
              </w:rPr>
              <w:t>98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551F" w:rsidRDefault="008F7062">
            <w:pPr>
              <w:widowControl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71551F">
        <w:trPr>
          <w:gridAfter w:val="2"/>
          <w:wAfter w:w="830" w:type="pct"/>
          <w:trHeight w:val="337"/>
        </w:trPr>
        <w:tc>
          <w:tcPr>
            <w:tcW w:w="4169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1551F" w:rsidRDefault="008F7062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 xml:space="preserve">填表人：郑桂玲 填表日期：2022  年4  月 13 日联系电话：19152127052 单位负责人签字：  </w:t>
            </w:r>
          </w:p>
        </w:tc>
      </w:tr>
    </w:tbl>
    <w:p w:rsidR="0071551F" w:rsidRDefault="0071551F">
      <w:pPr>
        <w:widowControl/>
        <w:spacing w:line="578" w:lineRule="exact"/>
        <w:jc w:val="left"/>
        <w:rPr>
          <w:rFonts w:ascii="宋体" w:eastAsia="宋体" w:hAnsi="宋体" w:cs="宋体"/>
          <w:b/>
          <w:kern w:val="0"/>
          <w:sz w:val="32"/>
          <w:szCs w:val="32"/>
        </w:rPr>
      </w:pPr>
    </w:p>
    <w:sectPr w:rsidR="0071551F" w:rsidSect="0071551F">
      <w:footerReference w:type="default" r:id="rId8"/>
      <w:pgSz w:w="11906" w:h="16838"/>
      <w:pgMar w:top="1134" w:right="1134" w:bottom="1134" w:left="113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09B4" w:rsidRDefault="001209B4" w:rsidP="0071551F">
      <w:r>
        <w:separator/>
      </w:r>
    </w:p>
  </w:endnote>
  <w:endnote w:type="continuationSeparator" w:id="1">
    <w:p w:rsidR="001209B4" w:rsidRDefault="001209B4" w:rsidP="00715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1346811"/>
      <w:docPartObj>
        <w:docPartGallery w:val="AutoText"/>
      </w:docPartObj>
    </w:sdtPr>
    <w:sdtContent>
      <w:p w:rsidR="0071551F" w:rsidRDefault="008704A0">
        <w:pPr>
          <w:pStyle w:val="a3"/>
          <w:jc w:val="center"/>
        </w:pPr>
        <w:r w:rsidRPr="008704A0">
          <w:fldChar w:fldCharType="begin"/>
        </w:r>
        <w:r w:rsidR="008F7062">
          <w:instrText xml:space="preserve"> PAGE   \* MERGEFORMAT </w:instrText>
        </w:r>
        <w:r w:rsidRPr="008704A0">
          <w:fldChar w:fldCharType="separate"/>
        </w:r>
        <w:r w:rsidR="00034357" w:rsidRPr="00034357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09B4" w:rsidRDefault="001209B4" w:rsidP="0071551F">
      <w:r>
        <w:separator/>
      </w:r>
    </w:p>
  </w:footnote>
  <w:footnote w:type="continuationSeparator" w:id="1">
    <w:p w:rsidR="001209B4" w:rsidRDefault="001209B4" w:rsidP="0071551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66A9D"/>
    <w:rsid w:val="00034357"/>
    <w:rsid w:val="000354EE"/>
    <w:rsid w:val="000433CF"/>
    <w:rsid w:val="000540EA"/>
    <w:rsid w:val="0008203D"/>
    <w:rsid w:val="000844E8"/>
    <w:rsid w:val="000865D6"/>
    <w:rsid w:val="000B1DF1"/>
    <w:rsid w:val="000C7350"/>
    <w:rsid w:val="000F496C"/>
    <w:rsid w:val="001209B4"/>
    <w:rsid w:val="00120E88"/>
    <w:rsid w:val="001A75F2"/>
    <w:rsid w:val="001D0151"/>
    <w:rsid w:val="002002D8"/>
    <w:rsid w:val="00212340"/>
    <w:rsid w:val="00250FF9"/>
    <w:rsid w:val="002A25B1"/>
    <w:rsid w:val="002D08D8"/>
    <w:rsid w:val="002D330E"/>
    <w:rsid w:val="003426A2"/>
    <w:rsid w:val="00353A66"/>
    <w:rsid w:val="003650B3"/>
    <w:rsid w:val="003E00BC"/>
    <w:rsid w:val="003E2CBE"/>
    <w:rsid w:val="003F4662"/>
    <w:rsid w:val="00452388"/>
    <w:rsid w:val="00473AFA"/>
    <w:rsid w:val="0049195B"/>
    <w:rsid w:val="0053241D"/>
    <w:rsid w:val="00537849"/>
    <w:rsid w:val="00596930"/>
    <w:rsid w:val="005A0066"/>
    <w:rsid w:val="005D4AD9"/>
    <w:rsid w:val="005D6D51"/>
    <w:rsid w:val="005F3B0F"/>
    <w:rsid w:val="00601839"/>
    <w:rsid w:val="0062194C"/>
    <w:rsid w:val="006411BD"/>
    <w:rsid w:val="00673B36"/>
    <w:rsid w:val="0069146C"/>
    <w:rsid w:val="0071551F"/>
    <w:rsid w:val="00722AC9"/>
    <w:rsid w:val="007329C4"/>
    <w:rsid w:val="00745CB7"/>
    <w:rsid w:val="00750CD7"/>
    <w:rsid w:val="00755233"/>
    <w:rsid w:val="00772FA6"/>
    <w:rsid w:val="00777B2F"/>
    <w:rsid w:val="007827A3"/>
    <w:rsid w:val="007B638F"/>
    <w:rsid w:val="007D0828"/>
    <w:rsid w:val="007F4491"/>
    <w:rsid w:val="00810545"/>
    <w:rsid w:val="0082112E"/>
    <w:rsid w:val="00830755"/>
    <w:rsid w:val="0084360E"/>
    <w:rsid w:val="008704A0"/>
    <w:rsid w:val="00897D23"/>
    <w:rsid w:val="008A15C6"/>
    <w:rsid w:val="008F7062"/>
    <w:rsid w:val="00924E74"/>
    <w:rsid w:val="00966A9D"/>
    <w:rsid w:val="009A6528"/>
    <w:rsid w:val="009B7E66"/>
    <w:rsid w:val="00A05FFC"/>
    <w:rsid w:val="00A215BD"/>
    <w:rsid w:val="00A27123"/>
    <w:rsid w:val="00A42D12"/>
    <w:rsid w:val="00AA52F4"/>
    <w:rsid w:val="00AC55A0"/>
    <w:rsid w:val="00B04A99"/>
    <w:rsid w:val="00B31B5A"/>
    <w:rsid w:val="00B3300E"/>
    <w:rsid w:val="00B3546E"/>
    <w:rsid w:val="00BB4E12"/>
    <w:rsid w:val="00C16CD5"/>
    <w:rsid w:val="00CB0A9F"/>
    <w:rsid w:val="00D66A46"/>
    <w:rsid w:val="00D961EF"/>
    <w:rsid w:val="00DB1392"/>
    <w:rsid w:val="00DD1457"/>
    <w:rsid w:val="00DD3BB6"/>
    <w:rsid w:val="00E27331"/>
    <w:rsid w:val="00EA1064"/>
    <w:rsid w:val="00EC4CFF"/>
    <w:rsid w:val="00ED70AE"/>
    <w:rsid w:val="00EF48B3"/>
    <w:rsid w:val="00F1062F"/>
    <w:rsid w:val="00F2392C"/>
    <w:rsid w:val="00F341B2"/>
    <w:rsid w:val="00F35543"/>
    <w:rsid w:val="00F81B5C"/>
    <w:rsid w:val="01EC0334"/>
    <w:rsid w:val="1996179F"/>
    <w:rsid w:val="245A1B47"/>
    <w:rsid w:val="509972DB"/>
    <w:rsid w:val="57E825BE"/>
    <w:rsid w:val="72056A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51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7155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7155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71551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71551F"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semiHidden/>
    <w:rsid w:val="0071551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71551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F2E885-15F8-486D-9596-264C70BA3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311</Words>
  <Characters>1776</Characters>
  <Application>Microsoft Office Word</Application>
  <DocSecurity>0</DocSecurity>
  <Lines>14</Lines>
  <Paragraphs>4</Paragraphs>
  <ScaleCrop>false</ScaleCrop>
  <Company>Microsoft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2022-04-14T01:29:00Z</cp:lastPrinted>
  <dcterms:created xsi:type="dcterms:W3CDTF">2022-10-28T01:34:00Z</dcterms:created>
  <dcterms:modified xsi:type="dcterms:W3CDTF">2022-10-28T01:34:00Z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73AD098B39924AFA8A7D164283433F35</vt:lpwstr>
  </property>
</Properties>
</file>