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60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573B8C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33A864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（一）机构设置情况</w:t>
      </w:r>
    </w:p>
    <w:p w14:paraId="01A3C3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商务局作为一级部门预算单位，内设科室为：办公室、政策法规和市场秩序股、商贸服务和流通业发展股、投资管理和外经外贸股、电子商务股、党建办、工会。</w:t>
      </w:r>
    </w:p>
    <w:p w14:paraId="24B00029">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30"/>
          <w:szCs w:val="30"/>
          <w:shd w:val="clear" w:fill="FFFFFF"/>
          <w:lang w:val="en-US" w:eastAsia="zh-CN"/>
        </w:rPr>
      </w:pPr>
      <w:r>
        <w:rPr>
          <w:rFonts w:hint="eastAsia" w:ascii="宋体" w:hAnsi="宋体" w:eastAsia="宋体" w:cs="宋体"/>
          <w:i w:val="0"/>
          <w:iCs w:val="0"/>
          <w:caps w:val="0"/>
          <w:color w:val="000000"/>
          <w:spacing w:val="0"/>
          <w:sz w:val="30"/>
          <w:szCs w:val="30"/>
          <w:shd w:val="clear" w:fill="FFFFFF"/>
        </w:rPr>
        <w:t>人员编制情况</w:t>
      </w:r>
      <w:r>
        <w:rPr>
          <w:rFonts w:hint="eastAsia" w:ascii="宋体" w:hAnsi="宋体" w:eastAsia="宋体" w:cs="宋体"/>
          <w:i w:val="0"/>
          <w:iCs w:val="0"/>
          <w:caps w:val="0"/>
          <w:color w:val="000000"/>
          <w:spacing w:val="0"/>
          <w:sz w:val="30"/>
          <w:szCs w:val="30"/>
          <w:shd w:val="clear" w:fill="FFFFFF"/>
          <w:lang w:val="en-US" w:eastAsia="zh-CN"/>
        </w:rPr>
        <w:t xml:space="preserve"> </w:t>
      </w:r>
    </w:p>
    <w:p w14:paraId="177061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lang w:val="en-US" w:eastAsia="zh-CN"/>
        </w:rPr>
      </w:pPr>
      <w:r>
        <w:rPr>
          <w:rFonts w:hint="eastAsia" w:ascii="宋体" w:hAnsi="宋体" w:eastAsia="宋体" w:cs="宋体"/>
          <w:i w:val="0"/>
          <w:iCs w:val="0"/>
          <w:caps w:val="0"/>
          <w:color w:val="000000"/>
          <w:spacing w:val="0"/>
          <w:sz w:val="30"/>
          <w:szCs w:val="30"/>
          <w:shd w:val="clear" w:fill="FFFFFF"/>
          <w:lang w:val="en-US" w:eastAsia="zh-CN"/>
        </w:rPr>
        <w:t>2024年年末核定编制数31人，年末实有在职人数为31人。退休人员83人；在职31人，其中公务员8人，事业编人员23人；退休人员83人。</w:t>
      </w:r>
    </w:p>
    <w:p w14:paraId="063BBE7B">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主要职能职责</w:t>
      </w:r>
    </w:p>
    <w:p w14:paraId="701CD4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1、贯彻执行国家国内外贸易、国际经济合作和区域经济合作的发展战略、政策，起草我县国内外贸易、招商引资、承接产业转移、对外援助、对外投资和对外经济合作的规范性文件，研究经济全球化、区域经济合作、现代流通方式的发展趋势和流通体制改革并提出建议。</w:t>
      </w:r>
    </w:p>
    <w:p w14:paraId="5997D3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2、负责推进流通产业结构调整，指导流通企业改革，促进商贸服务业和社区商业发展，提出促进中小商贸企业发展的政策建议，推动流通标准化和连锁经营、商业特许经营、物流配送、电子商务等现代流通方式的发展。</w:t>
      </w:r>
    </w:p>
    <w:p w14:paraId="4B8A3B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3、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14:paraId="77014A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4、承担牵头协调整顿和规范市场经济秩序工作的责任，拟订规范市场秩序的政策：推动商务领域信用建设，指导商业信用销售，建立市场诚信公共服务平台；按有关规定对特殊流通行业进行监督管理.</w:t>
      </w:r>
    </w:p>
    <w:p w14:paraId="275F6B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5、承担组织实施重要消费品市场调控和重要生产资料</w:t>
      </w:r>
    </w:p>
    <w:p w14:paraId="286980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(成品油)流通管理的责任，监测分析重要消费品的市场运行、商品供求状况，调查分析重要消费品价格信息，进行预测预警和信息引导：按有关规定对成品油流通进行监督管理，</w:t>
      </w:r>
    </w:p>
    <w:p w14:paraId="2F2A82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6、贯彻执行国家进出口商品、加工贸易管理办法和进出口管理商品、技术目录，拟订促进外贸增长方式转变的政策措施，组织实施重要工业品、原材料和重要农产品进出口总量计划，会同有关部门协调大宗商品的进出口，指导贸易促进活动和外贸促进体系建设，</w:t>
      </w:r>
    </w:p>
    <w:p w14:paraId="5A301A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7、贯彻执行国家对外技术贸易、出口管制以及鼓励技术和成套设备进出口的贸易政策，推进进出口贸易标准化工作；依法监督技术引进，设备进口、国家限制出口技术的工作。</w:t>
      </w:r>
    </w:p>
    <w:p w14:paraId="5AD24E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8、牵头拟订服务贸易发晨规划并开展相关工作：会同有关部门制定促进服务出口，服务外包的规划，政策并组织实施，推动服务外包平台建设。</w:t>
      </w:r>
    </w:p>
    <w:p w14:paraId="542C12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9、贯彻执行我国多双边（含区城、自由贸易区）经贸合作战略和政策，推进我县与其他国家（地区）的经贸往来与投资贸易合作；牵头承担全县商务领域涉及世界贸易组织事务的相关工作，负责对外经济贸易协调工作。</w:t>
      </w:r>
    </w:p>
    <w:p w14:paraId="3849C0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10、负责组织协调反倾销、反补贴、保障措施及其他与进出口公平贸易相关的工作，协助开展对外贸易调查和产业损害调查，指导协调产业安全应对工作。</w:t>
      </w:r>
    </w:p>
    <w:p w14:paraId="56039F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11、指导和管理全县招商引资、投资促进和承接产业转移工作，拟订并组织实施招商引资和承接产业转移政策；指导投资促进及全县外商投资企业审批备案工作。</w:t>
      </w:r>
    </w:p>
    <w:p w14:paraId="29C47C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12、拟订并组织实施对外经济合作政策：依法管理和监督对外承包工程、对外劳务合作等：拟订县内人员出境就业管理政策并组织实施，负责牵头外派劳务和境外就业人员的权益保护工作：拟订境外投资的具体政策，指导县内企业对外投资开办企业（金融企业除外）按程序报批。</w:t>
      </w:r>
    </w:p>
    <w:p w14:paraId="6CDDAD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13、贯彻执行国家对外援助政策和方案，协调管理全县承担的对外援助项目；协调管理多双边对我县的无偿援助和赠款（不含财政合作项下外国政府及国际金融组织的赠款）等发展合作业务。</w:t>
      </w:r>
    </w:p>
    <w:p w14:paraId="2811E4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14、贯彻执行国家对香港、澳门特别行政区和台湾地区的经贸规划、政策，指导我县对港、澳、台地区贸易和经贸合作活动，协调港、澳、台商投资管理工作。(十五)承担会展业促进与管理有关工作。</w:t>
      </w:r>
    </w:p>
    <w:p w14:paraId="7FF621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16、负责全县商贸行业安全生产监督管理工作。</w:t>
      </w:r>
    </w:p>
    <w:p w14:paraId="2D50A7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17、完成县委、县政府交办的其他任务。</w:t>
      </w:r>
    </w:p>
    <w:p w14:paraId="479EA7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0"/>
          <w:szCs w:val="30"/>
          <w:shd w:val="clear" w:fill="FFFFFF"/>
        </w:rPr>
      </w:pPr>
      <w:r>
        <w:rPr>
          <w:rFonts w:hint="default" w:ascii="楷体_GB2312" w:eastAsia="楷体_GB2312" w:cs="楷体_GB2312"/>
          <w:i w:val="0"/>
          <w:iCs w:val="0"/>
          <w:caps w:val="0"/>
          <w:color w:val="000000"/>
          <w:spacing w:val="0"/>
          <w:sz w:val="30"/>
          <w:szCs w:val="30"/>
          <w:shd w:val="clear" w:fill="FFFFFF"/>
        </w:rPr>
        <w:t>（四）绩效目标设定情况</w:t>
      </w:r>
    </w:p>
    <w:p w14:paraId="0784E2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lang w:val="en-US" w:eastAsia="zh-CN"/>
        </w:rPr>
      </w:pPr>
      <w:r>
        <w:rPr>
          <w:rFonts w:hint="eastAsia" w:ascii="宋体" w:hAnsi="宋体" w:eastAsia="宋体" w:cs="宋体"/>
          <w:i w:val="0"/>
          <w:iCs w:val="0"/>
          <w:caps w:val="0"/>
          <w:color w:val="000000"/>
          <w:spacing w:val="0"/>
          <w:sz w:val="30"/>
          <w:szCs w:val="30"/>
          <w:shd w:val="clear" w:fill="FFFFFF"/>
          <w:lang w:val="en-US" w:eastAsia="zh-CN"/>
        </w:rPr>
        <w:t>宣传辰溪县招商引资力度，优惠政策及营商环境，加强企业培育。做好外资引进工作；确保社零总量和增速增长；加强农贸市场建设项目及运营；抓实项目及企业落地服务。</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0"/>
          <w:szCs w:val="30"/>
          <w:shd w:val="clear" w:fill="FFFFFF"/>
          <w:lang w:val="en-US" w:eastAsia="zh-CN" w:bidi="ar"/>
        </w:rPr>
      </w:pPr>
      <w:r>
        <w:rPr>
          <w:rFonts w:hint="eastAsia" w:ascii="黑体" w:hAnsi="黑体" w:eastAsia="黑体" w:cs="黑体"/>
          <w:i w:val="0"/>
          <w:iCs w:val="0"/>
          <w:caps w:val="0"/>
          <w:color w:val="000000"/>
          <w:spacing w:val="0"/>
          <w:kern w:val="0"/>
          <w:sz w:val="30"/>
          <w:szCs w:val="30"/>
          <w:shd w:val="clear" w:fill="FFFFFF"/>
          <w:lang w:val="en-US" w:eastAsia="zh-CN" w:bidi="ar"/>
        </w:rPr>
        <w:t>二、部门整体支出管理及使用情况</w:t>
      </w:r>
    </w:p>
    <w:p w14:paraId="1BF148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（一）预算执行、使用、管理总体情况。</w:t>
      </w:r>
    </w:p>
    <w:p w14:paraId="0F1B25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1.2024年部门预算情况</w:t>
      </w:r>
    </w:p>
    <w:p w14:paraId="4182E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根据《辰溪县财政局关于批复下达2024年部门预算的通知》（辰财﹝2023﹞284号），2024年我会年初预算收入690.41万元，其中，一般公共预算拨款收入690.41万元。年初支出总预算690.41万元，其中：基本支出435.41万元（工资福利支出383.27万元，商品和服务支出48万元，对个人和家庭的补助4.14万元），项目支出255万元。</w:t>
      </w:r>
    </w:p>
    <w:p w14:paraId="2F6B6D00">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2.2024年部门决算情况</w:t>
      </w:r>
    </w:p>
    <w:p w14:paraId="6F768C88">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2024年度决算总收入1469.55万元。2024年度决算总支出1469.55万元，其中：基本支出482.57万元，占总支出的32.83%；项目支出987.08万元，占总支出的67.17%。2024年年末无结转和结余。</w:t>
      </w:r>
    </w:p>
    <w:p w14:paraId="160BF7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shd w:val="clear" w:fill="FFFFFF"/>
        </w:rPr>
        <w:t>（二）部门预算执行情况</w:t>
      </w:r>
    </w:p>
    <w:p w14:paraId="5D99BD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1.基本支出情况</w:t>
      </w:r>
    </w:p>
    <w:p w14:paraId="3FCE5B3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2024年度我单位基本支出482.57万元，其中用于人员经费支出384.01万元，日常公用经费支出98.56万元。较年初预算相比，增加47.16万元，主要是因为人员经费增加。</w:t>
      </w:r>
    </w:p>
    <w:p w14:paraId="4709D24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lang w:val="en-US" w:eastAsia="zh-CN"/>
        </w:rPr>
        <w:t>2.</w:t>
      </w:r>
      <w:r>
        <w:rPr>
          <w:rFonts w:hint="eastAsia" w:ascii="宋体" w:hAnsi="宋体" w:eastAsia="宋体" w:cs="宋体"/>
          <w:i w:val="0"/>
          <w:iCs w:val="0"/>
          <w:caps w:val="0"/>
          <w:color w:val="000000"/>
          <w:spacing w:val="0"/>
          <w:sz w:val="30"/>
          <w:szCs w:val="30"/>
          <w:shd w:val="clear" w:fill="FFFFFF"/>
        </w:rPr>
        <w:t>项目支出情况</w:t>
      </w:r>
    </w:p>
    <w:p w14:paraId="4E681AB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 xml:space="preserve">2024年我部门项目支出年初预算数为 255.00万元，调整后预算数为 987.08万元，决算数为987.08万元。具体项目详见表 </w:t>
      </w:r>
    </w:p>
    <w:p w14:paraId="67981CFF">
      <w:pPr>
        <w:pageBreakBefore w:val="0"/>
        <w:wordWrap w:val="0"/>
        <w:spacing w:before="0" w:after="0" w:line="600" w:lineRule="atLeast"/>
        <w:ind w:left="680" w:right="40" w:firstLine="640"/>
        <w:jc w:val="both"/>
        <w:textAlignment w:val="baseline"/>
        <w:rPr>
          <w:rFonts w:hint="eastAsia" w:ascii="宋体" w:hAnsi="宋体" w:eastAsia="宋体" w:cs="宋体"/>
          <w:i w:val="0"/>
          <w:iCs w:val="0"/>
          <w:caps w:val="0"/>
          <w:color w:val="000000"/>
          <w:spacing w:val="0"/>
          <w:kern w:val="0"/>
          <w:sz w:val="30"/>
          <w:szCs w:val="30"/>
          <w:shd w:val="clear" w:fill="FFFFFF"/>
          <w:lang w:val="en-US" w:eastAsia="zh-CN" w:bidi="ar"/>
        </w:rPr>
      </w:pPr>
      <m:oMath>
        <m:r>
          <m:rPr>
            <m:sty m:val="p"/>
          </m:rPr>
          <w:rPr>
            <w:rFonts w:hint="eastAsia" w:ascii="Cambria Math" w:hAnsi="Cambria Math" w:eastAsia="宋体" w:cs="宋体"/>
            <w:caps w:val="0"/>
            <w:color w:val="000000"/>
            <w:spacing w:val="0"/>
            <w:kern w:val="0"/>
            <w:sz w:val="30"/>
            <w:szCs w:val="30"/>
            <w:shd w:val="clear" w:fill="FFFFFF"/>
            <w:lang w:val="en-US" w:eastAsia="zh-CN" w:bidi="ar"/>
          </w:rPr>
          <m:t>1−1。</m:t>
        </m:r>
      </m:oMath>
      <w:r>
        <w:rPr>
          <w:rFonts w:hint="eastAsia" w:ascii="宋体" w:hAnsi="宋体" w:eastAsia="宋体" w:cs="宋体"/>
          <w:i w:val="0"/>
          <w:iCs w:val="0"/>
          <w:caps w:val="0"/>
          <w:color w:val="000000"/>
          <w:spacing w:val="0"/>
          <w:kern w:val="0"/>
          <w:sz w:val="30"/>
          <w:szCs w:val="30"/>
          <w:shd w:val="clear" w:fill="FFFFFF"/>
          <w:lang w:val="en-US" w:eastAsia="zh-CN" w:bidi="ar"/>
        </w:rPr>
        <w:t xml:space="preserve">  (列表)</w:t>
      </w:r>
    </w:p>
    <w:tbl>
      <w:tblPr>
        <w:tblStyle w:val="9"/>
        <w:tblW w:w="8960" w:type="dxa"/>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00"/>
        <w:gridCol w:w="1980"/>
        <w:gridCol w:w="2140"/>
        <w:gridCol w:w="2180"/>
        <w:gridCol w:w="1760"/>
      </w:tblGrid>
      <w:tr w14:paraId="3873F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00" w:type="dxa"/>
            <w:vAlign w:val="center"/>
          </w:tcPr>
          <w:p w14:paraId="11E3ED6B">
            <w:pPr>
              <w:pageBreakBefore w:val="0"/>
              <w:wordWrap w:val="0"/>
              <w:spacing w:before="0" w:after="0" w:line="400" w:lineRule="atLeast"/>
              <w:ind w:left="0" w:right="0"/>
              <w:jc w:val="center"/>
              <w:textAlignment w:val="baseline"/>
              <w:rPr>
                <w:rFonts w:hint="eastAsia" w:ascii="宋体" w:hAnsi="宋体" w:eastAsia="宋体" w:cs="宋体"/>
                <w:sz w:val="30"/>
                <w:szCs w:val="30"/>
              </w:rPr>
            </w:pPr>
            <w:r>
              <w:rPr>
                <w:rFonts w:hint="eastAsia" w:ascii="宋体" w:hAnsi="宋体" w:eastAsia="宋体" w:cs="宋体"/>
                <w:b w:val="0"/>
                <w:i w:val="0"/>
                <w:color w:val="7B92B1"/>
                <w:spacing w:val="0"/>
                <w:sz w:val="30"/>
                <w:szCs w:val="30"/>
              </w:rPr>
              <w:t>序号</w:t>
            </w:r>
          </w:p>
        </w:tc>
        <w:tc>
          <w:tcPr>
            <w:tcW w:w="1980" w:type="dxa"/>
            <w:vAlign w:val="center"/>
          </w:tcPr>
          <w:p w14:paraId="009A5472">
            <w:pPr>
              <w:pageBreakBefore w:val="0"/>
              <w:wordWrap w:val="0"/>
              <w:spacing w:before="0" w:after="0" w:line="400" w:lineRule="atLeast"/>
              <w:ind w:left="0" w:right="0"/>
              <w:jc w:val="center"/>
              <w:textAlignment w:val="baseline"/>
              <w:rPr>
                <w:rFonts w:hint="eastAsia" w:ascii="宋体" w:hAnsi="宋体" w:eastAsia="宋体" w:cs="宋体"/>
                <w:sz w:val="30"/>
                <w:szCs w:val="30"/>
              </w:rPr>
            </w:pPr>
            <w:r>
              <w:rPr>
                <w:rFonts w:hint="eastAsia" w:ascii="宋体" w:hAnsi="宋体" w:eastAsia="宋体" w:cs="宋体"/>
                <w:b w:val="0"/>
                <w:i w:val="0"/>
                <w:color w:val="7B92B1"/>
                <w:spacing w:val="0"/>
                <w:sz w:val="30"/>
                <w:szCs w:val="30"/>
              </w:rPr>
              <w:t>项目名称</w:t>
            </w:r>
          </w:p>
        </w:tc>
        <w:tc>
          <w:tcPr>
            <w:tcW w:w="2140" w:type="dxa"/>
            <w:vAlign w:val="center"/>
          </w:tcPr>
          <w:p w14:paraId="311FD794">
            <w:pPr>
              <w:pageBreakBefore w:val="0"/>
              <w:wordWrap w:val="0"/>
              <w:spacing w:before="0" w:after="0" w:line="400" w:lineRule="atLeast"/>
              <w:ind w:left="0" w:right="0"/>
              <w:jc w:val="center"/>
              <w:textAlignment w:val="baseline"/>
              <w:rPr>
                <w:rFonts w:hint="eastAsia" w:ascii="宋体" w:hAnsi="宋体" w:eastAsia="宋体" w:cs="宋体"/>
                <w:sz w:val="30"/>
                <w:szCs w:val="30"/>
              </w:rPr>
            </w:pPr>
            <w:r>
              <w:rPr>
                <w:rFonts w:hint="eastAsia" w:ascii="宋体" w:hAnsi="宋体" w:eastAsia="宋体" w:cs="宋体"/>
                <w:b w:val="0"/>
                <w:i w:val="0"/>
                <w:color w:val="7B92B1"/>
                <w:spacing w:val="0"/>
                <w:sz w:val="30"/>
                <w:szCs w:val="30"/>
              </w:rPr>
              <w:t>全年预算数</w:t>
            </w:r>
          </w:p>
        </w:tc>
        <w:tc>
          <w:tcPr>
            <w:tcW w:w="2180" w:type="dxa"/>
            <w:vAlign w:val="center"/>
          </w:tcPr>
          <w:p w14:paraId="665E44B4">
            <w:pPr>
              <w:pageBreakBefore w:val="0"/>
              <w:wordWrap w:val="0"/>
              <w:spacing w:before="0" w:after="0" w:line="400" w:lineRule="atLeast"/>
              <w:ind w:left="0" w:right="0"/>
              <w:jc w:val="center"/>
              <w:textAlignment w:val="baseline"/>
              <w:rPr>
                <w:rFonts w:hint="eastAsia" w:ascii="宋体" w:hAnsi="宋体" w:eastAsia="宋体" w:cs="宋体"/>
                <w:sz w:val="30"/>
                <w:szCs w:val="30"/>
              </w:rPr>
            </w:pPr>
            <w:r>
              <w:rPr>
                <w:rFonts w:hint="eastAsia" w:ascii="宋体" w:hAnsi="宋体" w:eastAsia="宋体" w:cs="宋体"/>
                <w:b w:val="0"/>
                <w:i w:val="0"/>
                <w:color w:val="7B92B1"/>
                <w:spacing w:val="0"/>
                <w:sz w:val="30"/>
                <w:szCs w:val="30"/>
              </w:rPr>
              <w:t>全年执行数</w:t>
            </w:r>
          </w:p>
        </w:tc>
        <w:tc>
          <w:tcPr>
            <w:tcW w:w="1760" w:type="dxa"/>
            <w:vAlign w:val="center"/>
          </w:tcPr>
          <w:p w14:paraId="2D9A8689">
            <w:pPr>
              <w:pageBreakBefore w:val="0"/>
              <w:wordWrap w:val="0"/>
              <w:spacing w:before="0" w:after="0" w:line="400" w:lineRule="atLeast"/>
              <w:ind w:left="0" w:right="0"/>
              <w:jc w:val="center"/>
              <w:textAlignment w:val="baseline"/>
              <w:rPr>
                <w:rFonts w:hint="eastAsia" w:ascii="宋体" w:hAnsi="宋体" w:eastAsia="宋体" w:cs="宋体"/>
                <w:sz w:val="30"/>
                <w:szCs w:val="30"/>
              </w:rPr>
            </w:pPr>
            <w:r>
              <w:rPr>
                <w:rFonts w:hint="eastAsia" w:ascii="宋体" w:hAnsi="宋体" w:eastAsia="宋体" w:cs="宋体"/>
                <w:b w:val="0"/>
                <w:i w:val="0"/>
                <w:color w:val="7B92B1"/>
                <w:spacing w:val="0"/>
                <w:sz w:val="30"/>
                <w:szCs w:val="30"/>
              </w:rPr>
              <w:t>执行率</w:t>
            </w:r>
          </w:p>
        </w:tc>
      </w:tr>
      <w:tr w14:paraId="37C1A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00" w:type="dxa"/>
            <w:vAlign w:val="center"/>
          </w:tcPr>
          <w:p w14:paraId="4A416D94">
            <w:pPr>
              <w:pageBreakBefore w:val="0"/>
              <w:wordWrap w:val="0"/>
              <w:spacing w:before="0" w:after="0" w:line="400" w:lineRule="atLeast"/>
              <w:ind w:left="0" w:right="0"/>
              <w:jc w:val="center"/>
              <w:textAlignment w:val="baseline"/>
              <w:rPr>
                <w:rFonts w:hint="eastAsia" w:ascii="宋体" w:hAnsi="宋体" w:eastAsia="宋体" w:cs="宋体"/>
                <w:b w:val="0"/>
                <w:i w:val="0"/>
                <w:color w:val="000000"/>
                <w:spacing w:val="0"/>
                <w:sz w:val="30"/>
                <w:szCs w:val="30"/>
                <w:lang w:val="en-US" w:eastAsia="zh-CN"/>
              </w:rPr>
            </w:pPr>
            <w:r>
              <w:rPr>
                <w:rFonts w:hint="eastAsia" w:ascii="宋体" w:hAnsi="宋体" w:eastAsia="宋体" w:cs="宋体"/>
                <w:b w:val="0"/>
                <w:i w:val="0"/>
                <w:color w:val="000000"/>
                <w:spacing w:val="0"/>
                <w:sz w:val="30"/>
                <w:szCs w:val="30"/>
                <w:lang w:val="en-US" w:eastAsia="zh-CN"/>
              </w:rPr>
              <w:t>1</w:t>
            </w:r>
          </w:p>
        </w:tc>
        <w:tc>
          <w:tcPr>
            <w:tcW w:w="1980" w:type="dxa"/>
            <w:vAlign w:val="center"/>
          </w:tcPr>
          <w:p w14:paraId="408C938D">
            <w:pPr>
              <w:pageBreakBefore w:val="0"/>
              <w:wordWrap w:val="0"/>
              <w:spacing w:before="0" w:after="0" w:line="400" w:lineRule="exact"/>
              <w:ind w:left="0" w:right="0"/>
              <w:jc w:val="both"/>
              <w:textAlignment w:val="baseline"/>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招商引资项目经费</w:t>
            </w:r>
          </w:p>
        </w:tc>
        <w:tc>
          <w:tcPr>
            <w:tcW w:w="2140" w:type="dxa"/>
            <w:vAlign w:val="center"/>
          </w:tcPr>
          <w:p w14:paraId="3FCED57D">
            <w:pPr>
              <w:pageBreakBefore w:val="0"/>
              <w:wordWrap w:val="0"/>
              <w:spacing w:before="0" w:after="0" w:line="400" w:lineRule="exact"/>
              <w:ind w:left="0" w:right="0"/>
              <w:jc w:val="center"/>
              <w:textAlignment w:val="baseline"/>
              <w:rPr>
                <w:rFonts w:hint="eastAsia" w:ascii="宋体" w:hAnsi="宋体" w:eastAsia="宋体" w:cs="宋体"/>
                <w:b w:val="0"/>
                <w:i w:val="0"/>
                <w:color w:val="000000"/>
                <w:spacing w:val="0"/>
                <w:sz w:val="30"/>
                <w:szCs w:val="30"/>
              </w:rPr>
            </w:pPr>
            <w:r>
              <w:rPr>
                <w:rFonts w:hint="eastAsia" w:ascii="宋体" w:hAnsi="宋体" w:eastAsia="宋体" w:cs="宋体"/>
                <w:b w:val="0"/>
                <w:i w:val="0"/>
                <w:color w:val="000000"/>
                <w:spacing w:val="0"/>
                <w:sz w:val="30"/>
                <w:szCs w:val="30"/>
              </w:rPr>
              <w:t>450</w:t>
            </w:r>
            <w:r>
              <w:rPr>
                <w:rFonts w:hint="eastAsia" w:ascii="宋体" w:hAnsi="宋体" w:eastAsia="宋体" w:cs="宋体"/>
                <w:b w:val="0"/>
                <w:i w:val="0"/>
                <w:color w:val="000000"/>
                <w:spacing w:val="0"/>
                <w:sz w:val="30"/>
                <w:szCs w:val="30"/>
                <w:lang w:val="en-US" w:eastAsia="zh-CN"/>
              </w:rPr>
              <w:t>.</w:t>
            </w:r>
            <w:r>
              <w:rPr>
                <w:rFonts w:hint="eastAsia" w:ascii="宋体" w:hAnsi="宋体" w:eastAsia="宋体" w:cs="宋体"/>
                <w:b w:val="0"/>
                <w:i w:val="0"/>
                <w:color w:val="000000"/>
                <w:spacing w:val="0"/>
                <w:sz w:val="30"/>
                <w:szCs w:val="30"/>
              </w:rPr>
              <w:t>55</w:t>
            </w:r>
          </w:p>
        </w:tc>
        <w:tc>
          <w:tcPr>
            <w:tcW w:w="2180" w:type="dxa"/>
            <w:shd w:val="clear" w:color="auto" w:fill="auto"/>
            <w:vAlign w:val="center"/>
          </w:tcPr>
          <w:p w14:paraId="1A63629D">
            <w:pPr>
              <w:pageBreakBefore w:val="0"/>
              <w:wordWrap w:val="0"/>
              <w:spacing w:before="0" w:after="0" w:line="400" w:lineRule="exact"/>
              <w:ind w:left="0" w:leftChars="0" w:right="0" w:rightChars="0"/>
              <w:jc w:val="center"/>
              <w:textAlignment w:val="baseline"/>
              <w:rPr>
                <w:rFonts w:hint="eastAsia" w:ascii="宋体" w:hAnsi="宋体" w:eastAsia="宋体" w:cs="宋体"/>
                <w:b w:val="0"/>
                <w:i w:val="0"/>
                <w:color w:val="000000"/>
                <w:spacing w:val="0"/>
                <w:kern w:val="2"/>
                <w:sz w:val="30"/>
                <w:szCs w:val="30"/>
                <w:lang w:val="en-US" w:eastAsia="zh-CN" w:bidi="ar-SA"/>
              </w:rPr>
            </w:pPr>
            <w:r>
              <w:rPr>
                <w:rFonts w:hint="eastAsia" w:ascii="宋体" w:hAnsi="宋体" w:eastAsia="宋体" w:cs="宋体"/>
                <w:b w:val="0"/>
                <w:i w:val="0"/>
                <w:color w:val="000000"/>
                <w:spacing w:val="0"/>
                <w:sz w:val="30"/>
                <w:szCs w:val="30"/>
              </w:rPr>
              <w:t>450</w:t>
            </w:r>
            <w:r>
              <w:rPr>
                <w:rFonts w:hint="eastAsia" w:ascii="宋体" w:hAnsi="宋体" w:eastAsia="宋体" w:cs="宋体"/>
                <w:b w:val="0"/>
                <w:i w:val="0"/>
                <w:color w:val="000000"/>
                <w:spacing w:val="0"/>
                <w:sz w:val="30"/>
                <w:szCs w:val="30"/>
                <w:lang w:val="en-US" w:eastAsia="zh-CN"/>
              </w:rPr>
              <w:t>.</w:t>
            </w:r>
            <w:r>
              <w:rPr>
                <w:rFonts w:hint="eastAsia" w:ascii="宋体" w:hAnsi="宋体" w:eastAsia="宋体" w:cs="宋体"/>
                <w:b w:val="0"/>
                <w:i w:val="0"/>
                <w:color w:val="000000"/>
                <w:spacing w:val="0"/>
                <w:sz w:val="30"/>
                <w:szCs w:val="30"/>
              </w:rPr>
              <w:t>55</w:t>
            </w:r>
          </w:p>
        </w:tc>
        <w:tc>
          <w:tcPr>
            <w:tcW w:w="1760" w:type="dxa"/>
            <w:vAlign w:val="center"/>
          </w:tcPr>
          <w:p w14:paraId="3A367F05">
            <w:pPr>
              <w:pageBreakBefore w:val="0"/>
              <w:wordWrap w:val="0"/>
              <w:spacing w:before="0" w:after="0" w:line="400" w:lineRule="exact"/>
              <w:ind w:left="0" w:right="0"/>
              <w:jc w:val="center"/>
              <w:textAlignment w:val="baseline"/>
              <w:rPr>
                <w:rFonts w:hint="eastAsia" w:ascii="宋体" w:hAnsi="宋体" w:eastAsia="宋体" w:cs="宋体"/>
                <w:b w:val="0"/>
                <w:i w:val="0"/>
                <w:color w:val="000000"/>
                <w:spacing w:val="0"/>
                <w:sz w:val="30"/>
                <w:szCs w:val="30"/>
                <w:lang w:val="en-US" w:eastAsia="zh-CN"/>
              </w:rPr>
            </w:pPr>
            <w:r>
              <w:rPr>
                <w:rFonts w:hint="eastAsia" w:ascii="宋体" w:hAnsi="宋体" w:eastAsia="宋体" w:cs="宋体"/>
                <w:b w:val="0"/>
                <w:i w:val="0"/>
                <w:color w:val="000000"/>
                <w:spacing w:val="0"/>
                <w:sz w:val="30"/>
                <w:szCs w:val="30"/>
                <w:lang w:val="en-US" w:eastAsia="zh-CN"/>
              </w:rPr>
              <w:t>100%</w:t>
            </w:r>
          </w:p>
        </w:tc>
      </w:tr>
      <w:tr w14:paraId="40F4A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00" w:type="dxa"/>
            <w:vAlign w:val="center"/>
          </w:tcPr>
          <w:p w14:paraId="305C3B6E">
            <w:pPr>
              <w:pageBreakBefore w:val="0"/>
              <w:wordWrap w:val="0"/>
              <w:spacing w:before="0" w:after="0" w:line="400" w:lineRule="atLeast"/>
              <w:ind w:left="0" w:right="0"/>
              <w:jc w:val="center"/>
              <w:textAlignment w:val="baseline"/>
              <w:rPr>
                <w:rFonts w:hint="eastAsia" w:ascii="宋体" w:hAnsi="宋体" w:eastAsia="宋体" w:cs="宋体"/>
                <w:b w:val="0"/>
                <w:i w:val="0"/>
                <w:color w:val="000000"/>
                <w:spacing w:val="0"/>
                <w:sz w:val="30"/>
                <w:szCs w:val="30"/>
                <w:lang w:val="en-US" w:eastAsia="zh-CN"/>
              </w:rPr>
            </w:pPr>
            <w:r>
              <w:rPr>
                <w:rFonts w:hint="eastAsia" w:ascii="宋体" w:hAnsi="宋体" w:eastAsia="宋体" w:cs="宋体"/>
                <w:b w:val="0"/>
                <w:i w:val="0"/>
                <w:color w:val="000000"/>
                <w:spacing w:val="0"/>
                <w:sz w:val="30"/>
                <w:szCs w:val="30"/>
                <w:lang w:val="en-US" w:eastAsia="zh-CN"/>
              </w:rPr>
              <w:t>2</w:t>
            </w:r>
          </w:p>
        </w:tc>
        <w:tc>
          <w:tcPr>
            <w:tcW w:w="1980" w:type="dxa"/>
            <w:vAlign w:val="center"/>
          </w:tcPr>
          <w:p w14:paraId="6A845554">
            <w:pPr>
              <w:pageBreakBefore w:val="0"/>
              <w:wordWrap w:val="0"/>
              <w:spacing w:before="0" w:after="0" w:line="400" w:lineRule="exact"/>
              <w:ind w:left="0" w:right="0"/>
              <w:jc w:val="both"/>
              <w:textAlignment w:val="baseline"/>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2023年数商兴农资金</w:t>
            </w:r>
          </w:p>
        </w:tc>
        <w:tc>
          <w:tcPr>
            <w:tcW w:w="2140" w:type="dxa"/>
            <w:vAlign w:val="center"/>
          </w:tcPr>
          <w:p w14:paraId="56A34893">
            <w:pPr>
              <w:pageBreakBefore w:val="0"/>
              <w:wordWrap w:val="0"/>
              <w:spacing w:before="0" w:after="0" w:line="400" w:lineRule="exact"/>
              <w:ind w:left="0" w:right="0"/>
              <w:jc w:val="center"/>
              <w:textAlignment w:val="baseline"/>
              <w:rPr>
                <w:rFonts w:hint="eastAsia" w:ascii="宋体" w:hAnsi="宋体" w:eastAsia="宋体" w:cs="宋体"/>
                <w:b w:val="0"/>
                <w:i w:val="0"/>
                <w:color w:val="000000"/>
                <w:spacing w:val="0"/>
                <w:sz w:val="30"/>
                <w:szCs w:val="30"/>
              </w:rPr>
            </w:pPr>
            <w:r>
              <w:rPr>
                <w:rFonts w:hint="eastAsia" w:ascii="宋体" w:hAnsi="宋体" w:eastAsia="宋体" w:cs="宋体"/>
                <w:b w:val="0"/>
                <w:i w:val="0"/>
                <w:color w:val="000000"/>
                <w:spacing w:val="0"/>
                <w:sz w:val="30"/>
                <w:szCs w:val="30"/>
              </w:rPr>
              <w:t>110</w:t>
            </w:r>
            <w:r>
              <w:rPr>
                <w:rFonts w:hint="eastAsia" w:ascii="宋体" w:hAnsi="宋体" w:eastAsia="宋体" w:cs="宋体"/>
                <w:b w:val="0"/>
                <w:i w:val="0"/>
                <w:color w:val="000000"/>
                <w:spacing w:val="0"/>
                <w:sz w:val="30"/>
                <w:szCs w:val="30"/>
                <w:lang w:val="en-US" w:eastAsia="zh-CN"/>
              </w:rPr>
              <w:t>.</w:t>
            </w:r>
            <w:r>
              <w:rPr>
                <w:rFonts w:hint="eastAsia" w:ascii="宋体" w:hAnsi="宋体" w:eastAsia="宋体" w:cs="宋体"/>
                <w:b w:val="0"/>
                <w:i w:val="0"/>
                <w:color w:val="000000"/>
                <w:spacing w:val="0"/>
                <w:sz w:val="30"/>
                <w:szCs w:val="30"/>
              </w:rPr>
              <w:t>00</w:t>
            </w:r>
          </w:p>
        </w:tc>
        <w:tc>
          <w:tcPr>
            <w:tcW w:w="2180" w:type="dxa"/>
            <w:shd w:val="clear" w:color="auto" w:fill="auto"/>
            <w:vAlign w:val="center"/>
          </w:tcPr>
          <w:p w14:paraId="24885556">
            <w:pPr>
              <w:pageBreakBefore w:val="0"/>
              <w:wordWrap w:val="0"/>
              <w:spacing w:before="0" w:after="0" w:line="400" w:lineRule="exact"/>
              <w:ind w:left="0" w:leftChars="0" w:right="0" w:rightChars="0"/>
              <w:jc w:val="center"/>
              <w:textAlignment w:val="baseline"/>
              <w:rPr>
                <w:rFonts w:hint="eastAsia" w:ascii="宋体" w:hAnsi="宋体" w:eastAsia="宋体" w:cs="宋体"/>
                <w:b w:val="0"/>
                <w:i w:val="0"/>
                <w:color w:val="000000"/>
                <w:spacing w:val="0"/>
                <w:kern w:val="2"/>
                <w:sz w:val="30"/>
                <w:szCs w:val="30"/>
                <w:lang w:val="en-US" w:eastAsia="zh-CN" w:bidi="ar-SA"/>
              </w:rPr>
            </w:pPr>
            <w:r>
              <w:rPr>
                <w:rFonts w:hint="eastAsia" w:ascii="宋体" w:hAnsi="宋体" w:eastAsia="宋体" w:cs="宋体"/>
                <w:b w:val="0"/>
                <w:i w:val="0"/>
                <w:color w:val="000000"/>
                <w:spacing w:val="0"/>
                <w:sz w:val="30"/>
                <w:szCs w:val="30"/>
              </w:rPr>
              <w:t>110</w:t>
            </w:r>
            <w:r>
              <w:rPr>
                <w:rFonts w:hint="eastAsia" w:ascii="宋体" w:hAnsi="宋体" w:eastAsia="宋体" w:cs="宋体"/>
                <w:b w:val="0"/>
                <w:i w:val="0"/>
                <w:color w:val="000000"/>
                <w:spacing w:val="0"/>
                <w:sz w:val="30"/>
                <w:szCs w:val="30"/>
                <w:lang w:val="en-US" w:eastAsia="zh-CN"/>
              </w:rPr>
              <w:t>.</w:t>
            </w:r>
            <w:r>
              <w:rPr>
                <w:rFonts w:hint="eastAsia" w:ascii="宋体" w:hAnsi="宋体" w:eastAsia="宋体" w:cs="宋体"/>
                <w:b w:val="0"/>
                <w:i w:val="0"/>
                <w:color w:val="000000"/>
                <w:spacing w:val="0"/>
                <w:sz w:val="30"/>
                <w:szCs w:val="30"/>
              </w:rPr>
              <w:t>00</w:t>
            </w:r>
          </w:p>
        </w:tc>
        <w:tc>
          <w:tcPr>
            <w:tcW w:w="1760" w:type="dxa"/>
            <w:vAlign w:val="center"/>
          </w:tcPr>
          <w:p w14:paraId="7F807881">
            <w:pPr>
              <w:pageBreakBefore w:val="0"/>
              <w:wordWrap w:val="0"/>
              <w:spacing w:before="0" w:after="0" w:line="400" w:lineRule="exact"/>
              <w:ind w:left="0" w:right="0"/>
              <w:jc w:val="center"/>
              <w:textAlignment w:val="baseline"/>
              <w:rPr>
                <w:rFonts w:hint="eastAsia" w:ascii="宋体" w:hAnsi="宋体" w:eastAsia="宋体" w:cs="宋体"/>
                <w:b w:val="0"/>
                <w:i w:val="0"/>
                <w:color w:val="000000"/>
                <w:spacing w:val="0"/>
                <w:sz w:val="30"/>
                <w:szCs w:val="30"/>
              </w:rPr>
            </w:pPr>
            <w:r>
              <w:rPr>
                <w:rFonts w:hint="eastAsia" w:ascii="宋体" w:hAnsi="宋体" w:eastAsia="宋体" w:cs="宋体"/>
                <w:b w:val="0"/>
                <w:i w:val="0"/>
                <w:color w:val="000000"/>
                <w:spacing w:val="0"/>
                <w:sz w:val="30"/>
                <w:szCs w:val="30"/>
                <w:lang w:val="en-US" w:eastAsia="zh-CN"/>
              </w:rPr>
              <w:t>100%</w:t>
            </w:r>
          </w:p>
        </w:tc>
      </w:tr>
      <w:tr w14:paraId="6AB17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00" w:type="dxa"/>
            <w:vAlign w:val="center"/>
          </w:tcPr>
          <w:p w14:paraId="205FB5E3">
            <w:pPr>
              <w:pageBreakBefore w:val="0"/>
              <w:wordWrap w:val="0"/>
              <w:spacing w:before="0" w:after="0" w:line="400" w:lineRule="atLeast"/>
              <w:ind w:left="0" w:right="0"/>
              <w:jc w:val="center"/>
              <w:textAlignment w:val="baseline"/>
              <w:rPr>
                <w:rFonts w:hint="eastAsia" w:ascii="宋体" w:hAnsi="宋体" w:eastAsia="宋体" w:cs="宋体"/>
                <w:b w:val="0"/>
                <w:i w:val="0"/>
                <w:color w:val="000000"/>
                <w:spacing w:val="0"/>
                <w:sz w:val="30"/>
                <w:szCs w:val="30"/>
                <w:lang w:val="en-US" w:eastAsia="zh-CN"/>
              </w:rPr>
            </w:pPr>
            <w:r>
              <w:rPr>
                <w:rFonts w:hint="eastAsia" w:ascii="宋体" w:hAnsi="宋体" w:eastAsia="宋体" w:cs="宋体"/>
                <w:b w:val="0"/>
                <w:i w:val="0"/>
                <w:color w:val="000000"/>
                <w:spacing w:val="0"/>
                <w:sz w:val="30"/>
                <w:szCs w:val="30"/>
                <w:lang w:val="en-US" w:eastAsia="zh-CN"/>
              </w:rPr>
              <w:t>3</w:t>
            </w:r>
          </w:p>
        </w:tc>
        <w:tc>
          <w:tcPr>
            <w:tcW w:w="1980" w:type="dxa"/>
            <w:vAlign w:val="center"/>
          </w:tcPr>
          <w:p w14:paraId="06860D60">
            <w:pPr>
              <w:pageBreakBefore w:val="0"/>
              <w:wordWrap w:val="0"/>
              <w:spacing w:before="0" w:after="0" w:line="400" w:lineRule="exact"/>
              <w:ind w:left="0" w:right="0"/>
              <w:jc w:val="both"/>
              <w:textAlignment w:val="baseline"/>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商贸物流产业发展引导资金</w:t>
            </w:r>
          </w:p>
        </w:tc>
        <w:tc>
          <w:tcPr>
            <w:tcW w:w="2140" w:type="dxa"/>
            <w:vAlign w:val="center"/>
          </w:tcPr>
          <w:p w14:paraId="3D997348">
            <w:pPr>
              <w:pageBreakBefore w:val="0"/>
              <w:wordWrap w:val="0"/>
              <w:spacing w:before="0" w:after="0" w:line="400" w:lineRule="exact"/>
              <w:ind w:left="0" w:right="0"/>
              <w:jc w:val="center"/>
              <w:textAlignment w:val="baseline"/>
              <w:rPr>
                <w:rFonts w:hint="eastAsia" w:ascii="宋体" w:hAnsi="宋体" w:eastAsia="宋体" w:cs="宋体"/>
                <w:b w:val="0"/>
                <w:i w:val="0"/>
                <w:color w:val="000000"/>
                <w:spacing w:val="0"/>
                <w:sz w:val="30"/>
                <w:szCs w:val="30"/>
                <w:lang w:val="en-US" w:eastAsia="zh-CN"/>
              </w:rPr>
            </w:pPr>
            <w:r>
              <w:rPr>
                <w:rFonts w:hint="eastAsia" w:ascii="宋体" w:hAnsi="宋体" w:eastAsia="宋体" w:cs="宋体"/>
                <w:b w:val="0"/>
                <w:i w:val="0"/>
                <w:color w:val="000000"/>
                <w:spacing w:val="0"/>
                <w:sz w:val="30"/>
                <w:szCs w:val="30"/>
              </w:rPr>
              <w:t>100</w:t>
            </w:r>
            <w:r>
              <w:rPr>
                <w:rFonts w:hint="eastAsia" w:ascii="宋体" w:hAnsi="宋体" w:eastAsia="宋体" w:cs="宋体"/>
                <w:b w:val="0"/>
                <w:i w:val="0"/>
                <w:color w:val="000000"/>
                <w:spacing w:val="0"/>
                <w:sz w:val="30"/>
                <w:szCs w:val="30"/>
                <w:lang w:val="en-US" w:eastAsia="zh-CN"/>
              </w:rPr>
              <w:t>.</w:t>
            </w:r>
            <w:r>
              <w:rPr>
                <w:rFonts w:hint="eastAsia" w:ascii="宋体" w:hAnsi="宋体" w:eastAsia="宋体" w:cs="宋体"/>
                <w:b w:val="0"/>
                <w:i w:val="0"/>
                <w:color w:val="000000"/>
                <w:spacing w:val="0"/>
                <w:sz w:val="30"/>
                <w:szCs w:val="30"/>
              </w:rPr>
              <w:t>4</w:t>
            </w:r>
            <w:r>
              <w:rPr>
                <w:rFonts w:hint="eastAsia" w:ascii="宋体" w:hAnsi="宋体" w:eastAsia="宋体" w:cs="宋体"/>
                <w:b w:val="0"/>
                <w:i w:val="0"/>
                <w:color w:val="000000"/>
                <w:spacing w:val="0"/>
                <w:sz w:val="30"/>
                <w:szCs w:val="30"/>
                <w:lang w:val="en-US" w:eastAsia="zh-CN"/>
              </w:rPr>
              <w:t>5</w:t>
            </w:r>
          </w:p>
        </w:tc>
        <w:tc>
          <w:tcPr>
            <w:tcW w:w="2180" w:type="dxa"/>
            <w:shd w:val="clear" w:color="auto" w:fill="auto"/>
            <w:vAlign w:val="center"/>
          </w:tcPr>
          <w:p w14:paraId="627227CC">
            <w:pPr>
              <w:pageBreakBefore w:val="0"/>
              <w:wordWrap w:val="0"/>
              <w:spacing w:before="0" w:after="0" w:line="400" w:lineRule="exact"/>
              <w:ind w:left="0" w:leftChars="0" w:right="0" w:rightChars="0"/>
              <w:jc w:val="center"/>
              <w:textAlignment w:val="baseline"/>
              <w:rPr>
                <w:rFonts w:hint="eastAsia" w:ascii="宋体" w:hAnsi="宋体" w:eastAsia="宋体" w:cs="宋体"/>
                <w:b w:val="0"/>
                <w:i w:val="0"/>
                <w:color w:val="000000"/>
                <w:spacing w:val="0"/>
                <w:kern w:val="2"/>
                <w:sz w:val="30"/>
                <w:szCs w:val="30"/>
                <w:lang w:val="en-US" w:eastAsia="zh-CN" w:bidi="ar-SA"/>
              </w:rPr>
            </w:pPr>
            <w:r>
              <w:rPr>
                <w:rFonts w:hint="eastAsia" w:ascii="宋体" w:hAnsi="宋体" w:eastAsia="宋体" w:cs="宋体"/>
                <w:b w:val="0"/>
                <w:i w:val="0"/>
                <w:color w:val="000000"/>
                <w:spacing w:val="0"/>
                <w:sz w:val="30"/>
                <w:szCs w:val="30"/>
              </w:rPr>
              <w:t>100</w:t>
            </w:r>
            <w:r>
              <w:rPr>
                <w:rFonts w:hint="eastAsia" w:ascii="宋体" w:hAnsi="宋体" w:eastAsia="宋体" w:cs="宋体"/>
                <w:b w:val="0"/>
                <w:i w:val="0"/>
                <w:color w:val="000000"/>
                <w:spacing w:val="0"/>
                <w:sz w:val="30"/>
                <w:szCs w:val="30"/>
                <w:lang w:val="en-US" w:eastAsia="zh-CN"/>
              </w:rPr>
              <w:t>.</w:t>
            </w:r>
            <w:r>
              <w:rPr>
                <w:rFonts w:hint="eastAsia" w:ascii="宋体" w:hAnsi="宋体" w:eastAsia="宋体" w:cs="宋体"/>
                <w:b w:val="0"/>
                <w:i w:val="0"/>
                <w:color w:val="000000"/>
                <w:spacing w:val="0"/>
                <w:sz w:val="30"/>
                <w:szCs w:val="30"/>
              </w:rPr>
              <w:t>4</w:t>
            </w:r>
            <w:r>
              <w:rPr>
                <w:rFonts w:hint="eastAsia" w:ascii="宋体" w:hAnsi="宋体" w:eastAsia="宋体" w:cs="宋体"/>
                <w:b w:val="0"/>
                <w:i w:val="0"/>
                <w:color w:val="000000"/>
                <w:spacing w:val="0"/>
                <w:sz w:val="30"/>
                <w:szCs w:val="30"/>
                <w:lang w:val="en-US" w:eastAsia="zh-CN"/>
              </w:rPr>
              <w:t>5</w:t>
            </w:r>
          </w:p>
        </w:tc>
        <w:tc>
          <w:tcPr>
            <w:tcW w:w="1760" w:type="dxa"/>
            <w:vAlign w:val="center"/>
          </w:tcPr>
          <w:p w14:paraId="582B67E5">
            <w:pPr>
              <w:pageBreakBefore w:val="0"/>
              <w:wordWrap w:val="0"/>
              <w:spacing w:before="0" w:after="0" w:line="400" w:lineRule="exact"/>
              <w:ind w:left="0" w:right="0"/>
              <w:jc w:val="center"/>
              <w:textAlignment w:val="baseline"/>
              <w:rPr>
                <w:rFonts w:hint="eastAsia" w:ascii="宋体" w:hAnsi="宋体" w:eastAsia="宋体" w:cs="宋体"/>
                <w:b w:val="0"/>
                <w:i w:val="0"/>
                <w:color w:val="000000"/>
                <w:spacing w:val="0"/>
                <w:sz w:val="30"/>
                <w:szCs w:val="30"/>
              </w:rPr>
            </w:pPr>
            <w:r>
              <w:rPr>
                <w:rFonts w:hint="eastAsia" w:ascii="宋体" w:hAnsi="宋体" w:eastAsia="宋体" w:cs="宋体"/>
                <w:b w:val="0"/>
                <w:i w:val="0"/>
                <w:color w:val="000000"/>
                <w:spacing w:val="0"/>
                <w:sz w:val="30"/>
                <w:szCs w:val="30"/>
                <w:lang w:val="en-US" w:eastAsia="zh-CN"/>
              </w:rPr>
              <w:t>100%</w:t>
            </w:r>
          </w:p>
        </w:tc>
      </w:tr>
      <w:tr w14:paraId="5BD25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00" w:type="dxa"/>
            <w:vAlign w:val="center"/>
          </w:tcPr>
          <w:p w14:paraId="78BF2D41">
            <w:pPr>
              <w:pageBreakBefore w:val="0"/>
              <w:wordWrap w:val="0"/>
              <w:spacing w:before="0" w:after="0" w:line="400" w:lineRule="atLeast"/>
              <w:ind w:left="0" w:right="0"/>
              <w:jc w:val="center"/>
              <w:textAlignment w:val="baseline"/>
              <w:rPr>
                <w:rFonts w:hint="eastAsia" w:ascii="宋体" w:hAnsi="宋体" w:eastAsia="宋体" w:cs="宋体"/>
                <w:b w:val="0"/>
                <w:i w:val="0"/>
                <w:color w:val="000000"/>
                <w:spacing w:val="0"/>
                <w:sz w:val="30"/>
                <w:szCs w:val="30"/>
                <w:lang w:val="en-US" w:eastAsia="zh-CN"/>
              </w:rPr>
            </w:pPr>
            <w:r>
              <w:rPr>
                <w:rFonts w:hint="eastAsia" w:ascii="宋体" w:hAnsi="宋体" w:eastAsia="宋体" w:cs="宋体"/>
                <w:b w:val="0"/>
                <w:i w:val="0"/>
                <w:color w:val="000000"/>
                <w:spacing w:val="0"/>
                <w:sz w:val="30"/>
                <w:szCs w:val="30"/>
                <w:lang w:val="en-US" w:eastAsia="zh-CN"/>
              </w:rPr>
              <w:t>4</w:t>
            </w:r>
          </w:p>
        </w:tc>
        <w:tc>
          <w:tcPr>
            <w:tcW w:w="1980" w:type="dxa"/>
            <w:vAlign w:val="center"/>
          </w:tcPr>
          <w:p w14:paraId="10FD4320">
            <w:pPr>
              <w:pageBreakBefore w:val="0"/>
              <w:wordWrap w:val="0"/>
              <w:spacing w:before="0" w:after="0" w:line="400" w:lineRule="exact"/>
              <w:ind w:left="0" w:right="0"/>
              <w:jc w:val="both"/>
              <w:textAlignment w:val="baseline"/>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2023年农产品冷链物流项目奖补资金</w:t>
            </w:r>
          </w:p>
        </w:tc>
        <w:tc>
          <w:tcPr>
            <w:tcW w:w="2140" w:type="dxa"/>
            <w:vAlign w:val="center"/>
          </w:tcPr>
          <w:p w14:paraId="60F69406">
            <w:pPr>
              <w:pageBreakBefore w:val="0"/>
              <w:wordWrap w:val="0"/>
              <w:spacing w:before="0" w:after="0" w:line="400" w:lineRule="exact"/>
              <w:ind w:left="0" w:right="0"/>
              <w:jc w:val="center"/>
              <w:textAlignment w:val="baseline"/>
              <w:rPr>
                <w:rFonts w:hint="eastAsia" w:ascii="宋体" w:hAnsi="宋体" w:eastAsia="宋体" w:cs="宋体"/>
                <w:b w:val="0"/>
                <w:i w:val="0"/>
                <w:color w:val="000000"/>
                <w:spacing w:val="0"/>
                <w:sz w:val="30"/>
                <w:szCs w:val="30"/>
              </w:rPr>
            </w:pPr>
            <w:r>
              <w:rPr>
                <w:rFonts w:hint="eastAsia" w:ascii="宋体" w:hAnsi="宋体" w:eastAsia="宋体" w:cs="宋体"/>
                <w:b w:val="0"/>
                <w:i w:val="0"/>
                <w:color w:val="000000"/>
                <w:spacing w:val="0"/>
                <w:sz w:val="30"/>
                <w:szCs w:val="30"/>
              </w:rPr>
              <w:t>177</w:t>
            </w:r>
            <w:r>
              <w:rPr>
                <w:rFonts w:hint="eastAsia" w:ascii="宋体" w:hAnsi="宋体" w:eastAsia="宋体" w:cs="宋体"/>
                <w:b w:val="0"/>
                <w:i w:val="0"/>
                <w:color w:val="000000"/>
                <w:spacing w:val="0"/>
                <w:sz w:val="30"/>
                <w:szCs w:val="30"/>
                <w:lang w:val="en-US" w:eastAsia="zh-CN"/>
              </w:rPr>
              <w:t>.</w:t>
            </w:r>
            <w:r>
              <w:rPr>
                <w:rFonts w:hint="eastAsia" w:ascii="宋体" w:hAnsi="宋体" w:eastAsia="宋体" w:cs="宋体"/>
                <w:b w:val="0"/>
                <w:i w:val="0"/>
                <w:color w:val="000000"/>
                <w:spacing w:val="0"/>
                <w:sz w:val="30"/>
                <w:szCs w:val="30"/>
              </w:rPr>
              <w:t>79</w:t>
            </w:r>
          </w:p>
        </w:tc>
        <w:tc>
          <w:tcPr>
            <w:tcW w:w="2180" w:type="dxa"/>
            <w:shd w:val="clear" w:color="auto" w:fill="auto"/>
            <w:vAlign w:val="center"/>
          </w:tcPr>
          <w:p w14:paraId="63221B1A">
            <w:pPr>
              <w:pageBreakBefore w:val="0"/>
              <w:wordWrap w:val="0"/>
              <w:spacing w:before="0" w:after="0" w:line="400" w:lineRule="exact"/>
              <w:ind w:left="0" w:leftChars="0" w:right="0" w:rightChars="0"/>
              <w:jc w:val="center"/>
              <w:textAlignment w:val="baseline"/>
              <w:rPr>
                <w:rFonts w:hint="eastAsia" w:ascii="宋体" w:hAnsi="宋体" w:eastAsia="宋体" w:cs="宋体"/>
                <w:b w:val="0"/>
                <w:i w:val="0"/>
                <w:color w:val="000000"/>
                <w:spacing w:val="0"/>
                <w:kern w:val="2"/>
                <w:sz w:val="30"/>
                <w:szCs w:val="30"/>
                <w:lang w:val="en-US" w:eastAsia="zh-CN" w:bidi="ar-SA"/>
              </w:rPr>
            </w:pPr>
            <w:r>
              <w:rPr>
                <w:rFonts w:hint="eastAsia" w:ascii="宋体" w:hAnsi="宋体" w:eastAsia="宋体" w:cs="宋体"/>
                <w:b w:val="0"/>
                <w:i w:val="0"/>
                <w:color w:val="000000"/>
                <w:spacing w:val="0"/>
                <w:sz w:val="30"/>
                <w:szCs w:val="30"/>
              </w:rPr>
              <w:t>177</w:t>
            </w:r>
            <w:r>
              <w:rPr>
                <w:rFonts w:hint="eastAsia" w:ascii="宋体" w:hAnsi="宋体" w:eastAsia="宋体" w:cs="宋体"/>
                <w:b w:val="0"/>
                <w:i w:val="0"/>
                <w:color w:val="000000"/>
                <w:spacing w:val="0"/>
                <w:sz w:val="30"/>
                <w:szCs w:val="30"/>
                <w:lang w:val="en-US" w:eastAsia="zh-CN"/>
              </w:rPr>
              <w:t>.</w:t>
            </w:r>
            <w:r>
              <w:rPr>
                <w:rFonts w:hint="eastAsia" w:ascii="宋体" w:hAnsi="宋体" w:eastAsia="宋体" w:cs="宋体"/>
                <w:b w:val="0"/>
                <w:i w:val="0"/>
                <w:color w:val="000000"/>
                <w:spacing w:val="0"/>
                <w:sz w:val="30"/>
                <w:szCs w:val="30"/>
              </w:rPr>
              <w:t>79</w:t>
            </w:r>
          </w:p>
        </w:tc>
        <w:tc>
          <w:tcPr>
            <w:tcW w:w="1760" w:type="dxa"/>
            <w:vAlign w:val="center"/>
          </w:tcPr>
          <w:p w14:paraId="16AD633D">
            <w:pPr>
              <w:pageBreakBefore w:val="0"/>
              <w:wordWrap w:val="0"/>
              <w:spacing w:before="0" w:after="0" w:line="400" w:lineRule="exact"/>
              <w:ind w:left="0" w:right="0"/>
              <w:jc w:val="center"/>
              <w:textAlignment w:val="baseline"/>
              <w:rPr>
                <w:rFonts w:hint="eastAsia" w:ascii="宋体" w:hAnsi="宋体" w:eastAsia="宋体" w:cs="宋体"/>
                <w:b w:val="0"/>
                <w:i w:val="0"/>
                <w:color w:val="000000"/>
                <w:spacing w:val="0"/>
                <w:sz w:val="30"/>
                <w:szCs w:val="30"/>
              </w:rPr>
            </w:pPr>
            <w:r>
              <w:rPr>
                <w:rFonts w:hint="eastAsia" w:ascii="宋体" w:hAnsi="宋体" w:eastAsia="宋体" w:cs="宋体"/>
                <w:b w:val="0"/>
                <w:i w:val="0"/>
                <w:color w:val="000000"/>
                <w:spacing w:val="0"/>
                <w:sz w:val="30"/>
                <w:szCs w:val="30"/>
                <w:lang w:val="en-US" w:eastAsia="zh-CN"/>
              </w:rPr>
              <w:t>100%</w:t>
            </w:r>
          </w:p>
        </w:tc>
      </w:tr>
      <w:tr w14:paraId="7A44B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00" w:type="dxa"/>
            <w:vAlign w:val="center"/>
          </w:tcPr>
          <w:p w14:paraId="22C79676">
            <w:pPr>
              <w:pageBreakBefore w:val="0"/>
              <w:wordWrap w:val="0"/>
              <w:spacing w:before="0" w:after="0" w:line="400" w:lineRule="atLeast"/>
              <w:ind w:left="0" w:right="0"/>
              <w:jc w:val="center"/>
              <w:textAlignment w:val="baseline"/>
              <w:rPr>
                <w:rFonts w:hint="eastAsia" w:ascii="宋体" w:hAnsi="宋体" w:eastAsia="宋体" w:cs="宋体"/>
                <w:b w:val="0"/>
                <w:i w:val="0"/>
                <w:color w:val="000000"/>
                <w:spacing w:val="0"/>
                <w:sz w:val="30"/>
                <w:szCs w:val="30"/>
                <w:lang w:val="en-US" w:eastAsia="zh-CN"/>
              </w:rPr>
            </w:pPr>
            <w:r>
              <w:rPr>
                <w:rFonts w:hint="eastAsia" w:ascii="宋体" w:hAnsi="宋体" w:eastAsia="宋体" w:cs="宋体"/>
                <w:b w:val="0"/>
                <w:i w:val="0"/>
                <w:color w:val="000000"/>
                <w:spacing w:val="0"/>
                <w:sz w:val="30"/>
                <w:szCs w:val="30"/>
                <w:lang w:val="en-US" w:eastAsia="zh-CN"/>
              </w:rPr>
              <w:t>5</w:t>
            </w:r>
          </w:p>
        </w:tc>
        <w:tc>
          <w:tcPr>
            <w:tcW w:w="1980" w:type="dxa"/>
            <w:shd w:val="clear" w:color="auto" w:fill="FFFFFF"/>
            <w:vAlign w:val="center"/>
          </w:tcPr>
          <w:p w14:paraId="692AA2F1">
            <w:pPr>
              <w:keepNext w:val="0"/>
              <w:keepLines w:val="0"/>
              <w:widowControl/>
              <w:suppressLineNumbers w:val="0"/>
              <w:jc w:val="left"/>
              <w:textAlignment w:val="center"/>
              <w:rPr>
                <w:rFonts w:hint="eastAsia" w:ascii="宋体" w:hAnsi="宋体" w:eastAsia="宋体" w:cs="宋体"/>
                <w:i w:val="0"/>
                <w:iCs w:val="0"/>
                <w:color w:val="000000"/>
                <w:kern w:val="2"/>
                <w:sz w:val="30"/>
                <w:szCs w:val="30"/>
                <w:u w:val="none"/>
                <w:lang w:val="en-US" w:eastAsia="zh-CN" w:bidi="ar-SA"/>
              </w:rPr>
            </w:pPr>
            <w:r>
              <w:rPr>
                <w:rFonts w:hint="eastAsia" w:ascii="宋体" w:hAnsi="宋体" w:eastAsia="宋体" w:cs="宋体"/>
                <w:i w:val="0"/>
                <w:iCs w:val="0"/>
                <w:color w:val="000000"/>
                <w:kern w:val="0"/>
                <w:sz w:val="30"/>
                <w:szCs w:val="30"/>
                <w:u w:val="none"/>
                <w:lang w:val="en-US" w:eastAsia="zh-CN" w:bidi="ar"/>
              </w:rPr>
              <w:t>2018年非贫困村电商服务站点采购项目合同纠纷案资金</w:t>
            </w:r>
          </w:p>
        </w:tc>
        <w:tc>
          <w:tcPr>
            <w:tcW w:w="2140" w:type="dxa"/>
            <w:vAlign w:val="center"/>
          </w:tcPr>
          <w:p w14:paraId="4C8E2CA6">
            <w:pPr>
              <w:pageBreakBefore w:val="0"/>
              <w:wordWrap w:val="0"/>
              <w:spacing w:before="0" w:after="0" w:line="400" w:lineRule="exact"/>
              <w:ind w:left="0" w:right="0"/>
              <w:jc w:val="center"/>
              <w:textAlignment w:val="baseline"/>
              <w:rPr>
                <w:rFonts w:hint="eastAsia" w:ascii="宋体" w:hAnsi="宋体" w:eastAsia="宋体" w:cs="宋体"/>
                <w:b w:val="0"/>
                <w:i w:val="0"/>
                <w:color w:val="000000"/>
                <w:spacing w:val="0"/>
                <w:sz w:val="30"/>
                <w:szCs w:val="30"/>
              </w:rPr>
            </w:pPr>
            <w:r>
              <w:rPr>
                <w:rFonts w:hint="eastAsia" w:ascii="宋体" w:hAnsi="宋体" w:eastAsia="宋体" w:cs="宋体"/>
                <w:b w:val="0"/>
                <w:i w:val="0"/>
                <w:color w:val="000000"/>
                <w:spacing w:val="0"/>
                <w:sz w:val="30"/>
                <w:szCs w:val="30"/>
              </w:rPr>
              <w:t>56</w:t>
            </w:r>
            <w:r>
              <w:rPr>
                <w:rFonts w:hint="eastAsia" w:ascii="宋体" w:hAnsi="宋体" w:eastAsia="宋体" w:cs="宋体"/>
                <w:b w:val="0"/>
                <w:i w:val="0"/>
                <w:color w:val="000000"/>
                <w:spacing w:val="0"/>
                <w:sz w:val="30"/>
                <w:szCs w:val="30"/>
                <w:lang w:val="en-US" w:eastAsia="zh-CN"/>
              </w:rPr>
              <w:t>.</w:t>
            </w:r>
            <w:r>
              <w:rPr>
                <w:rFonts w:hint="eastAsia" w:ascii="宋体" w:hAnsi="宋体" w:eastAsia="宋体" w:cs="宋体"/>
                <w:b w:val="0"/>
                <w:i w:val="0"/>
                <w:color w:val="000000"/>
                <w:spacing w:val="0"/>
                <w:sz w:val="30"/>
                <w:szCs w:val="30"/>
              </w:rPr>
              <w:t>54</w:t>
            </w:r>
          </w:p>
        </w:tc>
        <w:tc>
          <w:tcPr>
            <w:tcW w:w="2180" w:type="dxa"/>
            <w:shd w:val="clear" w:color="auto" w:fill="auto"/>
            <w:vAlign w:val="center"/>
          </w:tcPr>
          <w:p w14:paraId="775DCCDE">
            <w:pPr>
              <w:pageBreakBefore w:val="0"/>
              <w:wordWrap w:val="0"/>
              <w:spacing w:before="0" w:after="0" w:line="400" w:lineRule="exact"/>
              <w:ind w:left="0" w:leftChars="0" w:right="0" w:rightChars="0"/>
              <w:jc w:val="center"/>
              <w:textAlignment w:val="baseline"/>
              <w:rPr>
                <w:rFonts w:hint="eastAsia" w:ascii="宋体" w:hAnsi="宋体" w:eastAsia="宋体" w:cs="宋体"/>
                <w:b w:val="0"/>
                <w:i w:val="0"/>
                <w:color w:val="000000"/>
                <w:spacing w:val="0"/>
                <w:kern w:val="2"/>
                <w:sz w:val="30"/>
                <w:szCs w:val="30"/>
                <w:lang w:val="en-US" w:eastAsia="zh-CN" w:bidi="ar-SA"/>
              </w:rPr>
            </w:pPr>
            <w:r>
              <w:rPr>
                <w:rFonts w:hint="eastAsia" w:ascii="宋体" w:hAnsi="宋体" w:eastAsia="宋体" w:cs="宋体"/>
                <w:b w:val="0"/>
                <w:i w:val="0"/>
                <w:color w:val="000000"/>
                <w:spacing w:val="0"/>
                <w:sz w:val="30"/>
                <w:szCs w:val="30"/>
              </w:rPr>
              <w:t>56</w:t>
            </w:r>
            <w:r>
              <w:rPr>
                <w:rFonts w:hint="eastAsia" w:ascii="宋体" w:hAnsi="宋体" w:eastAsia="宋体" w:cs="宋体"/>
                <w:b w:val="0"/>
                <w:i w:val="0"/>
                <w:color w:val="000000"/>
                <w:spacing w:val="0"/>
                <w:sz w:val="30"/>
                <w:szCs w:val="30"/>
                <w:lang w:val="en-US" w:eastAsia="zh-CN"/>
              </w:rPr>
              <w:t>.</w:t>
            </w:r>
            <w:r>
              <w:rPr>
                <w:rFonts w:hint="eastAsia" w:ascii="宋体" w:hAnsi="宋体" w:eastAsia="宋体" w:cs="宋体"/>
                <w:b w:val="0"/>
                <w:i w:val="0"/>
                <w:color w:val="000000"/>
                <w:spacing w:val="0"/>
                <w:sz w:val="30"/>
                <w:szCs w:val="30"/>
              </w:rPr>
              <w:t>54</w:t>
            </w:r>
          </w:p>
        </w:tc>
        <w:tc>
          <w:tcPr>
            <w:tcW w:w="1760" w:type="dxa"/>
            <w:vAlign w:val="center"/>
          </w:tcPr>
          <w:p w14:paraId="670B8E08">
            <w:pPr>
              <w:pageBreakBefore w:val="0"/>
              <w:wordWrap w:val="0"/>
              <w:spacing w:before="0" w:after="0" w:line="400" w:lineRule="exact"/>
              <w:ind w:left="0" w:right="0"/>
              <w:jc w:val="center"/>
              <w:textAlignment w:val="baseline"/>
              <w:rPr>
                <w:rFonts w:hint="eastAsia" w:ascii="宋体" w:hAnsi="宋体" w:eastAsia="宋体" w:cs="宋体"/>
                <w:b w:val="0"/>
                <w:i w:val="0"/>
                <w:color w:val="000000"/>
                <w:spacing w:val="0"/>
                <w:sz w:val="30"/>
                <w:szCs w:val="30"/>
              </w:rPr>
            </w:pPr>
            <w:r>
              <w:rPr>
                <w:rFonts w:hint="eastAsia" w:ascii="宋体" w:hAnsi="宋体" w:eastAsia="宋体" w:cs="宋体"/>
                <w:b w:val="0"/>
                <w:i w:val="0"/>
                <w:color w:val="000000"/>
                <w:spacing w:val="0"/>
                <w:sz w:val="30"/>
                <w:szCs w:val="30"/>
                <w:lang w:val="en-US" w:eastAsia="zh-CN"/>
              </w:rPr>
              <w:t>100%</w:t>
            </w:r>
          </w:p>
        </w:tc>
      </w:tr>
      <w:tr w14:paraId="3C1C1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00" w:type="dxa"/>
            <w:vAlign w:val="center"/>
          </w:tcPr>
          <w:p w14:paraId="0C9CAEDE">
            <w:pPr>
              <w:pageBreakBefore w:val="0"/>
              <w:wordWrap w:val="0"/>
              <w:spacing w:before="0" w:after="0" w:line="400" w:lineRule="atLeast"/>
              <w:ind w:left="0" w:right="0"/>
              <w:jc w:val="center"/>
              <w:textAlignment w:val="baseline"/>
              <w:rPr>
                <w:rFonts w:hint="eastAsia" w:ascii="宋体" w:hAnsi="宋体" w:eastAsia="宋体" w:cs="宋体"/>
                <w:sz w:val="30"/>
                <w:szCs w:val="30"/>
                <w:lang w:eastAsia="zh-CN"/>
              </w:rPr>
            </w:pPr>
            <w:r>
              <w:rPr>
                <w:rFonts w:hint="eastAsia" w:ascii="宋体" w:hAnsi="宋体" w:eastAsia="宋体" w:cs="宋体"/>
                <w:b w:val="0"/>
                <w:i w:val="0"/>
                <w:color w:val="000000"/>
                <w:spacing w:val="0"/>
                <w:sz w:val="30"/>
                <w:szCs w:val="30"/>
                <w:lang w:val="en-US" w:eastAsia="zh-CN"/>
              </w:rPr>
              <w:t>6</w:t>
            </w:r>
          </w:p>
        </w:tc>
        <w:tc>
          <w:tcPr>
            <w:tcW w:w="1980" w:type="dxa"/>
            <w:vAlign w:val="center"/>
          </w:tcPr>
          <w:p w14:paraId="5F173A51">
            <w:pPr>
              <w:pageBreakBefore w:val="0"/>
              <w:wordWrap w:val="0"/>
              <w:spacing w:before="0" w:after="0" w:line="400" w:lineRule="exact"/>
              <w:ind w:left="0" w:right="0"/>
              <w:jc w:val="both"/>
              <w:textAlignment w:val="baseline"/>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 xml:space="preserve"> 节能家电以旧换新补贴资金</w:t>
            </w:r>
          </w:p>
        </w:tc>
        <w:tc>
          <w:tcPr>
            <w:tcW w:w="2140" w:type="dxa"/>
            <w:vAlign w:val="center"/>
          </w:tcPr>
          <w:p w14:paraId="453D5B65">
            <w:pPr>
              <w:pageBreakBefore w:val="0"/>
              <w:wordWrap w:val="0"/>
              <w:spacing w:before="0" w:after="0" w:line="400" w:lineRule="exact"/>
              <w:ind w:left="0" w:right="0"/>
              <w:jc w:val="center"/>
              <w:textAlignment w:val="baseline"/>
              <w:rPr>
                <w:rFonts w:hint="eastAsia" w:ascii="宋体" w:hAnsi="宋体" w:eastAsia="宋体" w:cs="宋体"/>
                <w:sz w:val="30"/>
                <w:szCs w:val="30"/>
                <w:lang w:val="en-US" w:eastAsia="zh-CN"/>
              </w:rPr>
            </w:pPr>
            <w:r>
              <w:rPr>
                <w:rFonts w:hint="eastAsia" w:ascii="宋体" w:hAnsi="宋体" w:eastAsia="宋体" w:cs="宋体"/>
                <w:b w:val="0"/>
                <w:i w:val="0"/>
                <w:color w:val="000000"/>
                <w:spacing w:val="0"/>
                <w:sz w:val="30"/>
                <w:szCs w:val="30"/>
              </w:rPr>
              <w:t>91</w:t>
            </w:r>
            <w:r>
              <w:rPr>
                <w:rFonts w:hint="eastAsia" w:ascii="宋体" w:hAnsi="宋体" w:eastAsia="宋体" w:cs="宋体"/>
                <w:b w:val="0"/>
                <w:i w:val="0"/>
                <w:color w:val="000000"/>
                <w:spacing w:val="0"/>
                <w:sz w:val="30"/>
                <w:szCs w:val="30"/>
                <w:lang w:val="en-US" w:eastAsia="zh-CN"/>
              </w:rPr>
              <w:t>.</w:t>
            </w:r>
            <w:r>
              <w:rPr>
                <w:rFonts w:hint="eastAsia" w:ascii="宋体" w:hAnsi="宋体" w:eastAsia="宋体" w:cs="宋体"/>
                <w:b w:val="0"/>
                <w:i w:val="0"/>
                <w:color w:val="000000"/>
                <w:spacing w:val="0"/>
                <w:sz w:val="30"/>
                <w:szCs w:val="30"/>
              </w:rPr>
              <w:t>7</w:t>
            </w:r>
            <w:r>
              <w:rPr>
                <w:rFonts w:hint="eastAsia" w:ascii="宋体" w:hAnsi="宋体" w:eastAsia="宋体" w:cs="宋体"/>
                <w:b w:val="0"/>
                <w:i w:val="0"/>
                <w:color w:val="000000"/>
                <w:spacing w:val="0"/>
                <w:sz w:val="30"/>
                <w:szCs w:val="30"/>
                <w:lang w:val="en-US" w:eastAsia="zh-CN"/>
              </w:rPr>
              <w:t>5</w:t>
            </w:r>
          </w:p>
        </w:tc>
        <w:tc>
          <w:tcPr>
            <w:tcW w:w="2180" w:type="dxa"/>
            <w:vAlign w:val="center"/>
          </w:tcPr>
          <w:p w14:paraId="23E6FD62">
            <w:pPr>
              <w:pageBreakBefore w:val="0"/>
              <w:wordWrap w:val="0"/>
              <w:spacing w:before="0" w:after="0" w:line="400" w:lineRule="exact"/>
              <w:ind w:left="0" w:right="0"/>
              <w:jc w:val="center"/>
              <w:textAlignment w:val="baseline"/>
              <w:rPr>
                <w:rFonts w:hint="eastAsia" w:ascii="宋体" w:hAnsi="宋体" w:eastAsia="宋体" w:cs="宋体"/>
                <w:sz w:val="30"/>
                <w:szCs w:val="30"/>
                <w:lang w:val="en-US" w:eastAsia="zh-CN"/>
              </w:rPr>
            </w:pPr>
            <w:r>
              <w:rPr>
                <w:rFonts w:hint="eastAsia" w:ascii="宋体" w:hAnsi="宋体" w:eastAsia="宋体" w:cs="宋体"/>
                <w:b w:val="0"/>
                <w:i w:val="0"/>
                <w:color w:val="000000"/>
                <w:spacing w:val="0"/>
                <w:sz w:val="30"/>
                <w:szCs w:val="30"/>
                <w:lang w:val="en-US" w:eastAsia="zh-CN"/>
              </w:rPr>
              <w:t>91.75</w:t>
            </w:r>
          </w:p>
        </w:tc>
        <w:tc>
          <w:tcPr>
            <w:tcW w:w="1760" w:type="dxa"/>
            <w:vAlign w:val="center"/>
          </w:tcPr>
          <w:p w14:paraId="4A98F636">
            <w:pPr>
              <w:pageBreakBefore w:val="0"/>
              <w:wordWrap w:val="0"/>
              <w:spacing w:before="0" w:after="0" w:line="400" w:lineRule="exact"/>
              <w:ind w:left="0" w:right="0"/>
              <w:jc w:val="center"/>
              <w:textAlignment w:val="baseline"/>
              <w:rPr>
                <w:rFonts w:hint="eastAsia" w:ascii="宋体" w:hAnsi="宋体" w:eastAsia="宋体" w:cs="宋体"/>
                <w:sz w:val="30"/>
                <w:szCs w:val="30"/>
              </w:rPr>
            </w:pPr>
            <w:r>
              <w:rPr>
                <w:rFonts w:hint="eastAsia" w:ascii="宋体" w:hAnsi="宋体" w:eastAsia="宋体" w:cs="宋体"/>
                <w:b w:val="0"/>
                <w:i w:val="0"/>
                <w:color w:val="000000"/>
                <w:spacing w:val="0"/>
                <w:sz w:val="30"/>
                <w:szCs w:val="30"/>
                <w:lang w:val="en-US" w:eastAsia="zh-CN"/>
              </w:rPr>
              <w:t>100%</w:t>
            </w:r>
          </w:p>
        </w:tc>
      </w:tr>
    </w:tbl>
    <w:p w14:paraId="7BF2C73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leftChars="0" w:right="0" w:rightChars="0"/>
        <w:textAlignment w:val="auto"/>
        <w:rPr>
          <w:rFonts w:hint="eastAsia" w:ascii="宋体" w:hAnsi="宋体" w:eastAsia="宋体" w:cs="宋体"/>
          <w:i w:val="0"/>
          <w:iCs w:val="0"/>
          <w:caps w:val="0"/>
          <w:color w:val="000000"/>
          <w:spacing w:val="0"/>
          <w:sz w:val="30"/>
          <w:szCs w:val="30"/>
          <w:shd w:val="clear" w:fill="FFFFFF"/>
        </w:rPr>
      </w:pPr>
    </w:p>
    <w:p w14:paraId="4E89AB4C">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"三公"经费使用和管理情况</w:t>
      </w:r>
    </w:p>
    <w:p w14:paraId="52E2608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2024年三公经费支出31.72万元（预算为30.00万元），同比去年减少25.80%。2024年因公出国（境）费实际开支0万元，与上年数持平；公务用车运行维护费实际开支0万元，与上年数持平；公务接待费实际开支31.72万元，与上年减少了11.03万元，减少主要原因是严格按“八项规定”办事，响应国家厉行节约政策。</w:t>
      </w:r>
    </w:p>
    <w:p w14:paraId="0F0FDD5E">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3CF8B56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0" w:firstLineChars="200"/>
        <w:textAlignment w:val="auto"/>
        <w:rPr>
          <w:rFonts w:hint="eastAsia" w:ascii="Times New Roman" w:hAnsi="Times New Roman" w:eastAsia="仿宋_GB2312" w:cs="Times New Roman"/>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我单位2024年度无政府性基金预算支出</w:t>
      </w:r>
      <w:r>
        <w:rPr>
          <w:rFonts w:hint="eastAsia" w:ascii="Times New Roman" w:hAnsi="Times New Roman" w:eastAsia="仿宋_GB2312" w:cs="Times New Roman"/>
          <w:i w:val="0"/>
          <w:iCs w:val="0"/>
          <w:caps w:val="0"/>
          <w:color w:val="000000"/>
          <w:spacing w:val="0"/>
          <w:kern w:val="0"/>
          <w:sz w:val="30"/>
          <w:szCs w:val="30"/>
          <w:shd w:val="clear" w:fill="FFFFFF"/>
          <w:lang w:val="en-US" w:eastAsia="zh-CN" w:bidi="ar"/>
        </w:rPr>
        <w:t>。</w:t>
      </w:r>
    </w:p>
    <w:p w14:paraId="069C89A3">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4989F93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黑体" w:hAnsi="黑体" w:eastAsia="黑体" w:cs="黑体"/>
          <w:i w:val="0"/>
          <w:iCs w:val="0"/>
          <w:caps w:val="0"/>
          <w:color w:val="000000"/>
          <w:spacing w:val="0"/>
          <w:sz w:val="30"/>
          <w:szCs w:val="30"/>
          <w:shd w:val="clear" w:fill="FFFFFF"/>
        </w:rPr>
      </w:pPr>
      <w:r>
        <w:rPr>
          <w:rFonts w:hint="eastAsia" w:ascii="宋体" w:hAnsi="宋体" w:eastAsia="宋体" w:cs="宋体"/>
          <w:i w:val="0"/>
          <w:iCs w:val="0"/>
          <w:caps w:val="0"/>
          <w:color w:val="000000"/>
          <w:spacing w:val="0"/>
          <w:kern w:val="0"/>
          <w:sz w:val="30"/>
          <w:szCs w:val="30"/>
          <w:shd w:val="clear" w:fill="FFFFFF"/>
          <w:lang w:val="en-US" w:eastAsia="zh-CN" w:bidi="ar"/>
        </w:rPr>
        <w:t>我单位2024年度无国有资本经营预算支出。</w:t>
      </w:r>
    </w:p>
    <w:p w14:paraId="48ED9844">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03BFB11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我单位2024年度无社会保险基金预算支出。</w:t>
      </w:r>
    </w:p>
    <w:p w14:paraId="28A4E1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14EFE7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（一）综合评价结论。</w:t>
      </w:r>
    </w:p>
    <w:p w14:paraId="331782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kern w:val="0"/>
          <w:sz w:val="30"/>
          <w:szCs w:val="30"/>
          <w:shd w:val="clear" w:fill="FFFFFF"/>
          <w:lang w:val="en-US" w:eastAsia="zh-CN" w:bidi="ar"/>
        </w:rPr>
        <w:t>2024年，按照县财政相关要求，本单位成立了绩效自评工作领导小组，由主要负责人负总责，分管领导具体负责，明确了工作职责和分工，制定了切实可行的评价方案。根据各业务股室的情况汇报和提交的工作计划、工作总结等资料，评价小组现场进行询查和核实，根据确定的评价指标、评价标准和评价方法统一打分，形成自评结论。根据评价指标体系测算，本部门2024年度部门整体支出绩效评价得分为97.99分，评分等级为优秀。</w:t>
      </w:r>
    </w:p>
    <w:p w14:paraId="167D9704">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sz w:val="30"/>
          <w:szCs w:val="30"/>
          <w:shd w:val="clear" w:fill="FFFFFF"/>
        </w:rPr>
        <w:t>评价指标分析（或综合评价情况）。</w:t>
      </w:r>
    </w:p>
    <w:p w14:paraId="14E60EE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围绕部门职责、行业发展规划，以预算资金管理为主线，从整体绩效目标设定、预算配置、预算执行、预算管理、资产管理、职责履行、履职效益等方面综合分析。总结归纳本部门"四本预算"支出的绩效目标完成情况，实现产出和取得效益的情况。</w:t>
      </w:r>
    </w:p>
    <w:p w14:paraId="0921CF1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1.目标设定</w:t>
      </w:r>
    </w:p>
    <w:p w14:paraId="6570BAA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①绩效目标合理性：本部门设立的整体绩效目标符合国家法律法规、国民经济和社会发展总体规划、符合“三定”方案确定的职责与部门制定的中长期实施规划。</w:t>
      </w:r>
    </w:p>
    <w:p w14:paraId="73AA25C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②绩效指标明确性：本部门设定的绩效指标清晰、细化、可衡量，与部门年度的任务数相对应，并与本年度部门预算资金相匹配。</w:t>
      </w:r>
    </w:p>
    <w:p w14:paraId="659F240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Times New Roman" w:hAnsi="Times New Roman" w:eastAsia="仿宋_GB2312" w:cs="Times New Roman"/>
          <w:i w:val="0"/>
          <w:iCs w:val="0"/>
          <w:caps w:val="0"/>
          <w:color w:val="000000"/>
          <w:spacing w:val="0"/>
          <w:kern w:val="0"/>
          <w:sz w:val="30"/>
          <w:szCs w:val="30"/>
          <w:shd w:val="clear" w:fill="FFFFFF"/>
          <w:lang w:val="en-US" w:eastAsia="zh-CN" w:bidi="ar"/>
        </w:rPr>
      </w:pPr>
      <w:r>
        <w:rPr>
          <w:rFonts w:hint="eastAsia" w:ascii="Times New Roman" w:hAnsi="Times New Roman" w:eastAsia="仿宋_GB2312" w:cs="Times New Roman"/>
          <w:i w:val="0"/>
          <w:iCs w:val="0"/>
          <w:caps w:val="0"/>
          <w:color w:val="000000"/>
          <w:spacing w:val="0"/>
          <w:kern w:val="0"/>
          <w:sz w:val="30"/>
          <w:szCs w:val="30"/>
          <w:shd w:val="clear" w:fill="FFFFFF"/>
          <w:lang w:val="en-US" w:eastAsia="zh-CN" w:bidi="ar"/>
        </w:rPr>
        <w:t>2.预算配置</w:t>
      </w:r>
    </w:p>
    <w:p w14:paraId="34E4DF7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①在职人员控制率：本部门2024年年末实际在职人员为31人，编办核定的编制人数为31人，实际在职人员数占编办核定的编制数的比率为100%，部门对人员成本的控制程度符合规定要求，无超编人员。</w:t>
      </w:r>
    </w:p>
    <w:p w14:paraId="541F7A4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②“三公经费”变动率：2024年度本部门一般公共预算财政拨款安排“三公经费”预算总额为30.00万元，其中公务用车购置及运行维护费0万元，公务接待费30.00万元；2024年度本部门“三公经费”决算总额为31.72万元。2023年度一般公共预算财政拨款安排“三公经费”预算总额为30.00万元。2023年度本部门“三公经费”决算总额为42.75万元。本部门“三公经费”变动率-25.80%。</w:t>
      </w:r>
    </w:p>
    <w:p w14:paraId="23B2229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Times New Roman" w:hAnsi="Times New Roman" w:eastAsia="仿宋_GB2312" w:cs="Times New Roman"/>
          <w:i w:val="0"/>
          <w:iCs w:val="0"/>
          <w:caps w:val="0"/>
          <w:color w:val="000000"/>
          <w:spacing w:val="0"/>
          <w:kern w:val="0"/>
          <w:sz w:val="30"/>
          <w:szCs w:val="30"/>
          <w:shd w:val="clear" w:fill="FFFFFF"/>
          <w:lang w:val="en-US" w:eastAsia="zh-CN" w:bidi="ar"/>
        </w:rPr>
      </w:pPr>
      <w:r>
        <w:rPr>
          <w:rFonts w:hint="eastAsia" w:ascii="Times New Roman" w:hAnsi="Times New Roman" w:eastAsia="仿宋_GB2312" w:cs="Times New Roman"/>
          <w:i w:val="0"/>
          <w:iCs w:val="0"/>
          <w:caps w:val="0"/>
          <w:color w:val="000000"/>
          <w:spacing w:val="0"/>
          <w:kern w:val="0"/>
          <w:sz w:val="30"/>
          <w:szCs w:val="30"/>
          <w:shd w:val="clear" w:fill="FFFFFF"/>
          <w:lang w:val="en-US" w:eastAsia="zh-CN" w:bidi="ar"/>
        </w:rPr>
        <w:t>3.预算执行情况</w:t>
      </w:r>
    </w:p>
    <w:p w14:paraId="7F1B193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2024年全年预算1470.65万元，全年执行数1469.65万元，预算完成率99.93%。</w:t>
      </w:r>
    </w:p>
    <w:p w14:paraId="116A9B8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4.预算管理情况</w:t>
      </w:r>
    </w:p>
    <w:p w14:paraId="406F317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①公用经费控制率：2024年度本部门实际公用经费支出为98.56万元，预算安排公用经费为99.56万元，本部门公用经费控制率98.99%。</w:t>
      </w:r>
    </w:p>
    <w:p w14:paraId="64B4034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②“三公经费”控制率：2024度本部门“三公经费”实际支出数为31.72万元，三公经费年初预算数30.00万元，“三公经费”超出5.73%,,主要原因是本年度招高引资工作增加费用上升。</w:t>
      </w:r>
    </w:p>
    <w:p w14:paraId="6DCE32B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③政府采购执行率：本部门政府采购年初预算0万元，2024年度本部门无政府采购预算支出。</w:t>
      </w:r>
    </w:p>
    <w:p w14:paraId="25794A9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④管理制度健全性：本部门建立各项管理制度，有内部财务管理制度、会计核算制度、公务接待制度、出差管理办法、公车管理、会议制度，相关管理制度合法、合规、完整，相关管理制度得到有效执行。</w:t>
      </w:r>
    </w:p>
    <w:p w14:paraId="6996539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⑤资金使用合规：本部门支出符合国家财经法规和财务管理制度规定以及有关专项资金管理办法的规定，资金的拨付有完整的审批过程和手续，项目的支出按规定经过评估论证，支出符合部门预算批复的用途，资金使用无截留、挤占、挪用、虚列支出等情况。</w:t>
      </w:r>
    </w:p>
    <w:p w14:paraId="7A9F173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⑥预决算信息公开性：本部门2022年度决算及2024年度预算信息已按要求公开（对于按保密规定不作公开部分不予公开），单位基础数据信息和会计信息资料真实、完整，基础数据信息和汇集信息资料准确。</w:t>
      </w:r>
    </w:p>
    <w:p w14:paraId="05F1CDB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5.资产管理</w:t>
      </w:r>
    </w:p>
    <w:p w14:paraId="2E8FC2A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①资产管理制度健全性：本部门为加强资产管理、规范资产管理行为，制定了合法、合规、完整的资产管理制度，相关资产管理制度得到有效执行，促进了职责履行和绩效目标任务完成。</w:t>
      </w:r>
    </w:p>
    <w:p w14:paraId="46A6A2A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②资产管理安全性：本部门的资产保存完整、使用合规、配置合理、处置规范、收入及时足额上缴，资产账务管理合规，账实相符。</w:t>
      </w:r>
    </w:p>
    <w:p w14:paraId="3B4AF55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③固定资产利用率：本部门2024年实际在用固定资产总额为246.62万元（指原值，已提折旧206.63万元，固定资产净值39.99万元），所有固定资产总额为246.62万元，固定资产利用率100%。</w:t>
      </w:r>
    </w:p>
    <w:p w14:paraId="6159CA2F">
      <w:pPr>
        <w:keepNext w:val="0"/>
        <w:keepLines w:val="0"/>
        <w:pageBreakBefore w:val="0"/>
        <w:widowControl w:val="0"/>
        <w:numPr>
          <w:ilvl w:val="0"/>
          <w:numId w:val="4"/>
        </w:numPr>
        <w:kinsoku/>
        <w:wordWrap/>
        <w:overflowPunct/>
        <w:topLinePunct w:val="0"/>
        <w:autoSpaceDE/>
        <w:autoSpaceDN/>
        <w:bidi w:val="0"/>
        <w:adjustRightInd/>
        <w:snapToGrid w:val="0"/>
        <w:spacing w:line="520" w:lineRule="exact"/>
        <w:ind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产出及效益</w:t>
      </w:r>
    </w:p>
    <w:p w14:paraId="4AC0FBD2">
      <w:pPr>
        <w:ind w:firstLine="600" w:firstLineChars="20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kern w:val="0"/>
          <w:sz w:val="30"/>
          <w:szCs w:val="30"/>
          <w:shd w:val="clear" w:fill="FFFFFF"/>
          <w:lang w:val="en-US" w:eastAsia="zh-CN" w:bidi="ar"/>
        </w:rPr>
        <w:t>2024年，在县委、县政府的正确领导和市商务局的悉心指导下，按照年初工作要点和各项任务目标，县残联坚持以习近平新时代中国特色社会主义思想为指导，深入贯彻党的二十大精神，围绕县委、县政府中心工作，突出重点，乘势而上，务实创新，积极推进我县招商引资与商贸物流及其它各项工作圆满完成。为此，</w:t>
      </w:r>
      <w:r>
        <w:rPr>
          <w:rFonts w:hint="eastAsia" w:ascii="宋体" w:hAnsi="宋体" w:eastAsia="宋体" w:cs="宋体"/>
          <w:sz w:val="30"/>
          <w:szCs w:val="30"/>
          <w:lang w:val="en-US" w:eastAsia="zh-CN"/>
        </w:rPr>
        <w:t>局获得市委市政府“八大行动”中“主体强身行动”通报表扬，局党组书记、局长米小勇同志获第十一届全球湘商大会筹办工作中贡献突出个人二等功荣誉。</w:t>
      </w:r>
    </w:p>
    <w:p w14:paraId="2383F9C7">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0"/>
          <w:szCs w:val="30"/>
          <w:shd w:val="clear" w:fill="FFFFFF"/>
        </w:rPr>
      </w:pPr>
      <w:r>
        <w:rPr>
          <w:rFonts w:hint="eastAsia" w:ascii="黑体" w:hAnsi="黑体" w:eastAsia="黑体" w:cs="黑体"/>
          <w:i w:val="0"/>
          <w:iCs w:val="0"/>
          <w:caps w:val="0"/>
          <w:color w:val="000000"/>
          <w:spacing w:val="0"/>
          <w:sz w:val="30"/>
          <w:szCs w:val="30"/>
          <w:shd w:val="clear" w:fill="FFFFFF"/>
        </w:rPr>
        <w:t>存在的问题及原因分析</w:t>
      </w:r>
    </w:p>
    <w:p w14:paraId="634B318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00" w:firstLineChars="200"/>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（一）年初编制的预算不够精确，导致年内预算追加较大，预算控制率和预算执行率均较低，影响单位评分及评价等次。</w:t>
      </w:r>
    </w:p>
    <w:p w14:paraId="799320DD">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i w:val="0"/>
          <w:iCs w:val="0"/>
          <w:caps w:val="0"/>
          <w:color w:val="000000"/>
          <w:spacing w:val="0"/>
          <w:kern w:val="0"/>
          <w:sz w:val="30"/>
          <w:szCs w:val="30"/>
          <w:shd w:val="clear" w:fill="FFFFFF"/>
          <w:lang w:val="en-US" w:eastAsia="zh-CN" w:bidi="ar"/>
        </w:rPr>
        <w:t>（二）</w:t>
      </w:r>
      <w:r>
        <w:rPr>
          <w:rFonts w:hint="eastAsia" w:ascii="宋体" w:hAnsi="宋体" w:eastAsia="宋体" w:cs="宋体"/>
          <w:sz w:val="30"/>
          <w:szCs w:val="30"/>
          <w:lang w:val="en-US" w:eastAsia="zh-CN"/>
        </w:rPr>
        <w:t>基础设施条件欠优：受区位条件影响，资源禀赋有限，我县招商政策优势还不突出，客商投资成本相对较高，客观上很难成为客商的投资首选地。同时，签约项目落地开工建设成效不明显，土地、能耗、水资源、环评等要素统筹调配欠力度。</w:t>
      </w:r>
    </w:p>
    <w:p w14:paraId="76527E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105" w:beforeAutospacing="0" w:after="105" w:afterAutospacing="0" w:line="560" w:lineRule="exact"/>
        <w:ind w:right="0" w:firstLine="600" w:firstLineChars="200"/>
        <w:jc w:val="left"/>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（三）固定资产管理存在不规范的现象。部分固定资产早已报废，但因财务人员业务疏忽，未及时做核销报废处理，造成账实不符，固定资产卡片登记不规范。</w:t>
      </w:r>
    </w:p>
    <w:p w14:paraId="202B8912">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i w:val="0"/>
          <w:iCs w:val="0"/>
          <w:caps w:val="0"/>
          <w:color w:val="000000"/>
          <w:spacing w:val="0"/>
          <w:kern w:val="0"/>
          <w:sz w:val="30"/>
          <w:szCs w:val="30"/>
          <w:shd w:val="clear" w:fill="FFFFFF"/>
          <w:lang w:val="en-US" w:eastAsia="zh-CN" w:bidi="ar"/>
        </w:rPr>
        <w:t>（四）限上企业培育不足</w:t>
      </w:r>
      <w:r>
        <w:rPr>
          <w:rFonts w:hint="eastAsia" w:ascii="宋体" w:hAnsi="宋体" w:eastAsia="宋体" w:cs="宋体"/>
          <w:sz w:val="30"/>
          <w:szCs w:val="30"/>
          <w:lang w:val="en-US" w:eastAsia="zh-CN"/>
        </w:rPr>
        <w:t>。在库限上企业少，缺乏大型零售企业。同时退库企业所带基数大，社零增速暂时难以增长；新增能达标入库企业少，“个转企”培育期最少需要三个月，暂时难以入库。</w:t>
      </w:r>
    </w:p>
    <w:p w14:paraId="3608258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0"/>
          <w:szCs w:val="30"/>
          <w:shd w:val="clear" w:fill="FFFFFF"/>
        </w:rPr>
      </w:pPr>
      <w:r>
        <w:rPr>
          <w:rFonts w:hint="eastAsia" w:ascii="黑体" w:hAnsi="黑体" w:eastAsia="黑体" w:cs="黑体"/>
          <w:i w:val="0"/>
          <w:iCs w:val="0"/>
          <w:caps w:val="0"/>
          <w:color w:val="000000"/>
          <w:spacing w:val="0"/>
          <w:sz w:val="30"/>
          <w:szCs w:val="30"/>
          <w:shd w:val="clear" w:fill="FFFFFF"/>
          <w:lang w:val="en-US" w:eastAsia="zh-CN"/>
        </w:rPr>
        <w:t>八、</w:t>
      </w:r>
      <w:r>
        <w:rPr>
          <w:rFonts w:hint="eastAsia" w:ascii="黑体" w:hAnsi="黑体" w:eastAsia="黑体" w:cs="黑体"/>
          <w:i w:val="0"/>
          <w:iCs w:val="0"/>
          <w:caps w:val="0"/>
          <w:color w:val="000000"/>
          <w:spacing w:val="0"/>
          <w:sz w:val="30"/>
          <w:szCs w:val="30"/>
          <w:shd w:val="clear" w:fill="FFFFFF"/>
        </w:rPr>
        <w:t>下一步改进措施</w:t>
      </w:r>
    </w:p>
    <w:p w14:paraId="5858D9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105" w:beforeAutospacing="0" w:after="105" w:afterAutospacing="0" w:line="560" w:lineRule="exact"/>
        <w:ind w:right="0" w:firstLine="600" w:firstLineChars="200"/>
        <w:jc w:val="left"/>
        <w:textAlignment w:val="auto"/>
        <w:rPr>
          <w:rFonts w:hint="eastAsia" w:ascii="宋体" w:hAnsi="宋体" w:eastAsia="宋体" w:cs="宋体"/>
          <w:i w:val="0"/>
          <w:iCs w:val="0"/>
          <w:caps w:val="0"/>
          <w:color w:val="000000"/>
          <w:spacing w:val="0"/>
          <w:kern w:val="0"/>
          <w:sz w:val="30"/>
          <w:szCs w:val="30"/>
          <w:shd w:val="clear" w:fill="FFFFFF"/>
          <w:lang w:val="en-US" w:eastAsia="zh-CN" w:bidi="ar"/>
        </w:rPr>
      </w:pPr>
      <w:r>
        <w:rPr>
          <w:rFonts w:hint="eastAsia" w:ascii="宋体" w:hAnsi="宋体" w:eastAsia="宋体" w:cs="宋体"/>
          <w:i w:val="0"/>
          <w:iCs w:val="0"/>
          <w:caps w:val="0"/>
          <w:color w:val="000000"/>
          <w:spacing w:val="0"/>
          <w:kern w:val="0"/>
          <w:sz w:val="30"/>
          <w:szCs w:val="30"/>
          <w:shd w:val="clear" w:fill="FFFFFF"/>
          <w:lang w:val="en-US" w:eastAsia="zh-CN" w:bidi="ar"/>
        </w:rPr>
        <w:t>（一）加强预算绩效管理。着力增强预算编制的全面性、准确性，强化预算执行的严肃性。进一步加强单位的预算资金管理，减少预算资金使用的随意性，对预算的事前、事中、事后进行全过程控制，加大对预算编制与执行的监督管理力度，提高预算资金使用效率。</w:t>
      </w:r>
    </w:p>
    <w:p w14:paraId="667A90A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i w:val="0"/>
          <w:iCs w:val="0"/>
          <w:caps w:val="0"/>
          <w:color w:val="000000"/>
          <w:spacing w:val="0"/>
          <w:kern w:val="0"/>
          <w:sz w:val="30"/>
          <w:szCs w:val="30"/>
          <w:shd w:val="clear" w:fill="FFFFFF"/>
          <w:lang w:val="en-US" w:eastAsia="zh-CN" w:bidi="ar"/>
        </w:rPr>
        <w:t>（二）</w:t>
      </w:r>
      <w:r>
        <w:rPr>
          <w:rFonts w:hint="eastAsia" w:ascii="宋体" w:hAnsi="宋体" w:eastAsia="宋体" w:cs="宋体"/>
          <w:sz w:val="30"/>
          <w:szCs w:val="30"/>
          <w:lang w:val="en-US" w:eastAsia="zh-CN"/>
        </w:rPr>
        <w:t>重点围绕“招商引资年”指标任务，强化目标导向，倒排时间表，实行挂图作战。对存在的问题进行专题研究，积极整改落实。积极加强与省、市商务部门的汇报和对接，争取上级主管部门对我局的业务指导和指标审核的认可。</w:t>
      </w:r>
    </w:p>
    <w:p w14:paraId="44FD537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坚持高位推动，主动重点出击，开展招商洽谈，加强项目对接，加快项目落地。重点围绕机械装备、新材料、化工、电子信息等“一主两特”产业和重点集群开展招商，用心主动向外界推介辰溪，大力吸引各界人士来辰溪兴业投资。常态化开展落地企业的走访调研，帮助企业解决困难问题，让来辰投资企业来的放心、安心，坚定长期投资和追加投资的信心。</w:t>
      </w:r>
    </w:p>
    <w:p w14:paraId="752F31E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sz w:val="30"/>
          <w:szCs w:val="30"/>
          <w:lang w:val="en-US" w:eastAsia="zh-CN"/>
        </w:rPr>
        <w:t>结合全国性开展的推动消费品以旧换新工作，</w:t>
      </w:r>
      <w:r>
        <w:rPr>
          <w:rFonts w:hint="eastAsia" w:ascii="宋体" w:hAnsi="宋体" w:eastAsia="宋体" w:cs="宋体"/>
          <w:kern w:val="2"/>
          <w:sz w:val="30"/>
          <w:szCs w:val="30"/>
          <w:lang w:val="en-US" w:eastAsia="zh-CN" w:bidi="ar-SA"/>
        </w:rPr>
        <w:t>以传统节日购物节、促销狂欢节及等活动为发力点，聚焦“新型零售消费”、“休闲娱乐消费”、“餐饮住宿消费”等消费领域，以及夜间经济、社区“一刻钟”经济等，促进线上线下融合，加快电子商务发展。积极对接天猫、京东、苏宁等电商平台，帮助传统制造企业提高线上业务销售量。培育壮大直播电商、社交电商、网红电商等新模式，持续推进电商产业做大做强。</w:t>
      </w:r>
    </w:p>
    <w:p w14:paraId="10954B0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i w:val="0"/>
          <w:iCs w:val="0"/>
          <w:caps w:val="0"/>
          <w:color w:val="000000"/>
          <w:spacing w:val="0"/>
          <w:sz w:val="30"/>
          <w:szCs w:val="30"/>
          <w:shd w:val="clear" w:fill="FFFFFF"/>
        </w:rPr>
      </w:pPr>
      <w:r>
        <w:rPr>
          <w:rFonts w:hint="eastAsia" w:ascii="宋体" w:hAnsi="宋体" w:eastAsia="宋体" w:cs="宋体"/>
          <w:i w:val="0"/>
          <w:iCs w:val="0"/>
          <w:caps w:val="0"/>
          <w:color w:val="000000"/>
          <w:spacing w:val="0"/>
          <w:kern w:val="0"/>
          <w:sz w:val="30"/>
          <w:szCs w:val="30"/>
          <w:shd w:val="clear" w:fill="FFFFFF"/>
          <w:lang w:val="en-US" w:eastAsia="zh-CN" w:bidi="ar"/>
        </w:rPr>
        <w:t>（三）完善财务管理制度，进一步加强资产管理。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实相符。</w:t>
      </w:r>
    </w:p>
    <w:p w14:paraId="106A32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000000"/>
          <w:spacing w:val="0"/>
          <w:sz w:val="30"/>
          <w:szCs w:val="30"/>
          <w:shd w:val="clear" w:fill="FFFFFF"/>
        </w:rPr>
        <w:t>九、其他需要说明的情况</w:t>
      </w:r>
    </w:p>
    <w:p w14:paraId="4CF2D65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00" w:firstLineChars="200"/>
        <w:textAlignment w:val="auto"/>
        <w:rPr>
          <w:rFonts w:hint="eastAsia"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i w:val="0"/>
          <w:iCs w:val="0"/>
          <w:caps w:val="0"/>
          <w:color w:val="000000"/>
          <w:spacing w:val="0"/>
          <w:sz w:val="30"/>
          <w:szCs w:val="30"/>
          <w:shd w:val="clear" w:fill="FFFFFF"/>
          <w:lang w:val="en-US" w:eastAsia="zh-CN"/>
        </w:rPr>
        <w:t>本年预算追加数部分为省商务厅拨的项目款。</w:t>
      </w:r>
    </w:p>
    <w:p w14:paraId="2EF00C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00" w:firstLineChars="200"/>
        <w:textAlignment w:val="auto"/>
        <w:rPr>
          <w:rFonts w:hint="eastAsia" w:ascii="仿宋" w:hAnsi="仿宋" w:eastAsia="仿宋" w:cs="仿宋"/>
          <w:i w:val="0"/>
          <w:iCs w:val="0"/>
          <w:caps w:val="0"/>
          <w:color w:val="000000"/>
          <w:spacing w:val="0"/>
          <w:sz w:val="30"/>
          <w:szCs w:val="30"/>
          <w:shd w:val="clear" w:fill="FFFFFF"/>
          <w:lang w:val="en-US" w:eastAsia="zh-CN"/>
        </w:rPr>
      </w:pPr>
    </w:p>
    <w:p w14:paraId="21FDB1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30"/>
          <w:szCs w:val="30"/>
        </w:rPr>
      </w:pPr>
    </w:p>
    <w:p w14:paraId="3CD542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0"/>
          <w:szCs w:val="30"/>
          <w:shd w:val="clear" w:fill="FFFFFF"/>
        </w:rPr>
      </w:pPr>
      <w:r>
        <w:rPr>
          <w:rFonts w:hint="default" w:ascii="仿宋_GB2312" w:eastAsia="仿宋_GB2312" w:cs="仿宋_GB2312"/>
          <w:i w:val="0"/>
          <w:iCs w:val="0"/>
          <w:caps w:val="0"/>
          <w:color w:val="000000"/>
          <w:spacing w:val="0"/>
          <w:sz w:val="30"/>
          <w:szCs w:val="30"/>
          <w:shd w:val="clear" w:fill="FFFFFF"/>
        </w:rPr>
        <w:t>报告应包括以下附件：</w:t>
      </w:r>
    </w:p>
    <w:p w14:paraId="66A5D3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0"/>
          <w:szCs w:val="30"/>
          <w:shd w:val="clear" w:fill="FFFFFF"/>
        </w:rPr>
      </w:pPr>
      <w:r>
        <w:rPr>
          <w:rFonts w:hint="eastAsia" w:ascii="仿宋_GB2312" w:eastAsia="仿宋_GB2312" w:cs="仿宋_GB2312"/>
          <w:i w:val="0"/>
          <w:iCs w:val="0"/>
          <w:caps w:val="0"/>
          <w:color w:val="000000"/>
          <w:spacing w:val="0"/>
          <w:sz w:val="30"/>
          <w:szCs w:val="30"/>
          <w:shd w:val="clear" w:fill="FFFFFF"/>
          <w:lang w:val="en-US" w:eastAsia="zh-CN"/>
        </w:rPr>
        <w:t>1.</w:t>
      </w:r>
      <w:r>
        <w:rPr>
          <w:rFonts w:hint="default" w:ascii="仿宋_GB2312" w:eastAsia="仿宋_GB2312" w:cs="仿宋_GB2312"/>
          <w:i w:val="0"/>
          <w:iCs w:val="0"/>
          <w:caps w:val="0"/>
          <w:color w:val="000000"/>
          <w:spacing w:val="0"/>
          <w:sz w:val="30"/>
          <w:szCs w:val="30"/>
          <w:shd w:val="clear" w:fill="FFFFFF"/>
        </w:rPr>
        <w:t>部门整体支出绩效评价基础数据表</w:t>
      </w:r>
      <w:r>
        <w:rPr>
          <w:rFonts w:hint="eastAsia" w:ascii="仿宋_GB2312" w:eastAsia="仿宋_GB2312" w:cs="仿宋_GB2312"/>
          <w:i w:val="0"/>
          <w:iCs w:val="0"/>
          <w:caps w:val="0"/>
          <w:color w:val="000000"/>
          <w:spacing w:val="0"/>
          <w:sz w:val="30"/>
          <w:szCs w:val="30"/>
          <w:shd w:val="clear" w:fill="FFFFFF"/>
          <w:lang w:val="en-US" w:eastAsia="zh-CN"/>
        </w:rPr>
        <w:t xml:space="preserve">  </w:t>
      </w:r>
    </w:p>
    <w:p w14:paraId="27B791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0"/>
          <w:szCs w:val="30"/>
          <w:shd w:val="clear" w:fill="FFFFFF"/>
        </w:rPr>
      </w:pPr>
      <w:r>
        <w:rPr>
          <w:rFonts w:hint="eastAsia" w:ascii="仿宋_GB2312" w:eastAsia="仿宋_GB2312" w:cs="仿宋_GB2312"/>
          <w:i w:val="0"/>
          <w:iCs w:val="0"/>
          <w:caps w:val="0"/>
          <w:color w:val="000000"/>
          <w:spacing w:val="0"/>
          <w:sz w:val="30"/>
          <w:szCs w:val="30"/>
          <w:shd w:val="clear" w:fill="FFFFFF"/>
          <w:lang w:val="en-US" w:eastAsia="zh-CN"/>
        </w:rPr>
        <w:t>2.</w:t>
      </w:r>
      <w:r>
        <w:rPr>
          <w:rFonts w:hint="default" w:ascii="仿宋_GB2312" w:eastAsia="仿宋_GB2312" w:cs="仿宋_GB2312"/>
          <w:i w:val="0"/>
          <w:iCs w:val="0"/>
          <w:caps w:val="0"/>
          <w:color w:val="000000"/>
          <w:spacing w:val="0"/>
          <w:sz w:val="30"/>
          <w:szCs w:val="30"/>
          <w:shd w:val="clear" w:fill="FFFFFF"/>
        </w:rPr>
        <w:t>部门整体支出绩效自评表</w:t>
      </w:r>
      <w:bookmarkStart w:id="0" w:name="_GoBack"/>
      <w:bookmarkEnd w:id="0"/>
    </w:p>
    <w:p w14:paraId="672A0B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30"/>
          <w:szCs w:val="30"/>
        </w:rPr>
      </w:pPr>
    </w:p>
    <w:p w14:paraId="2F9A6E9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1DD8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E219C1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9949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471C0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039390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sectPr>
          <w:footerReference r:id="rId3" w:type="default"/>
          <w:pgSz w:w="11906" w:h="16838"/>
          <w:pgMar w:top="2098" w:right="1800" w:bottom="1984" w:left="1587" w:header="851" w:footer="992" w:gutter="0"/>
          <w:cols w:space="425" w:num="1"/>
          <w:docGrid w:type="lines" w:linePitch="312" w:charSpace="0"/>
        </w:sectPr>
      </w:pPr>
    </w:p>
    <w:p w14:paraId="7A94AE38">
      <w:pPr>
        <w:rPr>
          <w:rFonts w:hint="default"/>
          <w:lang w:val="en-US" w:eastAsia="zh-CN"/>
        </w:rPr>
      </w:pP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F14B99-4743-44FD-946D-FCF72B4881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0162779-1F93-4D2E-A7FE-C38B748F799F}"/>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73AF2AA1-ABC2-4C74-9FE5-78BAA1BE242A}"/>
  </w:font>
  <w:font w:name="方正小标宋_GBK">
    <w:panose1 w:val="03000509000000000000"/>
    <w:charset w:val="86"/>
    <w:family w:val="auto"/>
    <w:pitch w:val="default"/>
    <w:sig w:usb0="00000001" w:usb1="080E0000" w:usb2="00000000" w:usb3="00000000" w:csb0="00040000" w:csb1="00000000"/>
    <w:embedRegular r:id="rId4" w:fontKey="{666F0AEB-B3AF-4031-B894-18AA287B96E5}"/>
  </w:font>
  <w:font w:name="仿宋_GB2312">
    <w:panose1 w:val="02010609030101010101"/>
    <w:charset w:val="86"/>
    <w:family w:val="auto"/>
    <w:pitch w:val="default"/>
    <w:sig w:usb0="00000001" w:usb1="080E0000" w:usb2="00000000" w:usb3="00000000" w:csb0="00040000" w:csb1="00000000"/>
    <w:embedRegular r:id="rId5" w:fontKey="{41682D17-D12D-4602-BFBD-FBFFDB4ED017}"/>
  </w:font>
  <w:font w:name="Cambria Math">
    <w:panose1 w:val="02040503050406030204"/>
    <w:charset w:val="00"/>
    <w:family w:val="auto"/>
    <w:pitch w:val="default"/>
    <w:sig w:usb0="E00006FF" w:usb1="420024FF" w:usb2="02000000" w:usb3="00000000" w:csb0="2000019F" w:csb1="00000000"/>
    <w:embedRegular r:id="rId6" w:fontKey="{4F9D42EB-13FC-4C5A-96B0-FF4364003283}"/>
  </w:font>
  <w:font w:name="仿宋">
    <w:panose1 w:val="02010609060101010101"/>
    <w:charset w:val="86"/>
    <w:family w:val="auto"/>
    <w:pitch w:val="default"/>
    <w:sig w:usb0="800002BF" w:usb1="38CF7CFA" w:usb2="00000016" w:usb3="00000000" w:csb0="00040001" w:csb1="00000000"/>
    <w:embedRegular r:id="rId7" w:fontKey="{AFF07968-3BE3-4F14-80F7-EBC0FDB5DDF2}"/>
  </w:font>
  <w:font w:name="方正仿宋_GB2312">
    <w:panose1 w:val="02000000000000000000"/>
    <w:charset w:val="86"/>
    <w:family w:val="auto"/>
    <w:pitch w:val="default"/>
    <w:sig w:usb0="A00002BF" w:usb1="184F6CFA" w:usb2="00000012" w:usb3="00000000" w:csb0="00040001" w:csb1="00000000"/>
    <w:embedRegular r:id="rId8" w:fontKey="{C3E91C89-D75A-46C6-8321-B942CA075C90}"/>
  </w:font>
  <w:font w:name="方正小标宋简体">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WPSEMBED3">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9156C"/>
    <w:multiLevelType w:val="singleLevel"/>
    <w:tmpl w:val="91E9156C"/>
    <w:lvl w:ilvl="0" w:tentative="0">
      <w:start w:val="3"/>
      <w:numFmt w:val="chineseCounting"/>
      <w:suff w:val="nothing"/>
      <w:lvlText w:val="%1、"/>
      <w:lvlJc w:val="left"/>
      <w:rPr>
        <w:rFonts w:hint="eastAsia"/>
      </w:rPr>
    </w:lvl>
  </w:abstractNum>
  <w:abstractNum w:abstractNumId="1">
    <w:nsid w:val="A50CDB8B"/>
    <w:multiLevelType w:val="singleLevel"/>
    <w:tmpl w:val="A50CDB8B"/>
    <w:lvl w:ilvl="0" w:tentative="0">
      <w:start w:val="2"/>
      <w:numFmt w:val="chineseCounting"/>
      <w:suff w:val="nothing"/>
      <w:lvlText w:val="（%1）"/>
      <w:lvlJc w:val="left"/>
      <w:rPr>
        <w:rFonts w:hint="eastAsia"/>
      </w:rPr>
    </w:lvl>
  </w:abstractNum>
  <w:abstractNum w:abstractNumId="2">
    <w:nsid w:val="FB747DB8"/>
    <w:multiLevelType w:val="singleLevel"/>
    <w:tmpl w:val="FB747DB8"/>
    <w:lvl w:ilvl="0" w:tentative="0">
      <w:start w:val="6"/>
      <w:numFmt w:val="decimal"/>
      <w:lvlText w:val="%1."/>
      <w:lvlJc w:val="left"/>
      <w:pPr>
        <w:tabs>
          <w:tab w:val="left" w:pos="312"/>
        </w:tabs>
      </w:pPr>
    </w:lvl>
  </w:abstractNum>
  <w:abstractNum w:abstractNumId="3">
    <w:nsid w:val="FD3F9367"/>
    <w:multiLevelType w:val="singleLevel"/>
    <w:tmpl w:val="FD3F9367"/>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46A73C6"/>
    <w:rsid w:val="05064296"/>
    <w:rsid w:val="05E95AA6"/>
    <w:rsid w:val="06FB68B7"/>
    <w:rsid w:val="07C733D5"/>
    <w:rsid w:val="0A764B9A"/>
    <w:rsid w:val="0ADA1AB6"/>
    <w:rsid w:val="0C180A78"/>
    <w:rsid w:val="0CAF7D6D"/>
    <w:rsid w:val="0D05638E"/>
    <w:rsid w:val="0D276746"/>
    <w:rsid w:val="0D464D9C"/>
    <w:rsid w:val="0DC4229A"/>
    <w:rsid w:val="0DD52794"/>
    <w:rsid w:val="0E7C06BC"/>
    <w:rsid w:val="0E956870"/>
    <w:rsid w:val="0EDA6062"/>
    <w:rsid w:val="10C666A5"/>
    <w:rsid w:val="10EA6DCE"/>
    <w:rsid w:val="10FA0CC2"/>
    <w:rsid w:val="1223366A"/>
    <w:rsid w:val="12C33FA4"/>
    <w:rsid w:val="12EC7E23"/>
    <w:rsid w:val="143877FD"/>
    <w:rsid w:val="15C54AC9"/>
    <w:rsid w:val="165D4F05"/>
    <w:rsid w:val="17C820DA"/>
    <w:rsid w:val="180915E1"/>
    <w:rsid w:val="194C39B8"/>
    <w:rsid w:val="19E805B2"/>
    <w:rsid w:val="1A484510"/>
    <w:rsid w:val="1C662803"/>
    <w:rsid w:val="1F1F369F"/>
    <w:rsid w:val="22FE234B"/>
    <w:rsid w:val="260B2DF9"/>
    <w:rsid w:val="26E56F7C"/>
    <w:rsid w:val="277E6F02"/>
    <w:rsid w:val="2793407D"/>
    <w:rsid w:val="29990575"/>
    <w:rsid w:val="2AF6742D"/>
    <w:rsid w:val="2CFC141B"/>
    <w:rsid w:val="2D69155B"/>
    <w:rsid w:val="2DBF2812"/>
    <w:rsid w:val="2E833798"/>
    <w:rsid w:val="2FCD4826"/>
    <w:rsid w:val="312A2265"/>
    <w:rsid w:val="35B025DF"/>
    <w:rsid w:val="36FC0F5D"/>
    <w:rsid w:val="37161906"/>
    <w:rsid w:val="371E7EBA"/>
    <w:rsid w:val="375773F8"/>
    <w:rsid w:val="38390622"/>
    <w:rsid w:val="38CC5315"/>
    <w:rsid w:val="393E32BB"/>
    <w:rsid w:val="3A934BA2"/>
    <w:rsid w:val="419B2857"/>
    <w:rsid w:val="41D71DA8"/>
    <w:rsid w:val="42621029"/>
    <w:rsid w:val="45D249F5"/>
    <w:rsid w:val="4B5407F0"/>
    <w:rsid w:val="4C6611ED"/>
    <w:rsid w:val="4E345FCB"/>
    <w:rsid w:val="50863AEE"/>
    <w:rsid w:val="51B62952"/>
    <w:rsid w:val="552A0475"/>
    <w:rsid w:val="578D10CB"/>
    <w:rsid w:val="5A5915AC"/>
    <w:rsid w:val="5F08270F"/>
    <w:rsid w:val="5F61435D"/>
    <w:rsid w:val="620E1C7C"/>
    <w:rsid w:val="626C63D3"/>
    <w:rsid w:val="630D3FFE"/>
    <w:rsid w:val="686F0F93"/>
    <w:rsid w:val="690C3DA4"/>
    <w:rsid w:val="692C35C9"/>
    <w:rsid w:val="69F04521"/>
    <w:rsid w:val="6A12486A"/>
    <w:rsid w:val="6F26653C"/>
    <w:rsid w:val="716D5171"/>
    <w:rsid w:val="72DA05F5"/>
    <w:rsid w:val="74652CFF"/>
    <w:rsid w:val="753C4E9B"/>
    <w:rsid w:val="77553269"/>
    <w:rsid w:val="77CA616D"/>
    <w:rsid w:val="781113A7"/>
    <w:rsid w:val="791E6510"/>
    <w:rsid w:val="7BD67122"/>
    <w:rsid w:val="7C3A4504"/>
    <w:rsid w:val="7C8D4A41"/>
    <w:rsid w:val="7C90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spacing w:beforeLines="0" w:afterLines="0"/>
      <w:ind w:firstLine="420"/>
    </w:pPr>
    <w:rPr>
      <w:rFonts w:hint="default"/>
      <w:sz w:val="32"/>
    </w:r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5">
    <w:name w:val="annotation text"/>
    <w:basedOn w:val="1"/>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1">
    <w:name w:val="标题1"/>
    <w:basedOn w:val="4"/>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1995</Words>
  <Characters>2147</Characters>
  <Lines>0</Lines>
  <Paragraphs>0</Paragraphs>
  <TotalTime>22</TotalTime>
  <ScaleCrop>false</ScaleCrop>
  <LinksUpToDate>false</LinksUpToDate>
  <CharactersWithSpaces>2153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梦醒</cp:lastModifiedBy>
  <cp:lastPrinted>2024-02-26T03:24:00Z</cp:lastPrinted>
  <dcterms:modified xsi:type="dcterms:W3CDTF">2025-09-09T02:34:16Z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4B545E2748234224AA7888E0D1AE4147_13</vt:lpwstr>
  </property>
  <property fmtid="{D5CDD505-2E9C-101B-9397-08002B2CF9AE}" pid="4" name="KSOTemplateDocerSaveRecord">
    <vt:lpwstr>eyJoZGlkIjoiZmFjMjEwYmFjZmRhMzQyYTQ2MDYwMWMyYmJlNzA4YzMiLCJ1c2VySWQiOiIyMzUxOTQwMjIifQ==</vt:lpwstr>
  </property>
</Properties>
</file>