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hint="eastAsia" w:ascii="宋体" w:hAnsi="宋体" w:eastAsia="宋体" w:cs="宋体"/>
          <w:sz w:val="84"/>
          <w:szCs w:val="84"/>
        </w:rPr>
      </w:pPr>
    </w:p>
    <w:p>
      <w:pPr>
        <w:pStyle w:val="25"/>
        <w:adjustRightInd w:val="0"/>
        <w:snapToGrid w:val="0"/>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竞争性谈判</w:t>
      </w:r>
    </w:p>
    <w:p>
      <w:pPr>
        <w:pStyle w:val="25"/>
        <w:adjustRightInd w:val="0"/>
        <w:snapToGrid w:val="0"/>
        <w:spacing w:line="360" w:lineRule="auto"/>
        <w:jc w:val="center"/>
        <w:rPr>
          <w:rFonts w:hint="eastAsia" w:ascii="宋体" w:hAnsi="宋体" w:eastAsia="宋体" w:cs="宋体"/>
          <w:sz w:val="84"/>
          <w:szCs w:val="84"/>
        </w:rPr>
      </w:pPr>
      <w:r>
        <w:rPr>
          <w:rFonts w:hint="eastAsia" w:ascii="宋体" w:hAnsi="宋体" w:eastAsia="宋体" w:cs="宋体"/>
          <w:b/>
          <w:bCs/>
          <w:sz w:val="84"/>
          <w:szCs w:val="84"/>
        </w:rPr>
        <w:t>采购文件</w:t>
      </w:r>
    </w:p>
    <w:p>
      <w:pPr>
        <w:pStyle w:val="25"/>
        <w:adjustRightInd w:val="0"/>
        <w:snapToGrid w:val="0"/>
        <w:spacing w:line="360" w:lineRule="auto"/>
        <w:ind w:left="2563" w:leftChars="554" w:hanging="1400" w:hangingChars="700"/>
        <w:rPr>
          <w:rFonts w:hint="eastAsia" w:ascii="宋体" w:hAnsi="宋体" w:eastAsia="宋体" w:cs="宋体"/>
          <w:sz w:val="20"/>
          <w:szCs w:val="20"/>
        </w:rPr>
      </w:pPr>
    </w:p>
    <w:p>
      <w:pPr>
        <w:pStyle w:val="25"/>
        <w:adjustRightInd w:val="0"/>
        <w:snapToGrid w:val="0"/>
        <w:spacing w:line="360" w:lineRule="auto"/>
        <w:ind w:left="2563" w:leftChars="554" w:hanging="1400" w:hangingChars="700"/>
        <w:rPr>
          <w:rFonts w:hint="eastAsia" w:ascii="宋体" w:hAnsi="宋体" w:eastAsia="宋体" w:cs="宋体"/>
          <w:sz w:val="20"/>
          <w:szCs w:val="20"/>
        </w:rPr>
      </w:pPr>
    </w:p>
    <w:p>
      <w:pPr>
        <w:pStyle w:val="25"/>
        <w:adjustRightInd w:val="0"/>
        <w:snapToGrid w:val="0"/>
        <w:spacing w:line="360" w:lineRule="auto"/>
        <w:rPr>
          <w:rFonts w:hint="eastAsia" w:ascii="宋体" w:hAnsi="宋体" w:eastAsia="宋体" w:cs="宋体"/>
          <w:sz w:val="20"/>
          <w:szCs w:val="20"/>
        </w:rPr>
      </w:pPr>
    </w:p>
    <w:p>
      <w:pPr>
        <w:pStyle w:val="25"/>
        <w:adjustRightInd w:val="0"/>
        <w:snapToGrid w:val="0"/>
        <w:spacing w:line="360" w:lineRule="auto"/>
        <w:ind w:left="2843" w:leftChars="554" w:hanging="1680" w:hangingChars="700"/>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i w:val="0"/>
          <w:iCs w:val="0"/>
          <w:caps w:val="0"/>
          <w:color w:val="000000"/>
          <w:spacing w:val="0"/>
          <w:sz w:val="28"/>
          <w:szCs w:val="28"/>
          <w:lang w:eastAsia="zh-CN"/>
        </w:rPr>
      </w:pPr>
      <w:r>
        <w:rPr>
          <w:rFonts w:hint="eastAsia" w:asciiTheme="majorEastAsia" w:hAnsiTheme="majorEastAsia" w:eastAsiaTheme="majorEastAsia" w:cstheme="majorEastAsia"/>
          <w:b/>
          <w:sz w:val="28"/>
          <w:szCs w:val="28"/>
        </w:rPr>
        <w:t>采购项目名称：</w:t>
      </w:r>
      <w:r>
        <w:rPr>
          <w:rFonts w:hint="eastAsia" w:asciiTheme="majorEastAsia" w:hAnsiTheme="majorEastAsia" w:eastAsiaTheme="majorEastAsia" w:cstheme="majorEastAsia"/>
          <w:b/>
          <w:bCs/>
          <w:i w:val="0"/>
          <w:iCs w:val="0"/>
          <w:caps w:val="0"/>
          <w:color w:val="000000"/>
          <w:spacing w:val="0"/>
          <w:sz w:val="28"/>
          <w:szCs w:val="28"/>
          <w:lang w:eastAsia="zh-CN"/>
        </w:rPr>
        <w:t>辰溪县鼎鸿建材有限公司设备采购（第二次）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i w:val="0"/>
          <w:iCs w:val="0"/>
          <w:caps w:val="0"/>
          <w:color w:val="000000"/>
          <w:spacing w:val="0"/>
          <w:sz w:val="28"/>
          <w:szCs w:val="28"/>
          <w:lang w:eastAsia="zh-CN"/>
        </w:rPr>
      </w:pPr>
      <w:r>
        <w:rPr>
          <w:rFonts w:hint="eastAsia" w:asciiTheme="majorEastAsia" w:hAnsiTheme="majorEastAsia" w:eastAsiaTheme="majorEastAsia" w:cstheme="majorEastAsia"/>
          <w:b/>
          <w:bCs/>
          <w:i w:val="0"/>
          <w:iCs w:val="0"/>
          <w:caps w:val="0"/>
          <w:color w:val="000000"/>
          <w:spacing w:val="0"/>
          <w:sz w:val="28"/>
          <w:szCs w:val="28"/>
          <w:lang w:val="en-US" w:eastAsia="zh-CN"/>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i w:val="0"/>
          <w:iCs w:val="0"/>
          <w:caps w:val="0"/>
          <w:color w:val="000000"/>
          <w:spacing w:val="0"/>
          <w:sz w:val="28"/>
          <w:szCs w:val="28"/>
          <w:lang w:val="en-US" w:eastAsia="zh-CN"/>
        </w:rPr>
      </w:pPr>
      <w:r>
        <w:rPr>
          <w:rFonts w:hint="eastAsia" w:asciiTheme="majorEastAsia" w:hAnsiTheme="majorEastAsia" w:eastAsiaTheme="majorEastAsia" w:cstheme="majorEastAsia"/>
          <w:b/>
          <w:bCs/>
          <w:i w:val="0"/>
          <w:iCs w:val="0"/>
          <w:caps w:val="0"/>
          <w:color w:val="000000"/>
          <w:spacing w:val="0"/>
          <w:sz w:val="28"/>
          <w:szCs w:val="28"/>
          <w:lang w:eastAsia="zh-CN"/>
        </w:rPr>
        <w:t>采购代理编号：</w:t>
      </w:r>
      <w:r>
        <w:rPr>
          <w:rFonts w:hint="eastAsia" w:asciiTheme="majorEastAsia" w:hAnsiTheme="majorEastAsia" w:eastAsiaTheme="majorEastAsia" w:cstheme="majorEastAsia"/>
          <w:b/>
          <w:bCs/>
          <w:i w:val="0"/>
          <w:iCs w:val="0"/>
          <w:caps w:val="0"/>
          <w:color w:val="000000"/>
          <w:spacing w:val="0"/>
          <w:sz w:val="28"/>
          <w:szCs w:val="28"/>
          <w:lang w:val="en-US" w:eastAsia="zh-CN"/>
        </w:rPr>
        <w:t>HNYX-CG-2021028</w:t>
      </w:r>
    </w:p>
    <w:p>
      <w:pPr>
        <w:pStyle w:val="35"/>
        <w:keepNext w:val="0"/>
        <w:keepLines w:val="0"/>
        <w:pageBreakBefore w:val="0"/>
        <w:widowControl w:val="0"/>
        <w:kinsoku/>
        <w:wordWrap/>
        <w:overflowPunct/>
        <w:topLinePunct w:val="0"/>
        <w:autoSpaceDE/>
        <w:autoSpaceDN/>
        <w:bidi w:val="0"/>
        <w:spacing w:line="360" w:lineRule="auto"/>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i w:val="0"/>
          <w:iCs w:val="0"/>
          <w:caps w:val="0"/>
          <w:color w:val="000000"/>
          <w:spacing w:val="0"/>
          <w:sz w:val="28"/>
          <w:szCs w:val="28"/>
          <w:lang w:val="en-US" w:eastAsia="zh-CN"/>
        </w:rPr>
      </w:pPr>
      <w:r>
        <w:rPr>
          <w:rFonts w:hint="eastAsia" w:asciiTheme="majorEastAsia" w:hAnsiTheme="majorEastAsia" w:eastAsiaTheme="majorEastAsia" w:cstheme="majorEastAsia"/>
          <w:b/>
          <w:bCs/>
          <w:i w:val="0"/>
          <w:iCs w:val="0"/>
          <w:caps w:val="0"/>
          <w:color w:val="000000"/>
          <w:spacing w:val="0"/>
          <w:sz w:val="28"/>
          <w:szCs w:val="28"/>
          <w:lang w:eastAsia="zh-CN"/>
        </w:rPr>
        <w:t>采   购   人：</w:t>
      </w:r>
      <w:r>
        <w:rPr>
          <w:rFonts w:hint="eastAsia" w:asciiTheme="majorEastAsia" w:hAnsiTheme="majorEastAsia" w:eastAsiaTheme="majorEastAsia" w:cstheme="majorEastAsia"/>
          <w:b/>
          <w:bCs/>
          <w:i w:val="0"/>
          <w:iCs w:val="0"/>
          <w:caps w:val="0"/>
          <w:color w:val="000000"/>
          <w:spacing w:val="0"/>
          <w:sz w:val="28"/>
          <w:szCs w:val="28"/>
          <w:lang w:val="en-US" w:eastAsia="zh-CN"/>
        </w:rPr>
        <w:t>辰溪县鼎鸿建材有限公司</w:t>
      </w:r>
    </w:p>
    <w:p>
      <w:pPr>
        <w:pStyle w:val="35"/>
        <w:keepNext w:val="0"/>
        <w:keepLines w:val="0"/>
        <w:pageBreakBefore w:val="0"/>
        <w:widowControl w:val="0"/>
        <w:kinsoku/>
        <w:wordWrap/>
        <w:overflowPunct/>
        <w:topLinePunct w:val="0"/>
        <w:autoSpaceDE/>
        <w:autoSpaceDN/>
        <w:bidi w:val="0"/>
        <w:spacing w:line="360" w:lineRule="auto"/>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i w:val="0"/>
          <w:iCs w:val="0"/>
          <w:caps w:val="0"/>
          <w:color w:val="000000"/>
          <w:spacing w:val="0"/>
          <w:sz w:val="24"/>
          <w:szCs w:val="24"/>
          <w:lang w:eastAsia="zh-CN"/>
        </w:rPr>
      </w:pPr>
      <w:r>
        <w:rPr>
          <w:rFonts w:hint="eastAsia" w:asciiTheme="majorEastAsia" w:hAnsiTheme="majorEastAsia" w:eastAsiaTheme="majorEastAsia" w:cstheme="majorEastAsia"/>
          <w:b/>
          <w:bCs/>
          <w:i w:val="0"/>
          <w:iCs w:val="0"/>
          <w:caps w:val="0"/>
          <w:color w:val="000000"/>
          <w:spacing w:val="0"/>
          <w:sz w:val="28"/>
          <w:szCs w:val="28"/>
          <w:lang w:eastAsia="zh-CN"/>
        </w:rPr>
        <w:t>采购代理机构：湖南业鑫工程项目管理有限公司</w:t>
      </w:r>
    </w:p>
    <w:p>
      <w:pPr>
        <w:pStyle w:val="35"/>
        <w:rPr>
          <w:rFonts w:hint="eastAsia"/>
          <w:lang w:eastAsia="zh-CN"/>
        </w:rPr>
      </w:pPr>
    </w:p>
    <w:p>
      <w:pPr>
        <w:pStyle w:val="25"/>
        <w:adjustRightInd w:val="0"/>
        <w:snapToGrid w:val="0"/>
        <w:spacing w:line="360" w:lineRule="auto"/>
        <w:jc w:val="both"/>
        <w:rPr>
          <w:rFonts w:hint="eastAsia" w:ascii="宋体" w:hAnsi="宋体" w:eastAsia="宋体" w:cs="宋体"/>
          <w:b/>
          <w:sz w:val="32"/>
        </w:rPr>
      </w:pPr>
    </w:p>
    <w:p>
      <w:pPr>
        <w:pStyle w:val="25"/>
        <w:adjustRightInd w:val="0"/>
        <w:snapToGrid w:val="0"/>
        <w:spacing w:line="360" w:lineRule="auto"/>
        <w:jc w:val="center"/>
        <w:rPr>
          <w:rFonts w:hint="eastAsia" w:ascii="宋体" w:hAnsi="宋体" w:eastAsia="宋体" w:cs="宋体"/>
          <w:b/>
          <w:sz w:val="32"/>
        </w:rPr>
      </w:pPr>
    </w:p>
    <w:p>
      <w:pPr>
        <w:pStyle w:val="25"/>
        <w:adjustRightInd w:val="0"/>
        <w:snapToGrid w:val="0"/>
        <w:spacing w:line="360" w:lineRule="auto"/>
        <w:jc w:val="center"/>
        <w:rPr>
          <w:rFonts w:hint="eastAsia" w:ascii="宋体" w:hAnsi="宋体" w:eastAsia="宋体" w:cs="宋体"/>
          <w:b/>
          <w:sz w:val="32"/>
        </w:rPr>
      </w:pPr>
    </w:p>
    <w:p>
      <w:pPr>
        <w:pStyle w:val="25"/>
        <w:adjustRightInd w:val="0"/>
        <w:snapToGrid w:val="0"/>
        <w:spacing w:line="360" w:lineRule="auto"/>
        <w:jc w:val="center"/>
        <w:rPr>
          <w:rFonts w:hint="eastAsia" w:ascii="宋体" w:hAnsi="宋体" w:eastAsia="宋体" w:cs="宋体"/>
          <w:b/>
          <w:sz w:val="32"/>
        </w:rPr>
      </w:pPr>
    </w:p>
    <w:p>
      <w:pPr>
        <w:pStyle w:val="25"/>
        <w:adjustRightInd w:val="0"/>
        <w:snapToGrid w:val="0"/>
        <w:spacing w:line="360" w:lineRule="auto"/>
        <w:jc w:val="center"/>
        <w:rPr>
          <w:rFonts w:hint="eastAsia" w:ascii="宋体" w:hAnsi="宋体" w:eastAsia="宋体" w:cs="宋体"/>
          <w:b/>
          <w:sz w:val="32"/>
        </w:rPr>
      </w:pPr>
      <w:r>
        <w:rPr>
          <w:rFonts w:hint="eastAsia" w:hAnsi="宋体" w:cs="宋体"/>
          <w:b/>
          <w:sz w:val="32"/>
          <w:lang w:val="en-US" w:eastAsia="zh-CN"/>
        </w:rPr>
        <w:t>二0二一年八</w:t>
      </w:r>
      <w:r>
        <w:rPr>
          <w:rFonts w:hint="eastAsia" w:ascii="宋体" w:hAnsi="宋体" w:eastAsia="宋体" w:cs="宋体"/>
          <w:b/>
          <w:sz w:val="32"/>
        </w:rPr>
        <w:t>月</w:t>
      </w:r>
    </w:p>
    <w:p>
      <w:pPr>
        <w:pStyle w:val="25"/>
        <w:adjustRightInd w:val="0"/>
        <w:snapToGrid w:val="0"/>
        <w:spacing w:line="360" w:lineRule="auto"/>
        <w:jc w:val="center"/>
        <w:rPr>
          <w:rFonts w:hint="eastAsia" w:ascii="宋体" w:hAnsi="宋体" w:eastAsia="宋体" w:cs="宋体"/>
          <w:b/>
          <w:spacing w:val="160"/>
          <w:sz w:val="32"/>
          <w:szCs w:val="32"/>
        </w:rPr>
        <w:sectPr>
          <w:headerReference r:id="rId3" w:type="default"/>
          <w:footerReference r:id="rId4" w:type="default"/>
          <w:pgSz w:w="11906" w:h="16838"/>
          <w:pgMar w:top="1134" w:right="1304" w:bottom="1134"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lang w:eastAsia="zh-CN"/>
        </w:rPr>
        <w:t>采购</w:t>
      </w:r>
      <w:r>
        <w:rPr>
          <w:rFonts w:hint="eastAsia" w:ascii="宋体" w:hAnsi="宋体" w:cs="宋体"/>
          <w:b/>
          <w:bCs/>
          <w:kern w:val="0"/>
          <w:sz w:val="30"/>
          <w:szCs w:val="30"/>
        </w:rPr>
        <w:t>文件盖章表</w:t>
      </w:r>
    </w:p>
    <w:tbl>
      <w:tblPr>
        <w:tblStyle w:val="46"/>
        <w:tblW w:w="9215" w:type="dxa"/>
        <w:tblInd w:w="0" w:type="dxa"/>
        <w:tblLayout w:type="fixed"/>
        <w:tblCellMar>
          <w:top w:w="0" w:type="dxa"/>
          <w:left w:w="108" w:type="dxa"/>
          <w:bottom w:w="0" w:type="dxa"/>
          <w:right w:w="108" w:type="dxa"/>
        </w:tblCellMar>
      </w:tblPr>
      <w:tblGrid>
        <w:gridCol w:w="1623"/>
        <w:gridCol w:w="7592"/>
      </w:tblGrid>
      <w:tr>
        <w:tblPrEx>
          <w:tblCellMar>
            <w:top w:w="0" w:type="dxa"/>
            <w:left w:w="108" w:type="dxa"/>
            <w:bottom w:w="0" w:type="dxa"/>
            <w:right w:w="108" w:type="dxa"/>
          </w:tblCellMar>
        </w:tblPrEx>
        <w:trPr>
          <w:trHeight w:val="686" w:hRule="atLeast"/>
        </w:trPr>
        <w:tc>
          <w:tcPr>
            <w:tcW w:w="1623" w:type="dxa"/>
            <w:tcBorders>
              <w:top w:val="single" w:color="000000" w:sz="12"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eastAsia="zh-CN"/>
              </w:rPr>
              <w:t>代理</w:t>
            </w:r>
            <w:r>
              <w:rPr>
                <w:rFonts w:hint="eastAsia" w:ascii="宋体" w:hAnsi="宋体" w:cs="宋体"/>
                <w:kern w:val="0"/>
                <w:sz w:val="24"/>
              </w:rPr>
              <w:t>编号</w:t>
            </w:r>
          </w:p>
        </w:tc>
        <w:tc>
          <w:tcPr>
            <w:tcW w:w="7592" w:type="dxa"/>
            <w:tcBorders>
              <w:top w:val="single" w:color="000000" w:sz="12" w:space="0"/>
              <w:left w:val="nil"/>
              <w:bottom w:val="single" w:color="000000" w:sz="4" w:space="0"/>
              <w:right w:val="single" w:color="000000" w:sz="12" w:space="0"/>
            </w:tcBorders>
            <w:vAlign w:val="center"/>
          </w:tcPr>
          <w:p>
            <w:pPr>
              <w:pStyle w:val="98"/>
              <w:rPr>
                <w:rFonts w:ascii="宋体" w:hAnsi="宋体" w:cs="宋体"/>
                <w:sz w:val="24"/>
                <w:szCs w:val="24"/>
                <w:lang w:val="en-US"/>
              </w:rPr>
            </w:pPr>
            <w:r>
              <w:rPr>
                <w:rFonts w:hint="eastAsia" w:ascii="宋体" w:hAnsi="宋体" w:cs="宋体"/>
                <w:sz w:val="24"/>
                <w:szCs w:val="24"/>
                <w:lang w:val="en-US" w:eastAsia="zh-CN"/>
              </w:rPr>
              <w:t>HNYX-CG-2021028</w:t>
            </w:r>
          </w:p>
        </w:tc>
      </w:tr>
      <w:tr>
        <w:tblPrEx>
          <w:tblCellMar>
            <w:top w:w="0" w:type="dxa"/>
            <w:left w:w="108" w:type="dxa"/>
            <w:bottom w:w="0" w:type="dxa"/>
            <w:right w:w="108" w:type="dxa"/>
          </w:tblCellMar>
        </w:tblPrEx>
        <w:trPr>
          <w:trHeight w:val="685" w:hRule="atLeast"/>
        </w:trPr>
        <w:tc>
          <w:tcPr>
            <w:tcW w:w="162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7592" w:type="dxa"/>
            <w:tcBorders>
              <w:top w:val="single" w:color="000000" w:sz="4" w:space="0"/>
              <w:left w:val="nil"/>
              <w:bottom w:val="single" w:color="000000" w:sz="4" w:space="0"/>
              <w:right w:val="single" w:color="000000" w:sz="12" w:space="0"/>
            </w:tcBorders>
            <w:vAlign w:val="center"/>
          </w:tcPr>
          <w:p>
            <w:pPr>
              <w:rPr>
                <w:rFonts w:hint="eastAsia" w:ascii="宋体" w:hAnsi="宋体" w:cs="宋体"/>
                <w:kern w:val="0"/>
                <w:sz w:val="24"/>
              </w:rPr>
            </w:pPr>
            <w:r>
              <w:rPr>
                <w:rFonts w:hint="eastAsia" w:ascii="宋体" w:hAnsi="宋体" w:cs="宋体"/>
                <w:kern w:val="0"/>
                <w:sz w:val="24"/>
                <w:lang w:eastAsia="zh-CN"/>
              </w:rPr>
              <w:t>辰溪县鼎鸿建材有限公司设备采购（第二次）</w:t>
            </w:r>
          </w:p>
        </w:tc>
      </w:tr>
      <w:tr>
        <w:tblPrEx>
          <w:tblCellMar>
            <w:top w:w="0" w:type="dxa"/>
            <w:left w:w="108" w:type="dxa"/>
            <w:bottom w:w="0" w:type="dxa"/>
            <w:right w:w="108" w:type="dxa"/>
          </w:tblCellMar>
        </w:tblPrEx>
        <w:trPr>
          <w:trHeight w:val="685" w:hRule="atLeast"/>
        </w:trPr>
        <w:tc>
          <w:tcPr>
            <w:tcW w:w="162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采购方式</w:t>
            </w:r>
          </w:p>
        </w:tc>
        <w:tc>
          <w:tcPr>
            <w:tcW w:w="7592" w:type="dxa"/>
            <w:tcBorders>
              <w:top w:val="single" w:color="000000" w:sz="4" w:space="0"/>
              <w:left w:val="nil"/>
              <w:bottom w:val="single" w:color="000000" w:sz="4" w:space="0"/>
              <w:right w:val="single" w:color="000000" w:sz="12" w:space="0"/>
            </w:tcBorders>
            <w:vAlign w:val="center"/>
          </w:tcPr>
          <w:p>
            <w:pPr>
              <w:widowControl/>
              <w:spacing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竞争性谈判</w:t>
            </w:r>
          </w:p>
        </w:tc>
      </w:tr>
      <w:tr>
        <w:tblPrEx>
          <w:tblCellMar>
            <w:top w:w="0" w:type="dxa"/>
            <w:left w:w="108" w:type="dxa"/>
            <w:bottom w:w="0" w:type="dxa"/>
            <w:right w:w="108" w:type="dxa"/>
          </w:tblCellMar>
        </w:tblPrEx>
        <w:trPr>
          <w:trHeight w:val="685" w:hRule="atLeast"/>
        </w:trPr>
        <w:tc>
          <w:tcPr>
            <w:tcW w:w="162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采</w:t>
            </w:r>
            <w:r>
              <w:rPr>
                <w:rFonts w:hint="eastAsia" w:ascii="宋体" w:hAnsi="宋体" w:cs="宋体"/>
                <w:kern w:val="0"/>
                <w:sz w:val="24"/>
                <w:lang w:val="en-US" w:eastAsia="zh-CN"/>
              </w:rPr>
              <w:t xml:space="preserve"> </w:t>
            </w:r>
            <w:r>
              <w:rPr>
                <w:rFonts w:hint="eastAsia" w:ascii="宋体" w:hAnsi="宋体" w:cs="宋体"/>
                <w:kern w:val="0"/>
                <w:sz w:val="24"/>
              </w:rPr>
              <w:t>购</w:t>
            </w:r>
            <w:r>
              <w:rPr>
                <w:rFonts w:hint="eastAsia" w:ascii="宋体" w:hAnsi="宋体" w:cs="宋体"/>
                <w:kern w:val="0"/>
                <w:sz w:val="24"/>
                <w:lang w:val="en-US" w:eastAsia="zh-CN"/>
              </w:rPr>
              <w:t xml:space="preserve"> </w:t>
            </w:r>
            <w:r>
              <w:rPr>
                <w:rFonts w:hint="eastAsia" w:ascii="宋体" w:hAnsi="宋体" w:cs="宋体"/>
                <w:kern w:val="0"/>
                <w:sz w:val="24"/>
              </w:rPr>
              <w:t>人</w:t>
            </w:r>
          </w:p>
        </w:tc>
        <w:tc>
          <w:tcPr>
            <w:tcW w:w="7592" w:type="dxa"/>
            <w:tcBorders>
              <w:top w:val="single" w:color="000000" w:sz="4" w:space="0"/>
              <w:left w:val="nil"/>
              <w:bottom w:val="single" w:color="000000" w:sz="4" w:space="0"/>
              <w:right w:val="single" w:color="000000" w:sz="12" w:space="0"/>
            </w:tcBorders>
            <w:vAlign w:val="center"/>
          </w:tcPr>
          <w:p>
            <w:pPr>
              <w:widowControl/>
              <w:spacing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辰溪县鼎鸿建材有限公司</w:t>
            </w:r>
            <w:r>
              <w:rPr>
                <w:rFonts w:hint="eastAsia" w:ascii="宋体" w:hAnsi="宋体" w:eastAsia="宋体" w:cs="宋体"/>
                <w:kern w:val="0"/>
                <w:sz w:val="24"/>
                <w:lang w:val="en-US" w:eastAsia="zh-CN"/>
              </w:rPr>
              <w:tab/>
            </w:r>
          </w:p>
        </w:tc>
      </w:tr>
      <w:tr>
        <w:tblPrEx>
          <w:tblCellMar>
            <w:top w:w="0" w:type="dxa"/>
            <w:left w:w="108" w:type="dxa"/>
            <w:bottom w:w="0" w:type="dxa"/>
            <w:right w:w="108" w:type="dxa"/>
          </w:tblCellMar>
        </w:tblPrEx>
        <w:trPr>
          <w:trHeight w:val="699" w:hRule="atLeast"/>
        </w:trPr>
        <w:tc>
          <w:tcPr>
            <w:tcW w:w="162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采购代理</w:t>
            </w:r>
          </w:p>
        </w:tc>
        <w:tc>
          <w:tcPr>
            <w:tcW w:w="7592" w:type="dxa"/>
            <w:tcBorders>
              <w:top w:val="single" w:color="000000" w:sz="4" w:space="0"/>
              <w:left w:val="nil"/>
              <w:bottom w:val="single" w:color="000000" w:sz="4" w:space="0"/>
              <w:right w:val="single" w:color="000000" w:sz="12" w:space="0"/>
            </w:tcBorders>
            <w:vAlign w:val="center"/>
          </w:tcPr>
          <w:p>
            <w:pPr>
              <w:widowControl/>
              <w:spacing w:line="360" w:lineRule="auto"/>
              <w:rPr>
                <w:rFonts w:ascii="宋体" w:hAnsi="宋体" w:cs="宋体"/>
                <w:kern w:val="0"/>
                <w:sz w:val="24"/>
              </w:rPr>
            </w:pPr>
            <w:r>
              <w:rPr>
                <w:rFonts w:hint="eastAsia" w:ascii="宋体" w:hAnsi="宋体" w:cs="宋体"/>
                <w:kern w:val="0"/>
                <w:sz w:val="24"/>
                <w:lang w:eastAsia="zh-CN"/>
              </w:rPr>
              <w:t>湖南业鑫工程项目管理有限公司</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3895" w:hRule="atLeast"/>
        </w:trPr>
        <w:tc>
          <w:tcPr>
            <w:tcW w:w="162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代理机构</w:t>
            </w:r>
          </w:p>
        </w:tc>
        <w:tc>
          <w:tcPr>
            <w:tcW w:w="7592" w:type="dxa"/>
            <w:tcBorders>
              <w:top w:val="single" w:color="000000" w:sz="4" w:space="0"/>
              <w:left w:val="nil"/>
              <w:bottom w:val="single" w:color="000000" w:sz="4" w:space="0"/>
              <w:right w:val="single" w:color="000000" w:sz="12" w:space="0"/>
            </w:tcBorders>
            <w:vAlign w:val="bottom"/>
          </w:tcPr>
          <w:p>
            <w:pPr>
              <w:widowControl/>
              <w:spacing w:line="360" w:lineRule="auto"/>
              <w:ind w:firstLine="560"/>
              <w:rPr>
                <w:rFonts w:ascii="宋体" w:hAnsi="宋体" w:cs="宋体"/>
                <w:kern w:val="0"/>
                <w:sz w:val="24"/>
              </w:rPr>
            </w:pPr>
            <w:r>
              <w:rPr>
                <w:rFonts w:hint="eastAsia" w:ascii="宋体" w:hAnsi="宋体" w:cs="宋体"/>
                <w:kern w:val="0"/>
                <w:sz w:val="24"/>
              </w:rPr>
              <w:t xml:space="preserve">               盖章：              年  月  日</w:t>
            </w:r>
          </w:p>
        </w:tc>
      </w:tr>
      <w:tr>
        <w:tblPrEx>
          <w:tblCellMar>
            <w:top w:w="0" w:type="dxa"/>
            <w:left w:w="108" w:type="dxa"/>
            <w:bottom w:w="0" w:type="dxa"/>
            <w:right w:w="108" w:type="dxa"/>
          </w:tblCellMar>
        </w:tblPrEx>
        <w:trPr>
          <w:trHeight w:val="3965" w:hRule="atLeast"/>
        </w:trPr>
        <w:tc>
          <w:tcPr>
            <w:tcW w:w="1623" w:type="dxa"/>
            <w:tcBorders>
              <w:top w:val="single" w:color="000000" w:sz="4" w:space="0"/>
              <w:left w:val="single" w:color="000000" w:sz="12" w:space="0"/>
              <w:bottom w:val="single" w:color="000000" w:sz="12"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项目单位</w:t>
            </w:r>
          </w:p>
        </w:tc>
        <w:tc>
          <w:tcPr>
            <w:tcW w:w="7592" w:type="dxa"/>
            <w:tcBorders>
              <w:top w:val="single" w:color="000000" w:sz="4" w:space="0"/>
              <w:left w:val="nil"/>
              <w:bottom w:val="single" w:color="000000" w:sz="12" w:space="0"/>
              <w:right w:val="single" w:color="000000" w:sz="12" w:space="0"/>
            </w:tcBorders>
            <w:vAlign w:val="bottom"/>
          </w:tcPr>
          <w:p>
            <w:pPr>
              <w:widowControl/>
              <w:spacing w:line="360" w:lineRule="auto"/>
              <w:ind w:firstLine="560"/>
              <w:rPr>
                <w:rFonts w:ascii="宋体" w:hAnsi="宋体" w:cs="宋体"/>
                <w:kern w:val="0"/>
                <w:sz w:val="24"/>
              </w:rPr>
            </w:pPr>
            <w:r>
              <w:rPr>
                <w:rFonts w:hint="eastAsia" w:ascii="宋体" w:hAnsi="宋体" w:cs="宋体"/>
                <w:kern w:val="0"/>
                <w:sz w:val="24"/>
              </w:rPr>
              <w:t xml:space="preserve">               盖章：              年  月  日</w:t>
            </w:r>
          </w:p>
        </w:tc>
      </w:tr>
    </w:tbl>
    <w:p>
      <w:pPr>
        <w:rPr>
          <w:rFonts w:hint="eastAsia" w:ascii="宋体" w:hAnsi="宋体" w:eastAsia="宋体" w:cs="宋体"/>
          <w:b/>
          <w:spacing w:val="160"/>
          <w:sz w:val="32"/>
          <w:szCs w:val="32"/>
        </w:rPr>
      </w:pPr>
    </w:p>
    <w:p>
      <w:pPr>
        <w:rPr>
          <w:rFonts w:hint="eastAsia" w:ascii="宋体" w:hAnsi="宋体" w:eastAsia="宋体" w:cs="宋体"/>
          <w:b/>
          <w:spacing w:val="160"/>
          <w:sz w:val="32"/>
          <w:szCs w:val="32"/>
        </w:rPr>
      </w:pPr>
      <w:r>
        <w:rPr>
          <w:rFonts w:hint="eastAsia" w:ascii="宋体" w:hAnsi="宋体" w:eastAsia="宋体" w:cs="宋体"/>
          <w:b/>
          <w:spacing w:val="160"/>
          <w:sz w:val="32"/>
          <w:szCs w:val="32"/>
        </w:rPr>
        <w:br w:type="page"/>
      </w:r>
    </w:p>
    <w:p>
      <w:pPr>
        <w:pStyle w:val="280"/>
        <w:widowControl/>
        <w:snapToGrid/>
        <w:spacing w:before="0" w:beforeAutospacing="0" w:after="120" w:afterAutospacing="0" w:line="240" w:lineRule="auto"/>
        <w:jc w:val="center"/>
        <w:textAlignment w:val="baseline"/>
        <w:rPr>
          <w:rStyle w:val="281"/>
          <w:rFonts w:hint="eastAsia" w:cs="宋体"/>
          <w:b/>
          <w:bCs/>
          <w:i w:val="0"/>
          <w:caps w:val="0"/>
          <w:color w:val="000000"/>
          <w:spacing w:val="0"/>
          <w:w w:val="100"/>
          <w:kern w:val="2"/>
          <w:sz w:val="36"/>
          <w:szCs w:val="21"/>
          <w:lang w:val="en-US" w:eastAsia="zh-CN" w:bidi="ar-SA"/>
        </w:rPr>
      </w:pPr>
    </w:p>
    <w:p>
      <w:pPr>
        <w:pStyle w:val="280"/>
        <w:widowControl/>
        <w:snapToGrid/>
        <w:spacing w:before="0" w:beforeAutospacing="0" w:after="120" w:afterAutospacing="0" w:line="240" w:lineRule="auto"/>
        <w:jc w:val="center"/>
        <w:textAlignment w:val="baseline"/>
        <w:rPr>
          <w:rStyle w:val="281"/>
          <w:rFonts w:hint="eastAsia" w:cs="宋体"/>
          <w:b/>
          <w:bCs/>
          <w:i w:val="0"/>
          <w:caps w:val="0"/>
          <w:color w:val="000000"/>
          <w:spacing w:val="0"/>
          <w:w w:val="100"/>
          <w:kern w:val="2"/>
          <w:sz w:val="36"/>
          <w:szCs w:val="21"/>
          <w:lang w:val="en-US" w:eastAsia="zh-CN" w:bidi="ar-SA"/>
        </w:rPr>
      </w:pPr>
    </w:p>
    <w:p>
      <w:pPr>
        <w:pStyle w:val="280"/>
        <w:widowControl/>
        <w:snapToGrid/>
        <w:spacing w:before="0" w:beforeAutospacing="0" w:after="120" w:afterAutospacing="0" w:line="240" w:lineRule="auto"/>
        <w:jc w:val="center"/>
        <w:textAlignment w:val="baseline"/>
        <w:rPr>
          <w:rStyle w:val="281"/>
          <w:rFonts w:hint="eastAsia" w:cs="宋体"/>
          <w:b/>
          <w:bCs/>
          <w:i w:val="0"/>
          <w:caps w:val="0"/>
          <w:color w:val="000000"/>
          <w:spacing w:val="0"/>
          <w:w w:val="100"/>
          <w:kern w:val="2"/>
          <w:sz w:val="36"/>
          <w:szCs w:val="21"/>
          <w:lang w:val="en-US" w:eastAsia="zh-CN" w:bidi="ar-SA"/>
        </w:rPr>
      </w:pPr>
    </w:p>
    <w:p>
      <w:pPr>
        <w:pStyle w:val="280"/>
        <w:widowControl/>
        <w:snapToGrid/>
        <w:spacing w:before="0" w:beforeAutospacing="0" w:after="120" w:afterAutospacing="0" w:line="240" w:lineRule="auto"/>
        <w:jc w:val="center"/>
        <w:textAlignment w:val="baseline"/>
        <w:rPr>
          <w:rStyle w:val="281"/>
          <w:rFonts w:ascii="Times New Roman" w:hAnsi="Times New Roman" w:eastAsia="宋体"/>
          <w:b w:val="0"/>
          <w:i w:val="0"/>
          <w:caps w:val="0"/>
          <w:color w:val="000000"/>
          <w:spacing w:val="0"/>
          <w:w w:val="100"/>
          <w:kern w:val="2"/>
          <w:sz w:val="44"/>
          <w:szCs w:val="24"/>
          <w:lang w:val="en-US" w:eastAsia="zh-CN" w:bidi="ar-SA"/>
        </w:rPr>
      </w:pPr>
      <w:r>
        <w:rPr>
          <w:rStyle w:val="281"/>
          <w:rFonts w:hint="eastAsia" w:cs="宋体"/>
          <w:b/>
          <w:bCs/>
          <w:i w:val="0"/>
          <w:caps w:val="0"/>
          <w:color w:val="000000"/>
          <w:spacing w:val="0"/>
          <w:w w:val="100"/>
          <w:kern w:val="2"/>
          <w:sz w:val="36"/>
          <w:szCs w:val="21"/>
          <w:lang w:val="en-US" w:eastAsia="zh-CN" w:bidi="ar-SA"/>
        </w:rPr>
        <w:t>采购</w:t>
      </w:r>
      <w:r>
        <w:rPr>
          <w:rStyle w:val="281"/>
          <w:rFonts w:cs="宋体"/>
          <w:b/>
          <w:bCs/>
          <w:i w:val="0"/>
          <w:caps w:val="0"/>
          <w:color w:val="000000"/>
          <w:spacing w:val="0"/>
          <w:w w:val="100"/>
          <w:kern w:val="2"/>
          <w:sz w:val="36"/>
          <w:szCs w:val="21"/>
          <w:lang w:val="en-US" w:eastAsia="zh-CN" w:bidi="ar-SA"/>
        </w:rPr>
        <w:t>文件说明</w:t>
      </w:r>
    </w:p>
    <w:p>
      <w:pPr>
        <w:pStyle w:val="280"/>
        <w:widowControl/>
        <w:snapToGrid/>
        <w:spacing w:before="0" w:beforeAutospacing="0" w:after="120" w:afterAutospacing="0" w:line="240" w:lineRule="auto"/>
        <w:jc w:val="both"/>
        <w:textAlignment w:val="baseline"/>
        <w:rPr>
          <w:rStyle w:val="281"/>
          <w:rFonts w:ascii="Times New Roman" w:hAnsi="Times New Roman" w:eastAsia="宋体"/>
          <w:b w:val="0"/>
          <w:i w:val="0"/>
          <w:caps w:val="0"/>
          <w:color w:val="000000"/>
          <w:spacing w:val="0"/>
          <w:w w:val="100"/>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color w:val="000000" w:themeColor="text1"/>
          <w:spacing w:val="160"/>
          <w:sz w:val="36"/>
          <w:szCs w:val="36"/>
          <w14:textFill>
            <w14:solidFill>
              <w14:schemeClr w14:val="tx1"/>
            </w14:solidFill>
          </w14:textFill>
        </w:rPr>
      </w:pPr>
      <w:r>
        <w:rPr>
          <w:rStyle w:val="281"/>
          <w:rFonts w:ascii="宋体" w:hAnsi="宋体" w:eastAsia="宋体"/>
          <w:b w:val="0"/>
          <w:i w:val="0"/>
          <w:caps w:val="0"/>
          <w:color w:val="000000"/>
          <w:spacing w:val="0"/>
          <w:w w:val="100"/>
          <w:kern w:val="2"/>
          <w:sz w:val="28"/>
          <w:szCs w:val="11"/>
          <w:lang w:val="en-US" w:eastAsia="zh-CN" w:bidi="ar-SA"/>
        </w:rPr>
        <w:t>由于本项目不在</w:t>
      </w:r>
      <w:r>
        <w:rPr>
          <w:rStyle w:val="281"/>
          <w:rFonts w:ascii="宋体" w:hAnsi="宋体" w:eastAsia="宋体"/>
          <w:b w:val="0"/>
          <w:i w:val="0"/>
          <w:caps w:val="0"/>
          <w:color w:val="000000"/>
          <w:spacing w:val="0"/>
          <w:w w:val="100"/>
          <w:kern w:val="2"/>
          <w:sz w:val="28"/>
          <w:szCs w:val="28"/>
          <w:lang w:val="en-US" w:eastAsia="zh-CN" w:bidi="ar-SA"/>
        </w:rPr>
        <w:t>相关</w:t>
      </w:r>
      <w:r>
        <w:rPr>
          <w:rStyle w:val="281"/>
          <w:rFonts w:hint="eastAsia" w:ascii="宋体" w:hAnsi="宋体" w:eastAsia="宋体"/>
          <w:b w:val="0"/>
          <w:i w:val="0"/>
          <w:caps w:val="0"/>
          <w:color w:val="000000"/>
          <w:spacing w:val="0"/>
          <w:w w:val="100"/>
          <w:kern w:val="2"/>
          <w:sz w:val="28"/>
          <w:szCs w:val="28"/>
          <w:lang w:val="en-US" w:eastAsia="zh-CN" w:bidi="ar-SA"/>
        </w:rPr>
        <w:t>政府</w:t>
      </w:r>
      <w:r>
        <w:rPr>
          <w:rStyle w:val="281"/>
          <w:rFonts w:ascii="宋体" w:hAnsi="宋体" w:eastAsia="宋体"/>
          <w:b w:val="0"/>
          <w:i w:val="0"/>
          <w:caps w:val="0"/>
          <w:color w:val="000000"/>
          <w:spacing w:val="0"/>
          <w:w w:val="100"/>
          <w:kern w:val="2"/>
          <w:sz w:val="28"/>
          <w:szCs w:val="28"/>
          <w:lang w:val="en-US" w:eastAsia="zh-CN" w:bidi="ar-SA"/>
        </w:rPr>
        <w:t>监督部门</w:t>
      </w:r>
      <w:r>
        <w:rPr>
          <w:rStyle w:val="281"/>
          <w:rFonts w:ascii="宋体" w:hAnsi="宋体" w:eastAsia="宋体"/>
          <w:b w:val="0"/>
          <w:i w:val="0"/>
          <w:caps w:val="0"/>
          <w:color w:val="000000"/>
          <w:spacing w:val="0"/>
          <w:w w:val="100"/>
          <w:kern w:val="2"/>
          <w:sz w:val="28"/>
          <w:szCs w:val="11"/>
          <w:lang w:val="en-US" w:eastAsia="zh-CN" w:bidi="ar-SA"/>
        </w:rPr>
        <w:t>范围内，并且</w:t>
      </w:r>
      <w:r>
        <w:rPr>
          <w:rStyle w:val="281"/>
          <w:rFonts w:ascii="宋体" w:hAnsi="宋体" w:eastAsia="宋体"/>
          <w:b w:val="0"/>
          <w:i w:val="0"/>
          <w:caps w:val="0"/>
          <w:color w:val="000000"/>
          <w:spacing w:val="0"/>
          <w:w w:val="100"/>
          <w:kern w:val="2"/>
          <w:sz w:val="28"/>
          <w:szCs w:val="28"/>
          <w:lang w:val="en-US" w:eastAsia="zh-CN" w:bidi="ar-SA"/>
        </w:rPr>
        <w:t>相关</w:t>
      </w:r>
      <w:r>
        <w:rPr>
          <w:rStyle w:val="281"/>
          <w:rFonts w:hint="eastAsia" w:ascii="宋体" w:hAnsi="宋体" w:eastAsia="宋体"/>
          <w:b w:val="0"/>
          <w:i w:val="0"/>
          <w:caps w:val="0"/>
          <w:color w:val="000000"/>
          <w:spacing w:val="0"/>
          <w:w w:val="100"/>
          <w:kern w:val="2"/>
          <w:sz w:val="28"/>
          <w:szCs w:val="28"/>
          <w:lang w:val="en-US" w:eastAsia="zh-CN" w:bidi="ar-SA"/>
        </w:rPr>
        <w:t>政府</w:t>
      </w:r>
      <w:r>
        <w:rPr>
          <w:rStyle w:val="281"/>
          <w:rFonts w:ascii="宋体" w:hAnsi="宋体" w:eastAsia="宋体"/>
          <w:b w:val="0"/>
          <w:i w:val="0"/>
          <w:caps w:val="0"/>
          <w:color w:val="000000"/>
          <w:spacing w:val="0"/>
          <w:w w:val="100"/>
          <w:kern w:val="2"/>
          <w:sz w:val="28"/>
          <w:szCs w:val="28"/>
          <w:lang w:val="en-US" w:eastAsia="zh-CN" w:bidi="ar-SA"/>
        </w:rPr>
        <w:t>监督部门</w:t>
      </w:r>
      <w:r>
        <w:rPr>
          <w:rStyle w:val="281"/>
          <w:rFonts w:ascii="宋体" w:hAnsi="宋体" w:eastAsia="宋体"/>
          <w:b w:val="0"/>
          <w:i w:val="0"/>
          <w:caps w:val="0"/>
          <w:color w:val="000000"/>
          <w:spacing w:val="0"/>
          <w:w w:val="100"/>
          <w:kern w:val="2"/>
          <w:sz w:val="28"/>
          <w:szCs w:val="11"/>
          <w:lang w:val="en-US" w:eastAsia="zh-CN" w:bidi="ar-SA"/>
        </w:rPr>
        <w:t>不对企业采购项目进行监督及备案，故本项目采用参照</w:t>
      </w:r>
      <w:r>
        <w:rPr>
          <w:rStyle w:val="281"/>
          <w:rFonts w:ascii="宋体" w:hAnsi="宋体" w:eastAsia="宋体"/>
          <w:b w:val="0"/>
          <w:i w:val="0"/>
          <w:caps w:val="0"/>
          <w:color w:val="000000"/>
          <w:spacing w:val="0"/>
          <w:w w:val="100"/>
          <w:kern w:val="2"/>
          <w:sz w:val="28"/>
          <w:szCs w:val="28"/>
          <w:lang w:val="en-US" w:eastAsia="zh-CN" w:bidi="ar-SA"/>
        </w:rPr>
        <w:t>《中华人民共和国政府采购法》等有关法律、法规和规章的规定的要求进行采购程序，</w:t>
      </w:r>
      <w:r>
        <w:rPr>
          <w:rStyle w:val="281"/>
          <w:rFonts w:ascii="宋体" w:hAnsi="宋体" w:eastAsia="宋体"/>
          <w:b w:val="0"/>
          <w:i w:val="0"/>
          <w:caps w:val="0"/>
          <w:color w:val="000000"/>
          <w:spacing w:val="0"/>
          <w:w w:val="100"/>
          <w:kern w:val="2"/>
          <w:sz w:val="28"/>
          <w:szCs w:val="11"/>
          <w:lang w:val="en-US" w:eastAsia="zh-CN" w:bidi="ar-SA"/>
        </w:rPr>
        <w:t>与法律法规冲突的地方，以本项目采购文件内容为准。</w:t>
      </w:r>
    </w:p>
    <w:p>
      <w:pPr>
        <w:rPr>
          <w:rFonts w:hint="eastAsia" w:ascii="宋体" w:hAnsi="宋体" w:eastAsia="宋体" w:cs="宋体"/>
          <w:b/>
          <w:spacing w:val="160"/>
          <w:sz w:val="32"/>
          <w:szCs w:val="32"/>
        </w:rPr>
      </w:pPr>
    </w:p>
    <w:p>
      <w:pPr>
        <w:rPr>
          <w:rFonts w:hint="eastAsia" w:ascii="宋体" w:hAnsi="宋体" w:eastAsia="宋体" w:cs="宋体"/>
          <w:b/>
          <w:spacing w:val="160"/>
          <w:sz w:val="32"/>
          <w:szCs w:val="32"/>
        </w:rPr>
      </w:pPr>
      <w:r>
        <w:rPr>
          <w:rFonts w:hint="eastAsia" w:ascii="宋体" w:hAnsi="宋体" w:eastAsia="宋体" w:cs="宋体"/>
          <w:b/>
          <w:spacing w:val="160"/>
          <w:sz w:val="32"/>
          <w:szCs w:val="32"/>
        </w:rPr>
        <w:br w:type="page"/>
      </w:r>
    </w:p>
    <w:p>
      <w:pPr>
        <w:pStyle w:val="25"/>
        <w:adjustRightInd w:val="0"/>
        <w:snapToGrid w:val="0"/>
        <w:spacing w:line="360" w:lineRule="auto"/>
        <w:jc w:val="center"/>
        <w:rPr>
          <w:rFonts w:hint="eastAsia" w:ascii="宋体" w:hAnsi="宋体" w:eastAsia="宋体" w:cs="宋体"/>
          <w:b/>
          <w:spacing w:val="160"/>
          <w:sz w:val="32"/>
          <w:szCs w:val="32"/>
        </w:rPr>
      </w:pPr>
      <w:r>
        <w:rPr>
          <w:rFonts w:hint="eastAsia" w:ascii="宋体" w:hAnsi="宋体" w:eastAsia="宋体" w:cs="宋体"/>
          <w:b/>
          <w:spacing w:val="160"/>
          <w:sz w:val="32"/>
          <w:szCs w:val="32"/>
        </w:rPr>
        <w:t>目录</w:t>
      </w:r>
    </w:p>
    <w:p>
      <w:pPr>
        <w:pStyle w:val="33"/>
        <w:tabs>
          <w:tab w:val="right" w:leader="dot" w:pos="8844"/>
        </w:tabs>
        <w:rPr>
          <w:rFonts w:hint="default" w:eastAsia="宋体"/>
          <w:b w:val="0"/>
          <w:bCs/>
          <w:lang w:val="en-US" w:eastAsia="zh-CN"/>
        </w:rPr>
      </w:pPr>
      <w:r>
        <w:rPr>
          <w:rFonts w:hint="eastAsia" w:ascii="宋体" w:hAnsi="宋体" w:eastAsia="宋体" w:cs="宋体"/>
          <w:b w:val="0"/>
          <w:bCs w:val="0"/>
          <w:sz w:val="28"/>
          <w:szCs w:val="24"/>
        </w:rPr>
        <w:fldChar w:fldCharType="begin"/>
      </w:r>
      <w:r>
        <w:rPr>
          <w:rFonts w:hint="eastAsia" w:ascii="宋体" w:hAnsi="宋体" w:eastAsia="宋体" w:cs="宋体"/>
          <w:b w:val="0"/>
          <w:bCs w:val="0"/>
          <w:sz w:val="28"/>
          <w:szCs w:val="24"/>
        </w:rPr>
        <w:instrText xml:space="preserve">TOC \o "1-2" \h \u </w:instrText>
      </w:r>
      <w:r>
        <w:rPr>
          <w:rFonts w:hint="eastAsia" w:ascii="宋体" w:hAnsi="宋体" w:eastAsia="宋体" w:cs="宋体"/>
          <w:b w:val="0"/>
          <w:bCs w:val="0"/>
          <w:sz w:val="28"/>
          <w:szCs w:val="24"/>
        </w:rPr>
        <w:fldChar w:fldCharType="separate"/>
      </w: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HYPERLINK \l _Toc16448 </w:instrText>
      </w:r>
      <w:r>
        <w:rPr>
          <w:rFonts w:hint="eastAsia" w:ascii="宋体" w:hAnsi="宋体" w:eastAsia="宋体" w:cs="宋体"/>
          <w:b w:val="0"/>
          <w:bCs/>
          <w:szCs w:val="24"/>
        </w:rPr>
        <w:fldChar w:fldCharType="separate"/>
      </w:r>
      <w:r>
        <w:rPr>
          <w:rFonts w:hint="eastAsia" w:ascii="宋体" w:hAnsi="宋体" w:eastAsia="宋体" w:cs="宋体"/>
          <w:b w:val="0"/>
          <w:bCs/>
          <w:szCs w:val="32"/>
        </w:rPr>
        <w:t>第一章 谈判邀请</w:t>
      </w:r>
      <w:r>
        <w:rPr>
          <w:b w:val="0"/>
          <w:bCs/>
        </w:rPr>
        <w:tab/>
      </w:r>
      <w:r>
        <w:rPr>
          <w:rFonts w:hint="eastAsia"/>
          <w:b w:val="0"/>
          <w:bCs/>
          <w:lang w:val="en-US" w:eastAsia="zh-CN"/>
        </w:rPr>
        <w:t>-</w:t>
      </w:r>
      <w:r>
        <w:rPr>
          <w:rFonts w:hint="eastAsia" w:ascii="宋体" w:hAnsi="宋体" w:eastAsia="宋体" w:cs="宋体"/>
          <w:b w:val="0"/>
          <w:bCs/>
          <w:szCs w:val="24"/>
        </w:rPr>
        <w:fldChar w:fldCharType="end"/>
      </w:r>
      <w:r>
        <w:rPr>
          <w:rFonts w:hint="eastAsia" w:ascii="宋体" w:hAnsi="宋体" w:cs="宋体"/>
          <w:b w:val="0"/>
          <w:bCs/>
          <w:szCs w:val="24"/>
          <w:lang w:val="en-US" w:eastAsia="zh-CN"/>
        </w:rPr>
        <w:t>1</w:t>
      </w:r>
      <w:r>
        <w:rPr>
          <w:rFonts w:hint="eastAsia"/>
          <w:b w:val="0"/>
          <w:bCs/>
          <w:lang w:val="en-US" w:eastAsia="zh-CN"/>
        </w:rPr>
        <w:t>-</w:t>
      </w:r>
    </w:p>
    <w:p>
      <w:pPr>
        <w:pStyle w:val="33"/>
        <w:tabs>
          <w:tab w:val="right" w:leader="dot" w:pos="8844"/>
        </w:tabs>
        <w:rPr>
          <w:b w:val="0"/>
          <w:bCs/>
        </w:rPr>
      </w:pP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HYPERLINK \l _Toc31085 </w:instrText>
      </w:r>
      <w:r>
        <w:rPr>
          <w:rFonts w:hint="eastAsia" w:ascii="宋体" w:hAnsi="宋体" w:eastAsia="宋体" w:cs="宋体"/>
          <w:b w:val="0"/>
          <w:bCs/>
          <w:szCs w:val="24"/>
        </w:rPr>
        <w:fldChar w:fldCharType="separate"/>
      </w:r>
      <w:r>
        <w:rPr>
          <w:rFonts w:hint="eastAsia" w:ascii="宋体" w:hAnsi="宋体" w:eastAsia="宋体" w:cs="宋体"/>
          <w:b w:val="0"/>
          <w:bCs/>
          <w:szCs w:val="32"/>
        </w:rPr>
        <w:t>第二章 谈判须知</w:t>
      </w:r>
      <w:r>
        <w:rPr>
          <w:b w:val="0"/>
          <w:bCs/>
        </w:rPr>
        <w:tab/>
      </w:r>
      <w:r>
        <w:rPr>
          <w:b w:val="0"/>
          <w:bCs/>
        </w:rPr>
        <w:fldChar w:fldCharType="begin"/>
      </w:r>
      <w:r>
        <w:rPr>
          <w:b w:val="0"/>
          <w:bCs/>
        </w:rPr>
        <w:instrText xml:space="preserve"> PAGEREF _Toc31085 </w:instrText>
      </w:r>
      <w:r>
        <w:rPr>
          <w:b w:val="0"/>
          <w:bCs/>
        </w:rPr>
        <w:fldChar w:fldCharType="separate"/>
      </w:r>
      <w:r>
        <w:rPr>
          <w:b w:val="0"/>
          <w:bCs/>
        </w:rPr>
        <w:t>4</w:t>
      </w:r>
      <w:r>
        <w:rPr>
          <w:b w:val="0"/>
          <w:bCs/>
        </w:rPr>
        <w:fldChar w:fldCharType="end"/>
      </w:r>
      <w:r>
        <w:rPr>
          <w:rFonts w:hint="eastAsia" w:ascii="宋体" w:hAnsi="宋体" w:eastAsia="宋体" w:cs="宋体"/>
          <w:b w:val="0"/>
          <w:bCs/>
          <w:szCs w:val="24"/>
        </w:rPr>
        <w:fldChar w:fldCharType="end"/>
      </w:r>
    </w:p>
    <w:p>
      <w:pPr>
        <w:pStyle w:val="33"/>
        <w:tabs>
          <w:tab w:val="right" w:leader="dot" w:pos="8844"/>
        </w:tabs>
        <w:rPr>
          <w:b w:val="0"/>
          <w:bCs/>
        </w:rPr>
      </w:pP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HYPERLINK \l _Toc10141 </w:instrText>
      </w:r>
      <w:r>
        <w:rPr>
          <w:rFonts w:hint="eastAsia" w:ascii="宋体" w:hAnsi="宋体" w:eastAsia="宋体" w:cs="宋体"/>
          <w:b w:val="0"/>
          <w:bCs/>
          <w:szCs w:val="24"/>
        </w:rPr>
        <w:fldChar w:fldCharType="separate"/>
      </w:r>
      <w:r>
        <w:rPr>
          <w:rFonts w:hint="eastAsia" w:ascii="宋体" w:hAnsi="宋体" w:eastAsia="宋体" w:cs="宋体"/>
          <w:b w:val="0"/>
          <w:bCs/>
          <w:szCs w:val="32"/>
        </w:rPr>
        <w:t xml:space="preserve">第三章 </w:t>
      </w:r>
      <w:r>
        <w:rPr>
          <w:rFonts w:hint="eastAsia" w:ascii="宋体" w:hAnsi="宋体" w:eastAsia="宋体" w:cs="宋体"/>
          <w:b w:val="0"/>
          <w:bCs/>
          <w:szCs w:val="32"/>
          <w:highlight w:val="none"/>
        </w:rPr>
        <w:t>采购需求</w:t>
      </w:r>
      <w:r>
        <w:rPr>
          <w:b w:val="0"/>
          <w:bCs/>
        </w:rPr>
        <w:tab/>
      </w:r>
      <w:r>
        <w:rPr>
          <w:b w:val="0"/>
          <w:bCs/>
        </w:rPr>
        <w:fldChar w:fldCharType="begin"/>
      </w:r>
      <w:r>
        <w:rPr>
          <w:b w:val="0"/>
          <w:bCs/>
        </w:rPr>
        <w:instrText xml:space="preserve"> PAGEREF _Toc10141 </w:instrText>
      </w:r>
      <w:r>
        <w:rPr>
          <w:b w:val="0"/>
          <w:bCs/>
        </w:rPr>
        <w:fldChar w:fldCharType="separate"/>
      </w:r>
      <w:r>
        <w:rPr>
          <w:b w:val="0"/>
          <w:bCs/>
        </w:rPr>
        <w:t>19</w:t>
      </w:r>
      <w:r>
        <w:rPr>
          <w:b w:val="0"/>
          <w:bCs/>
        </w:rPr>
        <w:fldChar w:fldCharType="end"/>
      </w:r>
      <w:r>
        <w:rPr>
          <w:rFonts w:hint="eastAsia" w:ascii="宋体" w:hAnsi="宋体" w:eastAsia="宋体" w:cs="宋体"/>
          <w:b w:val="0"/>
          <w:bCs/>
          <w:szCs w:val="24"/>
        </w:rPr>
        <w:fldChar w:fldCharType="end"/>
      </w:r>
    </w:p>
    <w:p>
      <w:pPr>
        <w:pStyle w:val="33"/>
        <w:tabs>
          <w:tab w:val="right" w:leader="dot" w:pos="8844"/>
        </w:tabs>
        <w:rPr>
          <w:b w:val="0"/>
          <w:bCs/>
        </w:rPr>
      </w:pP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HYPERLINK \l _Toc17095 </w:instrText>
      </w:r>
      <w:r>
        <w:rPr>
          <w:rFonts w:hint="eastAsia" w:ascii="宋体" w:hAnsi="宋体" w:eastAsia="宋体" w:cs="宋体"/>
          <w:b w:val="0"/>
          <w:bCs/>
          <w:szCs w:val="24"/>
        </w:rPr>
        <w:fldChar w:fldCharType="separate"/>
      </w:r>
      <w:r>
        <w:rPr>
          <w:rFonts w:hint="eastAsia" w:ascii="宋体" w:hAnsi="宋体" w:eastAsia="宋体" w:cs="宋体"/>
          <w:b w:val="0"/>
          <w:bCs/>
          <w:szCs w:val="32"/>
        </w:rPr>
        <w:t>第四章 合同草案条款</w:t>
      </w:r>
      <w:r>
        <w:rPr>
          <w:b w:val="0"/>
          <w:bCs/>
        </w:rPr>
        <w:tab/>
      </w:r>
      <w:r>
        <w:rPr>
          <w:b w:val="0"/>
          <w:bCs/>
        </w:rPr>
        <w:fldChar w:fldCharType="begin"/>
      </w:r>
      <w:r>
        <w:rPr>
          <w:b w:val="0"/>
          <w:bCs/>
        </w:rPr>
        <w:instrText xml:space="preserve"> PAGEREF _Toc17095 </w:instrText>
      </w:r>
      <w:r>
        <w:rPr>
          <w:b w:val="0"/>
          <w:bCs/>
        </w:rPr>
        <w:fldChar w:fldCharType="separate"/>
      </w:r>
      <w:r>
        <w:rPr>
          <w:b w:val="0"/>
          <w:bCs/>
        </w:rPr>
        <w:t>21</w:t>
      </w:r>
      <w:r>
        <w:rPr>
          <w:b w:val="0"/>
          <w:bCs/>
        </w:rPr>
        <w:fldChar w:fldCharType="end"/>
      </w:r>
      <w:r>
        <w:rPr>
          <w:rFonts w:hint="eastAsia" w:ascii="宋体" w:hAnsi="宋体" w:eastAsia="宋体" w:cs="宋体"/>
          <w:b w:val="0"/>
          <w:bCs/>
          <w:szCs w:val="24"/>
        </w:rPr>
        <w:fldChar w:fldCharType="end"/>
      </w:r>
    </w:p>
    <w:p>
      <w:pPr>
        <w:pStyle w:val="38"/>
        <w:tabs>
          <w:tab w:val="right" w:leader="dot" w:pos="8844"/>
        </w:tabs>
        <w:ind w:left="0" w:leftChars="0" w:firstLine="0" w:firstLineChars="0"/>
        <w:jc w:val="left"/>
      </w:pPr>
      <w:r>
        <w:rPr>
          <w:rFonts w:hint="eastAsia" w:ascii="宋体" w:hAnsi="宋体" w:eastAsia="宋体" w:cs="宋体"/>
          <w:b w:val="0"/>
          <w:bCs/>
          <w:szCs w:val="24"/>
        </w:rPr>
        <w:fldChar w:fldCharType="begin"/>
      </w:r>
      <w:r>
        <w:rPr>
          <w:rFonts w:hint="eastAsia" w:ascii="宋体" w:hAnsi="宋体" w:eastAsia="宋体" w:cs="宋体"/>
          <w:b w:val="0"/>
          <w:bCs/>
          <w:szCs w:val="24"/>
        </w:rPr>
        <w:instrText xml:space="preserve"> HYPERLINK \l _Toc2145 </w:instrText>
      </w:r>
      <w:r>
        <w:rPr>
          <w:rFonts w:hint="eastAsia" w:ascii="宋体" w:hAnsi="宋体" w:eastAsia="宋体" w:cs="宋体"/>
          <w:b w:val="0"/>
          <w:bCs/>
          <w:szCs w:val="24"/>
        </w:rPr>
        <w:fldChar w:fldCharType="separate"/>
      </w:r>
      <w:r>
        <w:rPr>
          <w:rFonts w:hint="eastAsia" w:ascii="宋体" w:hAnsi="宋体" w:eastAsia="宋体" w:cs="宋体"/>
          <w:b w:val="0"/>
          <w:bCs/>
          <w:sz w:val="28"/>
          <w:szCs w:val="36"/>
        </w:rPr>
        <w:t>第五章 响应文件组成</w:t>
      </w:r>
      <w:r>
        <w:rPr>
          <w:b w:val="0"/>
          <w:bCs/>
        </w:rPr>
        <w:tab/>
      </w:r>
      <w:r>
        <w:rPr>
          <w:b w:val="0"/>
          <w:bCs/>
          <w:sz w:val="28"/>
          <w:szCs w:val="36"/>
        </w:rPr>
        <w:fldChar w:fldCharType="begin"/>
      </w:r>
      <w:r>
        <w:rPr>
          <w:b w:val="0"/>
          <w:bCs/>
          <w:sz w:val="28"/>
          <w:szCs w:val="36"/>
        </w:rPr>
        <w:instrText xml:space="preserve"> PAGEREF _Toc2145 </w:instrText>
      </w:r>
      <w:r>
        <w:rPr>
          <w:b w:val="0"/>
          <w:bCs/>
          <w:sz w:val="28"/>
          <w:szCs w:val="36"/>
        </w:rPr>
        <w:fldChar w:fldCharType="separate"/>
      </w:r>
      <w:r>
        <w:rPr>
          <w:b w:val="0"/>
          <w:bCs/>
          <w:sz w:val="28"/>
          <w:szCs w:val="36"/>
        </w:rPr>
        <w:t>23</w:t>
      </w:r>
      <w:r>
        <w:rPr>
          <w:b w:val="0"/>
          <w:bCs/>
          <w:sz w:val="28"/>
          <w:szCs w:val="36"/>
        </w:rPr>
        <w:fldChar w:fldCharType="end"/>
      </w:r>
      <w:r>
        <w:rPr>
          <w:rFonts w:hint="eastAsia" w:ascii="宋体" w:hAnsi="宋体" w:eastAsia="宋体" w:cs="宋体"/>
          <w:b w:val="0"/>
          <w:bCs/>
          <w:szCs w:val="24"/>
        </w:rPr>
        <w:fldChar w:fldCharType="end"/>
      </w:r>
    </w:p>
    <w:p>
      <w:pPr>
        <w:pStyle w:val="38"/>
        <w:tabs>
          <w:tab w:val="right" w:leader="dot" w:pos="8844"/>
        </w:tabs>
      </w:pPr>
    </w:p>
    <w:p>
      <w:pPr>
        <w:pStyle w:val="6"/>
        <w:jc w:val="center"/>
        <w:rPr>
          <w:rFonts w:hint="eastAsia" w:ascii="宋体" w:hAnsi="宋体" w:eastAsia="宋体" w:cs="宋体"/>
          <w:b w:val="0"/>
          <w:bCs w:val="0"/>
          <w:sz w:val="28"/>
          <w:szCs w:val="24"/>
        </w:rPr>
        <w:sectPr>
          <w:footerReference r:id="rId5" w:type="default"/>
          <w:pgSz w:w="11906" w:h="16838"/>
          <w:pgMar w:top="1474" w:right="1474" w:bottom="1474" w:left="158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bCs w:val="0"/>
          <w:szCs w:val="24"/>
        </w:rPr>
        <w:fldChar w:fldCharType="end"/>
      </w:r>
    </w:p>
    <w:p>
      <w:pPr>
        <w:jc w:val="center"/>
        <w:rPr>
          <w:rFonts w:hint="default" w:ascii="宋体" w:hAnsi="宋体" w:eastAsia="宋体" w:cs="宋体"/>
          <w:szCs w:val="21"/>
          <w:lang w:val="en-US" w:eastAsia="zh-CN"/>
        </w:rPr>
      </w:pPr>
      <w:bookmarkStart w:id="0" w:name="_Toc34637761"/>
      <w:r>
        <w:rPr>
          <w:rFonts w:hint="eastAsia" w:ascii="宋体" w:hAnsi="宋体" w:cs="宋体"/>
          <w:b/>
          <w:sz w:val="36"/>
          <w:szCs w:val="36"/>
          <w:u w:val="none"/>
          <w:lang w:eastAsia="zh-CN"/>
        </w:rPr>
        <w:t>第一章</w:t>
      </w:r>
      <w:r>
        <w:rPr>
          <w:rFonts w:hint="eastAsia" w:ascii="宋体" w:hAnsi="宋体" w:cs="宋体"/>
          <w:b/>
          <w:sz w:val="36"/>
          <w:szCs w:val="36"/>
          <w:u w:val="none"/>
          <w:lang w:val="en-US" w:eastAsia="zh-CN"/>
        </w:rPr>
        <w:t xml:space="preserve">  谈判邀请</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u w:val="single"/>
          <w:lang w:val="en-US" w:eastAsia="zh-CN" w:bidi="ar"/>
        </w:rPr>
        <w:t>辰溪县鼎鸿建材有限公司</w:t>
      </w:r>
      <w:r>
        <w:rPr>
          <w:rFonts w:hint="eastAsia" w:ascii="宋体" w:hAnsi="宋体" w:eastAsia="宋体" w:cs="宋体"/>
          <w:i w:val="0"/>
          <w:iCs w:val="0"/>
          <w:caps w:val="0"/>
          <w:color w:val="000000"/>
          <w:spacing w:val="0"/>
          <w:kern w:val="0"/>
          <w:sz w:val="21"/>
          <w:szCs w:val="21"/>
          <w:lang w:val="en-US" w:eastAsia="zh-CN" w:bidi="ar"/>
        </w:rPr>
        <w:t>（采购人名称）的</w:t>
      </w:r>
      <w:r>
        <w:rPr>
          <w:rFonts w:hint="eastAsia" w:ascii="宋体" w:hAnsi="宋体" w:cs="宋体"/>
          <w:b w:val="0"/>
          <w:bCs w:val="0"/>
          <w:i w:val="0"/>
          <w:iCs w:val="0"/>
          <w:caps w:val="0"/>
          <w:color w:val="000000"/>
          <w:spacing w:val="0"/>
          <w:sz w:val="21"/>
          <w:szCs w:val="21"/>
          <w:u w:val="single"/>
          <w:lang w:eastAsia="zh-CN"/>
        </w:rPr>
        <w:t>辰溪县鼎鸿建材有限公司设备采购（第二次）</w:t>
      </w:r>
      <w:r>
        <w:rPr>
          <w:rFonts w:hint="eastAsia" w:ascii="宋体" w:hAnsi="宋体" w:eastAsia="宋体" w:cs="宋体"/>
          <w:i w:val="0"/>
          <w:iCs w:val="0"/>
          <w:caps w:val="0"/>
          <w:color w:val="000000"/>
          <w:spacing w:val="0"/>
          <w:kern w:val="0"/>
          <w:sz w:val="21"/>
          <w:szCs w:val="21"/>
          <w:lang w:val="en-US" w:eastAsia="zh-CN" w:bidi="ar"/>
        </w:rPr>
        <w:t>(项目名称)进行竞争性谈判采购，现采用发布公告的方式，邀请符合资格条件的供应商提交证明材料参与资格审查活动。</w:t>
      </w:r>
    </w:p>
    <w:p>
      <w:pPr>
        <w:keepNext w:val="0"/>
        <w:keepLines w:val="0"/>
        <w:widowControl/>
        <w:suppressLineNumbers w:val="0"/>
        <w:spacing w:beforeAutospacing="0" w:afterAutospacing="0" w:line="360" w:lineRule="auto"/>
        <w:ind w:left="76" w:leftChars="0" w:right="0" w:firstLine="0" w:firstLineChars="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一、采购项目名称、编号</w:t>
      </w:r>
    </w:p>
    <w:p>
      <w:pPr>
        <w:keepNext w:val="0"/>
        <w:keepLines w:val="0"/>
        <w:widowControl/>
        <w:suppressLineNumbers w:val="0"/>
        <w:spacing w:beforeAutospacing="0" w:afterAutospacing="0" w:line="360" w:lineRule="auto"/>
        <w:ind w:left="76" w:leftChars="0" w:right="0" w:firstLine="210" w:firstLineChars="100"/>
        <w:jc w:val="left"/>
        <w:rPr>
          <w:rFonts w:hint="eastAsia" w:ascii="宋体" w:hAnsi="宋体" w:eastAsia="宋体" w:cs="宋体"/>
          <w:b w:val="0"/>
          <w:bCs w:val="0"/>
          <w:i w:val="0"/>
          <w:iCs w:val="0"/>
          <w:caps w:val="0"/>
          <w:color w:val="000000"/>
          <w:spacing w:val="0"/>
          <w:sz w:val="21"/>
          <w:szCs w:val="21"/>
          <w:u w:val="none"/>
          <w:lang w:eastAsia="zh-CN"/>
        </w:rPr>
      </w:pPr>
      <w:r>
        <w:rPr>
          <w:rFonts w:hint="eastAsia" w:ascii="宋体" w:hAnsi="宋体" w:eastAsia="宋体" w:cs="宋体"/>
          <w:i w:val="0"/>
          <w:iCs w:val="0"/>
          <w:caps w:val="0"/>
          <w:color w:val="000000"/>
          <w:spacing w:val="0"/>
          <w:kern w:val="0"/>
          <w:sz w:val="21"/>
          <w:szCs w:val="21"/>
          <w:u w:val="none"/>
          <w:lang w:val="en-US" w:eastAsia="zh-CN" w:bidi="ar"/>
        </w:rPr>
        <w:t>1、采购项目名称：</w:t>
      </w:r>
      <w:r>
        <w:rPr>
          <w:rFonts w:hint="eastAsia" w:ascii="宋体" w:hAnsi="宋体" w:cs="宋体"/>
          <w:b w:val="0"/>
          <w:bCs w:val="0"/>
          <w:i w:val="0"/>
          <w:iCs w:val="0"/>
          <w:caps w:val="0"/>
          <w:color w:val="000000"/>
          <w:spacing w:val="0"/>
          <w:sz w:val="21"/>
          <w:szCs w:val="21"/>
          <w:u w:val="none"/>
          <w:lang w:eastAsia="zh-CN"/>
        </w:rPr>
        <w:t>辰溪县鼎鸿建材有限公司设备采购（第二次）</w:t>
      </w:r>
    </w:p>
    <w:p>
      <w:pPr>
        <w:keepNext w:val="0"/>
        <w:keepLines w:val="0"/>
        <w:widowControl/>
        <w:suppressLineNumbers w:val="0"/>
        <w:spacing w:beforeAutospacing="0" w:afterAutospacing="0" w:line="360" w:lineRule="auto"/>
        <w:ind w:left="76" w:leftChars="0" w:right="0" w:firstLine="210" w:firstLineChars="100"/>
        <w:jc w:val="left"/>
        <w:rPr>
          <w:rFonts w:hint="default" w:ascii="宋体" w:hAnsi="宋体" w:eastAsia="宋体" w:cs="宋体"/>
          <w:sz w:val="21"/>
          <w:szCs w:val="21"/>
          <w:u w:val="none"/>
          <w:lang w:val="en-US"/>
        </w:rPr>
      </w:pPr>
      <w:r>
        <w:rPr>
          <w:rFonts w:hint="eastAsia" w:ascii="宋体" w:hAnsi="宋体" w:eastAsia="宋体" w:cs="宋体"/>
          <w:i w:val="0"/>
          <w:iCs w:val="0"/>
          <w:caps w:val="0"/>
          <w:color w:val="000000"/>
          <w:spacing w:val="0"/>
          <w:kern w:val="0"/>
          <w:sz w:val="21"/>
          <w:szCs w:val="21"/>
          <w:u w:val="none"/>
          <w:lang w:val="en-US" w:eastAsia="zh-CN" w:bidi="ar"/>
        </w:rPr>
        <w:t>2、采购代理编号：</w:t>
      </w:r>
      <w:r>
        <w:rPr>
          <w:rFonts w:hint="eastAsia" w:ascii="宋体" w:hAnsi="宋体" w:eastAsia="宋体" w:cs="宋体"/>
          <w:sz w:val="21"/>
          <w:szCs w:val="21"/>
          <w:highlight w:val="none"/>
          <w:u w:val="none"/>
          <w:lang w:val="en-US" w:eastAsia="zh-CN"/>
        </w:rPr>
        <w:t>HNYX-CG-2021028</w:t>
      </w:r>
    </w:p>
    <w:p>
      <w:pPr>
        <w:keepNext w:val="0"/>
        <w:keepLines w:val="0"/>
        <w:widowControl/>
        <w:suppressLineNumbers w:val="0"/>
        <w:spacing w:beforeAutospacing="0" w:afterAutospacing="0" w:line="360" w:lineRule="auto"/>
        <w:ind w:left="76" w:leftChars="0" w:right="0" w:firstLine="0" w:firstLineChars="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二、采购人的采购需求</w:t>
      </w:r>
    </w:p>
    <w:tbl>
      <w:tblPr>
        <w:tblStyle w:val="46"/>
        <w:tblW w:w="10288" w:type="dxa"/>
        <w:tblInd w:w="21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19"/>
        <w:gridCol w:w="1809"/>
        <w:gridCol w:w="2535"/>
        <w:gridCol w:w="870"/>
        <w:gridCol w:w="1845"/>
        <w:gridCol w:w="1661"/>
        <w:gridCol w:w="11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55" w:hRule="atLeast"/>
        </w:trPr>
        <w:tc>
          <w:tcPr>
            <w:tcW w:w="419" w:type="dxa"/>
            <w:tcBorders>
              <w:top w:val="double" w:color="auto" w:sz="2" w:space="0"/>
              <w:left w:val="double" w:color="auto" w:sz="2"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809"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包名称</w:t>
            </w:r>
          </w:p>
        </w:tc>
        <w:tc>
          <w:tcPr>
            <w:tcW w:w="2535" w:type="dxa"/>
            <w:tcBorders>
              <w:top w:val="double" w:color="auto"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简要技术要求</w:t>
            </w:r>
          </w:p>
        </w:tc>
        <w:tc>
          <w:tcPr>
            <w:tcW w:w="870"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数量</w:t>
            </w:r>
          </w:p>
        </w:tc>
        <w:tc>
          <w:tcPr>
            <w:tcW w:w="1845"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采购项目预算（人民币）</w:t>
            </w:r>
          </w:p>
        </w:tc>
        <w:tc>
          <w:tcPr>
            <w:tcW w:w="1661"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可能实质性变动内容</w:t>
            </w:r>
          </w:p>
        </w:tc>
        <w:tc>
          <w:tcPr>
            <w:tcW w:w="1149" w:type="dxa"/>
            <w:tcBorders>
              <w:top w:val="double" w:color="auto" w:sz="2"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0" w:leftChars="0" w:right="0" w:firstLine="0" w:firstLine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代理费最高限价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56" w:hRule="atLeast"/>
        </w:trPr>
        <w:tc>
          <w:tcPr>
            <w:tcW w:w="419" w:type="dxa"/>
            <w:tcBorders>
              <w:top w:val="single" w:color="auto" w:sz="8" w:space="0"/>
              <w:left w:val="double" w:color="auto" w:sz="2" w:space="0"/>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widowControl/>
              <w:suppressLineNumbers w:val="0"/>
              <w:spacing w:before="0" w:beforeAutospacing="0" w:after="0" w:afterAutospacing="0" w:line="360" w:lineRule="auto"/>
              <w:ind w:left="0" w:leftChars="0" w:right="0" w:firstLine="0" w:firstLineChars="0"/>
              <w:jc w:val="both"/>
              <w:rPr>
                <w:rFonts w:hint="eastAsia" w:ascii="宋体" w:hAnsi="宋体" w:eastAsia="宋体" w:cs="宋体"/>
                <w:sz w:val="21"/>
                <w:szCs w:val="21"/>
              </w:rPr>
            </w:pPr>
            <w:r>
              <w:rPr>
                <w:rFonts w:hint="eastAsia" w:ascii="宋体" w:hAnsi="宋体" w:eastAsia="宋体" w:cs="宋体"/>
                <w:sz w:val="21"/>
                <w:szCs w:val="21"/>
              </w:rPr>
              <w:t>01</w:t>
            </w:r>
          </w:p>
        </w:tc>
        <w:tc>
          <w:tcPr>
            <w:tcW w:w="1809"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Autospacing="0" w:afterAutospacing="0" w:line="360" w:lineRule="auto"/>
              <w:ind w:leftChars="0" w:right="0" w:firstLine="0" w:firstLineChars="0"/>
              <w:jc w:val="center"/>
              <w:rPr>
                <w:rFonts w:hint="eastAsia" w:ascii="宋体" w:hAnsi="宋体" w:eastAsia="宋体" w:cs="宋体"/>
                <w:sz w:val="21"/>
                <w:szCs w:val="21"/>
              </w:rPr>
            </w:pPr>
            <w:r>
              <w:rPr>
                <w:rFonts w:hint="eastAsia" w:ascii="宋体" w:hAnsi="宋体" w:cs="宋体"/>
                <w:b w:val="0"/>
                <w:bCs w:val="0"/>
                <w:i w:val="0"/>
                <w:iCs w:val="0"/>
                <w:caps w:val="0"/>
                <w:color w:val="000000"/>
                <w:spacing w:val="0"/>
                <w:sz w:val="21"/>
                <w:szCs w:val="21"/>
                <w:u w:val="none"/>
                <w:lang w:eastAsia="zh-CN"/>
              </w:rPr>
              <w:t>辰溪县鼎鸿建材有限公司设备采购（第二次）</w:t>
            </w:r>
          </w:p>
        </w:tc>
        <w:tc>
          <w:tcPr>
            <w:tcW w:w="2535" w:type="dxa"/>
            <w:tcBorders>
              <w:top w:val="single" w:color="auto" w:sz="8" w:space="0"/>
              <w:left w:val="single" w:color="auto" w:sz="8" w:space="0"/>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包括</w:t>
            </w:r>
            <w:r>
              <w:rPr>
                <w:rFonts w:hint="eastAsia" w:ascii="宋体" w:hAnsi="宋体" w:eastAsia="宋体" w:cs="宋体"/>
                <w:sz w:val="21"/>
                <w:szCs w:val="21"/>
                <w:lang w:val="en-US" w:eastAsia="zh-CN"/>
              </w:rPr>
              <w:t>环保设备及搅拌站主楼钢结构外包</w:t>
            </w:r>
            <w:r>
              <w:rPr>
                <w:rFonts w:hint="eastAsia" w:cs="宋体"/>
                <w:sz w:val="21"/>
                <w:szCs w:val="21"/>
                <w:lang w:val="en-US" w:eastAsia="zh-CN"/>
              </w:rPr>
              <w:t>等</w:t>
            </w:r>
            <w:r>
              <w:rPr>
                <w:rFonts w:hint="eastAsia" w:ascii="宋体" w:hAnsi="宋体" w:eastAsia="宋体" w:cs="宋体"/>
                <w:sz w:val="21"/>
                <w:szCs w:val="21"/>
                <w:lang w:val="en-US" w:eastAsia="zh-CN"/>
              </w:rPr>
              <w:t>；</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详细要求详见采购需求。</w:t>
            </w:r>
          </w:p>
        </w:tc>
        <w:tc>
          <w:tcPr>
            <w:tcW w:w="870"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widowControl/>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sz w:val="21"/>
                <w:szCs w:val="21"/>
                <w:lang w:val="en-US" w:eastAsia="zh-CN"/>
              </w:rPr>
            </w:pPr>
            <w:r>
              <w:rPr>
                <w:rFonts w:hint="eastAsia" w:cs="宋体"/>
                <w:sz w:val="21"/>
                <w:szCs w:val="21"/>
                <w:lang w:val="en-US" w:eastAsia="zh-CN"/>
              </w:rPr>
              <w:t>1批</w:t>
            </w:r>
          </w:p>
        </w:tc>
        <w:tc>
          <w:tcPr>
            <w:tcW w:w="1845"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widowControl/>
              <w:suppressLineNumbers w:val="0"/>
              <w:spacing w:before="0" w:beforeAutospacing="0" w:after="0" w:afterAutospacing="0" w:line="36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1000000.00元</w:t>
            </w:r>
          </w:p>
        </w:tc>
        <w:tc>
          <w:tcPr>
            <w:tcW w:w="1661"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widowControl/>
              <w:suppressLineNumbers w:val="0"/>
              <w:spacing w:before="0" w:beforeAutospacing="0" w:after="0" w:afterAutospacing="0" w:line="360" w:lineRule="auto"/>
              <w:ind w:left="0" w:leftChars="0" w:right="0" w:firstLine="0" w:firstLineChars="0"/>
              <w:jc w:val="both"/>
              <w:rPr>
                <w:rFonts w:hint="eastAsia" w:ascii="宋体" w:hAnsi="宋体" w:eastAsia="宋体" w:cs="宋体"/>
                <w:sz w:val="21"/>
                <w:szCs w:val="21"/>
              </w:rPr>
            </w:pPr>
            <w:r>
              <w:rPr>
                <w:rFonts w:hint="eastAsia" w:ascii="宋体" w:hAnsi="宋体" w:eastAsia="宋体" w:cs="宋体"/>
                <w:sz w:val="21"/>
                <w:szCs w:val="21"/>
              </w:rPr>
              <w:t>详见采购文件</w:t>
            </w:r>
          </w:p>
        </w:tc>
        <w:tc>
          <w:tcPr>
            <w:tcW w:w="1149" w:type="dxa"/>
            <w:tcBorders>
              <w:top w:val="single" w:color="auto" w:sz="8" w:space="0"/>
              <w:left w:val="nil"/>
              <w:bottom w:val="double" w:color="auto" w:sz="2" w:space="0"/>
              <w:right w:val="single" w:color="auto" w:sz="8" w:space="0"/>
            </w:tcBorders>
            <w:shd w:val="clear" w:color="auto" w:fill="auto"/>
            <w:tcMar>
              <w:top w:w="0" w:type="dxa"/>
              <w:left w:w="108" w:type="dxa"/>
              <w:bottom w:w="0" w:type="dxa"/>
              <w:right w:w="108" w:type="dxa"/>
            </w:tcMar>
            <w:vAlign w:val="center"/>
          </w:tcPr>
          <w:p>
            <w:pPr>
              <w:pStyle w:val="42"/>
              <w:keepNext w:val="0"/>
              <w:keepLines w:val="0"/>
              <w:widowControl/>
              <w:suppressLineNumbers w:val="0"/>
              <w:spacing w:before="0" w:beforeAutospacing="0" w:after="0" w:afterAutospacing="0" w:line="360" w:lineRule="auto"/>
              <w:ind w:left="0" w:leftChars="0" w:right="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15000元</w:t>
            </w:r>
          </w:p>
        </w:tc>
      </w:tr>
    </w:tbl>
    <w:p>
      <w:pPr>
        <w:keepNext w:val="0"/>
        <w:keepLines w:val="0"/>
        <w:widowControl/>
        <w:numPr>
          <w:ilvl w:val="0"/>
          <w:numId w:val="1"/>
        </w:numPr>
        <w:suppressLineNumbers w:val="0"/>
        <w:spacing w:beforeAutospacing="0" w:afterAutospacing="0" w:line="360" w:lineRule="auto"/>
        <w:ind w:left="76" w:leftChars="0" w:right="0" w:firstLine="211" w:firstLineChars="1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采购项目需要落实的采购政策</w:t>
      </w:r>
      <w:r>
        <w:rPr>
          <w:rFonts w:hint="eastAsia" w:ascii="宋体" w:hAnsi="宋体" w:eastAsia="宋体" w:cs="宋体"/>
          <w:i w:val="0"/>
          <w:iCs w:val="0"/>
          <w:caps w:val="0"/>
          <w:color w:val="000000"/>
          <w:spacing w:val="0"/>
          <w:kern w:val="0"/>
          <w:sz w:val="21"/>
          <w:szCs w:val="21"/>
          <w:lang w:val="en-US" w:eastAsia="zh-CN" w:bidi="ar"/>
        </w:rPr>
        <w:t>：无；</w:t>
      </w:r>
    </w:p>
    <w:p>
      <w:pPr>
        <w:keepNext w:val="0"/>
        <w:keepLines w:val="0"/>
        <w:widowControl/>
        <w:suppressLineNumbers w:val="0"/>
        <w:spacing w:beforeAutospacing="0" w:afterAutospacing="0" w:line="360" w:lineRule="auto"/>
        <w:ind w:left="76" w:leftChars="0" w:right="0" w:firstLine="211" w:firstLineChars="10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2、采购进口产品</w:t>
      </w:r>
      <w:r>
        <w:rPr>
          <w:rFonts w:hint="eastAsia" w:ascii="宋体" w:hAnsi="宋体" w:eastAsia="宋体" w:cs="宋体"/>
          <w:i w:val="0"/>
          <w:iCs w:val="0"/>
          <w:caps w:val="0"/>
          <w:color w:val="000000"/>
          <w:spacing w:val="0"/>
          <w:kern w:val="0"/>
          <w:sz w:val="21"/>
          <w:szCs w:val="21"/>
          <w:lang w:val="en-US" w:eastAsia="zh-CN" w:bidi="ar"/>
        </w:rPr>
        <w:t>：本采购项目</w:t>
      </w:r>
      <w:r>
        <w:rPr>
          <w:rFonts w:hint="eastAsia" w:ascii="宋体" w:hAnsi="宋体" w:eastAsia="宋体" w:cs="宋体"/>
          <w:i w:val="0"/>
          <w:iCs w:val="0"/>
          <w:caps w:val="0"/>
          <w:color w:val="000000"/>
          <w:spacing w:val="0"/>
          <w:kern w:val="0"/>
          <w:sz w:val="21"/>
          <w:szCs w:val="21"/>
          <w:u w:val="single"/>
          <w:lang w:val="en-US" w:eastAsia="zh-CN" w:bidi="ar"/>
        </w:rPr>
        <w:t>不接受</w:t>
      </w:r>
      <w:r>
        <w:rPr>
          <w:rFonts w:hint="eastAsia" w:ascii="宋体" w:hAnsi="宋体" w:eastAsia="宋体" w:cs="宋体"/>
          <w:i w:val="0"/>
          <w:iCs w:val="0"/>
          <w:caps w:val="0"/>
          <w:color w:val="000000"/>
          <w:spacing w:val="0"/>
          <w:kern w:val="0"/>
          <w:sz w:val="21"/>
          <w:szCs w:val="21"/>
          <w:lang w:val="en-US" w:eastAsia="zh-CN" w:bidi="ar"/>
        </w:rPr>
        <w:t>进口产品。</w:t>
      </w:r>
    </w:p>
    <w:p>
      <w:pPr>
        <w:keepNext w:val="0"/>
        <w:keepLines w:val="0"/>
        <w:widowControl/>
        <w:suppressLineNumbers w:val="0"/>
        <w:spacing w:beforeAutospacing="0" w:afterAutospacing="0" w:line="360" w:lineRule="auto"/>
        <w:ind w:left="76" w:leftChars="0" w:right="0" w:firstLine="0" w:firstLineChars="0"/>
        <w:jc w:val="left"/>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三、供应商资质要求</w:t>
      </w:r>
    </w:p>
    <w:p>
      <w:pPr>
        <w:pStyle w:val="7"/>
        <w:keepNext w:val="0"/>
        <w:keepLines w:val="0"/>
        <w:widowControl/>
        <w:suppressLineNumbers w:val="0"/>
        <w:spacing w:before="0" w:beforeAutospacing="0" w:after="0" w:afterAutospacing="0" w:line="360" w:lineRule="auto"/>
        <w:ind w:left="150" w:leftChars="0" w:firstLine="210" w:firstLineChars="100"/>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sz w:val="21"/>
          <w:szCs w:val="21"/>
        </w:rPr>
        <w:t>1、供应商的基本资格条件：</w:t>
      </w:r>
      <w:r>
        <w:rPr>
          <w:rFonts w:hint="eastAsia" w:cs="宋体"/>
          <w:b w:val="0"/>
          <w:bCs w:val="0"/>
          <w:i w:val="0"/>
          <w:iCs w:val="0"/>
          <w:caps w:val="0"/>
          <w:color w:val="000000"/>
          <w:spacing w:val="0"/>
          <w:sz w:val="21"/>
          <w:szCs w:val="21"/>
          <w:lang w:eastAsia="zh-CN"/>
        </w:rPr>
        <w:t>参照</w:t>
      </w:r>
      <w:r>
        <w:rPr>
          <w:rFonts w:hint="eastAsia" w:ascii="宋体" w:hAnsi="宋体" w:eastAsia="宋体" w:cs="宋体"/>
          <w:b w:val="0"/>
          <w:bCs w:val="0"/>
          <w:i w:val="0"/>
          <w:iCs w:val="0"/>
          <w:caps w:val="0"/>
          <w:color w:val="000000"/>
          <w:spacing w:val="0"/>
          <w:sz w:val="21"/>
          <w:szCs w:val="21"/>
        </w:rPr>
        <w:t>《政府采购法》应当符合第二十二条第一款的规定，即：</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（1）具有独立承担民事责任的能力；</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（2）具有良好的商业信誉和健全的财务会计制度；</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（3）具有履行合同所必需的设备和专业技术能力；</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（4）具有依法缴纳税收和社会保障资金的良好记录；</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（5）参加采购活动前三年内，在经营活动中没有重大违法记录；</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（6）法律、行政法规规定的其他条件。</w:t>
      </w:r>
    </w:p>
    <w:p>
      <w:pPr>
        <w:keepNext w:val="0"/>
        <w:keepLines w:val="0"/>
        <w:widowControl/>
        <w:suppressLineNumbers w:val="0"/>
        <w:spacing w:beforeAutospacing="0" w:afterAutospacing="0" w:line="360" w:lineRule="auto"/>
        <w:ind w:left="76" w:leftChars="0" w:right="0" w:firstLine="420" w:firstLineChars="200"/>
        <w:jc w:val="left"/>
        <w:rPr>
          <w:rFonts w:hint="eastAsia" w:cs="宋体"/>
          <w:b w:val="0"/>
          <w:bCs w:val="0"/>
          <w:sz w:val="21"/>
          <w:szCs w:val="21"/>
          <w:lang w:eastAsia="zh-CN"/>
        </w:rPr>
      </w:pPr>
      <w:r>
        <w:rPr>
          <w:rFonts w:hint="eastAsia" w:ascii="宋体" w:hAnsi="宋体" w:eastAsia="宋体" w:cs="宋体"/>
          <w:i w:val="0"/>
          <w:iCs w:val="0"/>
          <w:caps w:val="0"/>
          <w:color w:val="000000"/>
          <w:spacing w:val="0"/>
          <w:kern w:val="0"/>
          <w:sz w:val="21"/>
          <w:szCs w:val="21"/>
          <w:lang w:val="en-US" w:eastAsia="zh-CN" w:bidi="ar"/>
        </w:rPr>
        <w:t>2、采购项目的特定资格条件：</w:t>
      </w:r>
      <w:r>
        <w:rPr>
          <w:rFonts w:hint="eastAsia" w:cs="宋体"/>
          <w:b w:val="0"/>
          <w:bCs w:val="0"/>
          <w:sz w:val="21"/>
          <w:szCs w:val="21"/>
          <w:lang w:eastAsia="zh-CN"/>
        </w:rPr>
        <w:t>无。</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3、单位负责人为同一人或者存在直接控股、管理关系的不同投标人，不得参加同一合同项下的采购活动。</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4、为本采购项目提供整体设计、规范编制或者项目管理、监理、检测等服务的，不得再参加此项目的其他采购采购活动。</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5、列入失信被执行人、重大税收违法案件当事人名单，列入采购严重违法失信行为记录名单的，拒绝其参与采购活动。</w:t>
      </w:r>
    </w:p>
    <w:p>
      <w:pPr>
        <w:keepNext w:val="0"/>
        <w:keepLines w:val="0"/>
        <w:widowControl/>
        <w:suppressLineNumbers w:val="0"/>
        <w:spacing w:before="76" w:beforeAutospacing="0" w:after="0" w:afterAutospacing="1" w:line="360" w:lineRule="atLeast"/>
        <w:ind w:left="76" w:right="0" w:firstLine="420"/>
        <w:jc w:val="left"/>
      </w:pPr>
      <w:r>
        <w:rPr>
          <w:rFonts w:hint="eastAsia" w:ascii="宋体" w:hAnsi="宋体" w:eastAsia="宋体" w:cs="宋体"/>
          <w:i w:val="0"/>
          <w:iCs w:val="0"/>
          <w:caps w:val="0"/>
          <w:color w:val="000000"/>
          <w:spacing w:val="0"/>
          <w:kern w:val="0"/>
          <w:sz w:val="21"/>
          <w:szCs w:val="21"/>
          <w:lang w:val="en-US" w:eastAsia="zh-CN" w:bidi="ar"/>
        </w:rPr>
        <w:t>6、联合体：</w:t>
      </w:r>
      <w:r>
        <w:rPr>
          <w:rFonts w:hint="eastAsia" w:ascii="宋体" w:hAnsi="宋体" w:eastAsia="宋体" w:cs="宋体"/>
          <w:color w:val="auto"/>
          <w:sz w:val="21"/>
          <w:szCs w:val="21"/>
          <w:highlight w:val="none"/>
        </w:rPr>
        <w:t>本次采购</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接受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联合体形式</w:t>
      </w:r>
      <w:r>
        <w:rPr>
          <w:rFonts w:hint="eastAsia" w:ascii="宋体" w:hAnsi="宋体" w:cs="宋体"/>
          <w:color w:val="auto"/>
          <w:sz w:val="21"/>
          <w:szCs w:val="21"/>
          <w:highlight w:val="none"/>
          <w:lang w:eastAsia="zh-CN"/>
        </w:rPr>
        <w:t>；</w:t>
      </w:r>
      <w:r>
        <w:rPr>
          <w:rFonts w:hint="eastAsia" w:ascii="宋体" w:hAnsi="宋体" w:eastAsia="宋体" w:cs="宋体"/>
          <w:i w:val="0"/>
          <w:iCs w:val="0"/>
          <w:caps w:val="0"/>
          <w:color w:val="000000"/>
          <w:spacing w:val="0"/>
          <w:sz w:val="21"/>
          <w:szCs w:val="21"/>
        </w:rPr>
        <w:t>联合体单位不得超过2家。联合体各方签订联合体协议书后，不得再单独参加或者与其他投标人组成新的联合体参加同一合同项下的采购活动。</w:t>
      </w:r>
    </w:p>
    <w:p>
      <w:pPr>
        <w:pStyle w:val="7"/>
        <w:pageBreakBefore w:val="0"/>
        <w:kinsoku/>
        <w:wordWrap/>
        <w:overflowPunct/>
        <w:topLinePunct w:val="0"/>
        <w:bidi w:val="0"/>
        <w:adjustRightInd w:val="0"/>
        <w:snapToGrid w:val="0"/>
        <w:spacing w:beforeLines="50" w:line="336" w:lineRule="auto"/>
        <w:textAlignment w:val="auto"/>
        <w:rPr>
          <w:rFonts w:hint="eastAsia" w:ascii="宋体" w:hAnsi="宋体" w:eastAsia="宋体" w:cs="宋体"/>
          <w:b/>
          <w:kern w:val="2"/>
          <w:sz w:val="24"/>
          <w:szCs w:val="24"/>
          <w:lang w:val="en-US" w:eastAsia="zh-CN" w:bidi="ar-SA"/>
        </w:rPr>
      </w:pPr>
      <w:bookmarkStart w:id="1" w:name="_Toc34637829"/>
      <w:r>
        <w:rPr>
          <w:rFonts w:hint="eastAsia" w:ascii="宋体" w:hAnsi="宋体" w:eastAsia="宋体" w:cs="宋体"/>
          <w:b/>
          <w:kern w:val="2"/>
          <w:sz w:val="24"/>
          <w:szCs w:val="24"/>
          <w:lang w:val="en-US" w:eastAsia="zh-CN" w:bidi="ar-SA"/>
        </w:rPr>
        <w:t>四、</w:t>
      </w:r>
      <w:bookmarkEnd w:id="1"/>
      <w:r>
        <w:rPr>
          <w:rFonts w:hint="eastAsia" w:ascii="宋体" w:hAnsi="宋体" w:eastAsia="宋体" w:cs="宋体"/>
          <w:b/>
          <w:kern w:val="2"/>
          <w:sz w:val="24"/>
          <w:szCs w:val="24"/>
          <w:lang w:val="en-US" w:eastAsia="zh-CN" w:bidi="ar-SA"/>
        </w:rPr>
        <w:t>获取谈判文件的时间、地点及方式</w:t>
      </w:r>
    </w:p>
    <w:p>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beforeLines="50" w:line="336" w:lineRule="auto"/>
        <w:ind w:right="-23" w:firstLine="420" w:firstLineChars="200"/>
        <w:jc w:val="left"/>
        <w:textAlignment w:val="auto"/>
        <w:rPr>
          <w:rFonts w:hint="eastAsia" w:ascii="宋体" w:hAnsi="宋体" w:eastAsia="宋体" w:cs="宋体"/>
          <w:kern w:val="0"/>
          <w:highlight w:val="none"/>
        </w:rPr>
      </w:pPr>
      <w:r>
        <w:rPr>
          <w:rFonts w:hint="eastAsia" w:ascii="宋体" w:hAnsi="宋体" w:eastAsia="宋体" w:cs="宋体"/>
          <w:kern w:val="0"/>
        </w:rPr>
        <w:t>1、</w:t>
      </w:r>
      <w:r>
        <w:rPr>
          <w:rFonts w:hint="eastAsia" w:ascii="宋体" w:hAnsi="宋体" w:eastAsia="宋体" w:cs="宋体"/>
          <w:spacing w:val="-2"/>
          <w:kern w:val="0"/>
        </w:rPr>
        <w:t>请</w:t>
      </w:r>
      <w:r>
        <w:rPr>
          <w:rFonts w:hint="eastAsia" w:ascii="宋体" w:hAnsi="宋体" w:eastAsia="宋体" w:cs="宋体"/>
          <w:kern w:val="0"/>
        </w:rPr>
        <w:t>于</w:t>
      </w:r>
      <w:r>
        <w:rPr>
          <w:rFonts w:hint="eastAsia" w:ascii="宋体" w:hAnsi="宋体" w:eastAsia="宋体" w:cs="宋体"/>
          <w:kern w:val="0"/>
          <w:highlight w:val="none"/>
          <w:u w:val="single"/>
        </w:rPr>
        <w:t>202</w:t>
      </w:r>
      <w:r>
        <w:rPr>
          <w:rFonts w:hint="eastAsia" w:ascii="宋体" w:hAnsi="宋体" w:eastAsia="宋体" w:cs="宋体"/>
          <w:kern w:val="0"/>
          <w:highlight w:val="none"/>
          <w:u w:val="single"/>
          <w:lang w:val="en-US" w:eastAsia="zh-CN"/>
        </w:rPr>
        <w:t>1</w:t>
      </w:r>
      <w:r>
        <w:rPr>
          <w:rFonts w:hint="eastAsia" w:ascii="宋体" w:hAnsi="宋体" w:eastAsia="宋体" w:cs="宋体"/>
          <w:kern w:val="0"/>
          <w:highlight w:val="none"/>
          <w:u w:val="none"/>
        </w:rPr>
        <w:t>年</w:t>
      </w:r>
      <w:r>
        <w:rPr>
          <w:rFonts w:hint="eastAsia" w:ascii="宋体" w:hAnsi="宋体" w:cs="宋体"/>
          <w:kern w:val="0"/>
          <w:highlight w:val="none"/>
          <w:u w:val="single"/>
          <w:lang w:val="en-US" w:eastAsia="zh-CN"/>
        </w:rPr>
        <w:t>09</w:t>
      </w:r>
      <w:r>
        <w:rPr>
          <w:rFonts w:hint="eastAsia" w:ascii="宋体" w:hAnsi="宋体" w:eastAsia="宋体" w:cs="宋体"/>
          <w:spacing w:val="-2"/>
          <w:kern w:val="0"/>
          <w:highlight w:val="none"/>
          <w:u w:val="none"/>
        </w:rPr>
        <w:t>月</w:t>
      </w:r>
      <w:r>
        <w:rPr>
          <w:rFonts w:hint="eastAsia" w:ascii="宋体" w:hAnsi="宋体" w:cs="宋体"/>
          <w:spacing w:val="-2"/>
          <w:kern w:val="0"/>
          <w:highlight w:val="none"/>
          <w:u w:val="single"/>
          <w:lang w:val="en-US" w:eastAsia="zh-CN"/>
        </w:rPr>
        <w:t>17</w:t>
      </w:r>
      <w:r>
        <w:rPr>
          <w:rFonts w:hint="eastAsia" w:ascii="宋体" w:hAnsi="宋体" w:eastAsia="宋体" w:cs="宋体"/>
          <w:spacing w:val="-2"/>
          <w:kern w:val="0"/>
          <w:highlight w:val="none"/>
          <w:u w:val="none"/>
        </w:rPr>
        <w:t>日</w:t>
      </w:r>
      <w:r>
        <w:rPr>
          <w:rFonts w:hint="eastAsia" w:ascii="宋体" w:hAnsi="宋体" w:eastAsia="宋体" w:cs="宋体"/>
          <w:kern w:val="0"/>
          <w:highlight w:val="none"/>
          <w:u w:val="single"/>
        </w:rPr>
        <w:t>至</w:t>
      </w:r>
      <w:r>
        <w:rPr>
          <w:rFonts w:hint="eastAsia" w:ascii="宋体" w:hAnsi="宋体" w:eastAsia="宋体" w:cs="宋体"/>
          <w:spacing w:val="-2"/>
          <w:kern w:val="0"/>
          <w:highlight w:val="none"/>
          <w:u w:val="single"/>
        </w:rPr>
        <w:t>202</w:t>
      </w:r>
      <w:r>
        <w:rPr>
          <w:rFonts w:hint="eastAsia" w:ascii="宋体" w:hAnsi="宋体" w:eastAsia="宋体" w:cs="宋体"/>
          <w:spacing w:val="-2"/>
          <w:kern w:val="0"/>
          <w:highlight w:val="none"/>
          <w:u w:val="single"/>
          <w:lang w:val="en-US" w:eastAsia="zh-CN"/>
        </w:rPr>
        <w:t>1</w:t>
      </w:r>
      <w:r>
        <w:rPr>
          <w:rFonts w:hint="eastAsia" w:ascii="宋体" w:hAnsi="宋体" w:eastAsia="宋体" w:cs="宋体"/>
          <w:spacing w:val="-2"/>
          <w:kern w:val="0"/>
          <w:highlight w:val="none"/>
          <w:u w:val="none"/>
        </w:rPr>
        <w:t>年</w:t>
      </w:r>
      <w:r>
        <w:rPr>
          <w:rFonts w:hint="eastAsia" w:ascii="宋体" w:hAnsi="宋体" w:cs="宋体"/>
          <w:spacing w:val="-2"/>
          <w:kern w:val="0"/>
          <w:highlight w:val="none"/>
          <w:u w:val="single"/>
          <w:lang w:val="en-US" w:eastAsia="zh-CN"/>
        </w:rPr>
        <w:t>09</w:t>
      </w:r>
      <w:r>
        <w:rPr>
          <w:rFonts w:hint="eastAsia" w:ascii="宋体" w:hAnsi="宋体" w:eastAsia="宋体" w:cs="宋体"/>
          <w:spacing w:val="-2"/>
          <w:kern w:val="0"/>
          <w:highlight w:val="none"/>
          <w:u w:val="none"/>
        </w:rPr>
        <w:t>月</w:t>
      </w:r>
      <w:r>
        <w:rPr>
          <w:rFonts w:hint="eastAsia" w:ascii="宋体" w:hAnsi="宋体" w:cs="宋体"/>
          <w:spacing w:val="-2"/>
          <w:kern w:val="0"/>
          <w:highlight w:val="none"/>
          <w:u w:val="single"/>
          <w:lang w:val="en-US" w:eastAsia="zh-CN"/>
        </w:rPr>
        <w:t>22</w:t>
      </w:r>
      <w:r>
        <w:rPr>
          <w:rFonts w:hint="eastAsia" w:ascii="宋体" w:hAnsi="宋体" w:eastAsia="宋体" w:cs="宋体"/>
          <w:spacing w:val="-2"/>
          <w:kern w:val="0"/>
          <w:highlight w:val="none"/>
          <w:u w:val="none"/>
        </w:rPr>
        <w:t>日</w:t>
      </w:r>
      <w:r>
        <w:rPr>
          <w:rFonts w:hint="eastAsia" w:ascii="宋体" w:hAnsi="宋体" w:eastAsia="宋体" w:cs="宋体"/>
          <w:spacing w:val="-38"/>
          <w:kern w:val="0"/>
          <w:highlight w:val="none"/>
        </w:rPr>
        <w:t>，</w:t>
      </w:r>
      <w:r>
        <w:rPr>
          <w:rFonts w:hint="eastAsia" w:ascii="宋体" w:hAnsi="宋体" w:eastAsia="宋体" w:cs="宋体"/>
          <w:kern w:val="0"/>
          <w:highlight w:val="none"/>
        </w:rPr>
        <w:t>每</w:t>
      </w:r>
      <w:r>
        <w:rPr>
          <w:rFonts w:hint="eastAsia" w:ascii="宋体" w:hAnsi="宋体" w:eastAsia="宋体" w:cs="宋体"/>
          <w:spacing w:val="-2"/>
          <w:kern w:val="0"/>
          <w:highlight w:val="none"/>
        </w:rPr>
        <w:t>日</w:t>
      </w:r>
      <w:r>
        <w:rPr>
          <w:rFonts w:hint="eastAsia" w:ascii="宋体" w:hAnsi="宋体" w:eastAsia="宋体" w:cs="宋体"/>
          <w:kern w:val="0"/>
          <w:highlight w:val="none"/>
        </w:rPr>
        <w:t>上午</w:t>
      </w:r>
      <w:r>
        <w:rPr>
          <w:rFonts w:hint="eastAsia" w:ascii="宋体" w:hAnsi="宋体" w:eastAsia="宋体" w:cs="宋体"/>
          <w:kern w:val="0"/>
          <w:highlight w:val="none"/>
          <w:u w:val="single"/>
        </w:rPr>
        <w:t>9:</w:t>
      </w:r>
      <w:r>
        <w:rPr>
          <w:rFonts w:hint="eastAsia" w:ascii="宋体" w:hAnsi="宋体" w:eastAsia="宋体" w:cs="宋体"/>
          <w:kern w:val="0"/>
          <w:highlight w:val="none"/>
          <w:u w:val="single"/>
          <w:lang w:val="en-US" w:eastAsia="zh-CN"/>
        </w:rPr>
        <w:t>0</w:t>
      </w:r>
      <w:r>
        <w:rPr>
          <w:rFonts w:hint="eastAsia" w:ascii="宋体" w:hAnsi="宋体" w:eastAsia="宋体" w:cs="宋体"/>
          <w:kern w:val="0"/>
          <w:highlight w:val="none"/>
          <w:u w:val="single"/>
        </w:rPr>
        <w:t>0</w:t>
      </w:r>
      <w:r>
        <w:rPr>
          <w:rFonts w:hint="eastAsia" w:ascii="宋体" w:hAnsi="宋体" w:eastAsia="宋体" w:cs="宋体"/>
          <w:kern w:val="0"/>
          <w:highlight w:val="none"/>
        </w:rPr>
        <w:t>时至</w:t>
      </w:r>
      <w:r>
        <w:rPr>
          <w:rFonts w:hint="eastAsia" w:ascii="宋体" w:hAnsi="宋体" w:eastAsia="宋体" w:cs="宋体"/>
          <w:kern w:val="0"/>
          <w:highlight w:val="none"/>
          <w:u w:val="single"/>
        </w:rPr>
        <w:t>12:00</w:t>
      </w:r>
      <w:r>
        <w:rPr>
          <w:rFonts w:hint="eastAsia" w:ascii="宋体" w:hAnsi="宋体" w:eastAsia="宋体" w:cs="宋体"/>
          <w:kern w:val="0"/>
          <w:highlight w:val="none"/>
        </w:rPr>
        <w:t>时</w:t>
      </w:r>
      <w:r>
        <w:rPr>
          <w:rFonts w:hint="eastAsia" w:ascii="宋体" w:hAnsi="宋体" w:eastAsia="宋体" w:cs="宋体"/>
          <w:spacing w:val="-41"/>
          <w:kern w:val="0"/>
          <w:highlight w:val="none"/>
        </w:rPr>
        <w:t>，</w:t>
      </w:r>
      <w:r>
        <w:rPr>
          <w:rFonts w:hint="eastAsia" w:ascii="宋体" w:hAnsi="宋体" w:eastAsia="宋体" w:cs="宋体"/>
          <w:kern w:val="0"/>
          <w:highlight w:val="none"/>
        </w:rPr>
        <w:t>下</w:t>
      </w:r>
      <w:r>
        <w:rPr>
          <w:rFonts w:hint="eastAsia" w:ascii="宋体" w:hAnsi="宋体" w:eastAsia="宋体" w:cs="宋体"/>
          <w:spacing w:val="-2"/>
          <w:kern w:val="0"/>
          <w:highlight w:val="none"/>
        </w:rPr>
        <w:t>午</w:t>
      </w:r>
      <w:r>
        <w:rPr>
          <w:rFonts w:hint="eastAsia" w:ascii="宋体" w:hAnsi="宋体" w:eastAsia="宋体" w:cs="宋体"/>
          <w:kern w:val="0"/>
          <w:highlight w:val="none"/>
          <w:u w:val="single"/>
        </w:rPr>
        <w:t>1</w:t>
      </w:r>
      <w:r>
        <w:rPr>
          <w:rFonts w:hint="eastAsia" w:ascii="宋体" w:hAnsi="宋体" w:eastAsia="宋体" w:cs="宋体"/>
          <w:kern w:val="0"/>
          <w:highlight w:val="none"/>
          <w:u w:val="single"/>
          <w:lang w:val="en-US" w:eastAsia="zh-CN"/>
        </w:rPr>
        <w:t>5</w:t>
      </w:r>
      <w:r>
        <w:rPr>
          <w:rFonts w:hint="eastAsia" w:ascii="宋体" w:hAnsi="宋体" w:eastAsia="宋体" w:cs="宋体"/>
          <w:kern w:val="0"/>
          <w:highlight w:val="none"/>
          <w:u w:val="single"/>
        </w:rPr>
        <w:t>:</w:t>
      </w:r>
      <w:r>
        <w:rPr>
          <w:rFonts w:hint="eastAsia" w:ascii="宋体" w:hAnsi="宋体" w:eastAsia="宋体" w:cs="宋体"/>
          <w:kern w:val="0"/>
          <w:highlight w:val="none"/>
          <w:u w:val="single"/>
          <w:lang w:val="en-US" w:eastAsia="zh-CN"/>
        </w:rPr>
        <w:t>0</w:t>
      </w:r>
      <w:r>
        <w:rPr>
          <w:rFonts w:hint="eastAsia" w:ascii="宋体" w:hAnsi="宋体" w:eastAsia="宋体" w:cs="宋体"/>
          <w:kern w:val="0"/>
          <w:highlight w:val="none"/>
          <w:u w:val="single"/>
        </w:rPr>
        <w:t>0</w:t>
      </w:r>
      <w:r>
        <w:rPr>
          <w:rFonts w:hint="eastAsia" w:ascii="宋体" w:hAnsi="宋体" w:eastAsia="宋体" w:cs="宋体"/>
          <w:kern w:val="0"/>
          <w:highlight w:val="none"/>
        </w:rPr>
        <w:t>时至</w:t>
      </w:r>
      <w:r>
        <w:rPr>
          <w:rFonts w:hint="eastAsia" w:ascii="宋体" w:hAnsi="宋体" w:eastAsia="宋体" w:cs="宋体"/>
          <w:kern w:val="0"/>
          <w:highlight w:val="none"/>
          <w:u w:val="single"/>
        </w:rPr>
        <w:t>17:00</w:t>
      </w:r>
      <w:r>
        <w:rPr>
          <w:rFonts w:hint="eastAsia" w:ascii="宋体" w:hAnsi="宋体" w:eastAsia="宋体" w:cs="宋体"/>
          <w:kern w:val="0"/>
          <w:highlight w:val="none"/>
        </w:rPr>
        <w:t>时（北</w:t>
      </w:r>
      <w:r>
        <w:rPr>
          <w:rFonts w:hint="eastAsia" w:ascii="宋体" w:hAnsi="宋体" w:eastAsia="宋体" w:cs="宋体"/>
          <w:spacing w:val="-2"/>
          <w:kern w:val="0"/>
          <w:highlight w:val="none"/>
        </w:rPr>
        <w:t>京</w:t>
      </w:r>
      <w:r>
        <w:rPr>
          <w:rFonts w:hint="eastAsia" w:ascii="宋体" w:hAnsi="宋体" w:eastAsia="宋体" w:cs="宋体"/>
          <w:kern w:val="0"/>
          <w:highlight w:val="none"/>
        </w:rPr>
        <w:t>时</w:t>
      </w:r>
      <w:r>
        <w:rPr>
          <w:rFonts w:hint="eastAsia" w:ascii="宋体" w:hAnsi="宋体" w:eastAsia="宋体" w:cs="宋体"/>
          <w:spacing w:val="-2"/>
          <w:kern w:val="0"/>
          <w:highlight w:val="none"/>
        </w:rPr>
        <w:t>间）</w:t>
      </w:r>
      <w:r>
        <w:rPr>
          <w:rFonts w:hint="eastAsia" w:ascii="宋体" w:hAnsi="宋体" w:eastAsia="宋体" w:cs="宋体"/>
          <w:spacing w:val="-17"/>
          <w:kern w:val="0"/>
          <w:highlight w:val="none"/>
        </w:rPr>
        <w:t>，</w:t>
      </w:r>
      <w:r>
        <w:rPr>
          <w:rFonts w:hint="eastAsia" w:ascii="宋体" w:hAnsi="宋体" w:eastAsia="宋体" w:cs="宋体"/>
          <w:kern w:val="0"/>
          <w:highlight w:val="none"/>
        </w:rPr>
        <w:t>在</w:t>
      </w:r>
      <w:r>
        <w:rPr>
          <w:rFonts w:hint="eastAsia" w:ascii="宋体" w:hAnsi="宋体" w:cs="宋体"/>
          <w:sz w:val="21"/>
          <w:szCs w:val="21"/>
          <w:highlight w:val="none"/>
          <w:u w:val="single"/>
          <w:lang w:eastAsia="zh-CN"/>
        </w:rPr>
        <w:t>怀化市鹤城区怀北路华美立家1栋（接待中心三楼）</w:t>
      </w:r>
      <w:r>
        <w:rPr>
          <w:rFonts w:hint="eastAsia" w:ascii="宋体" w:hAnsi="宋体" w:eastAsia="宋体" w:cs="宋体"/>
          <w:kern w:val="0"/>
          <w:highlight w:val="none"/>
        </w:rPr>
        <w:t>（</w:t>
      </w:r>
      <w:r>
        <w:rPr>
          <w:rFonts w:hint="eastAsia" w:ascii="宋体" w:hAnsi="宋体" w:eastAsia="宋体" w:cs="宋体"/>
          <w:spacing w:val="-2"/>
          <w:kern w:val="0"/>
          <w:highlight w:val="none"/>
        </w:rPr>
        <w:t>详细</w:t>
      </w:r>
      <w:r>
        <w:rPr>
          <w:rFonts w:hint="eastAsia" w:ascii="宋体" w:hAnsi="宋体" w:eastAsia="宋体" w:cs="宋体"/>
          <w:kern w:val="0"/>
          <w:highlight w:val="none"/>
        </w:rPr>
        <w:t>地</w:t>
      </w:r>
      <w:r>
        <w:rPr>
          <w:rFonts w:hint="eastAsia" w:ascii="宋体" w:hAnsi="宋体" w:eastAsia="宋体" w:cs="宋体"/>
          <w:spacing w:val="-2"/>
          <w:kern w:val="0"/>
          <w:highlight w:val="none"/>
        </w:rPr>
        <w:t>址</w:t>
      </w:r>
      <w:r>
        <w:rPr>
          <w:rFonts w:hint="eastAsia" w:ascii="宋体" w:hAnsi="宋体" w:eastAsia="宋体" w:cs="宋体"/>
          <w:spacing w:val="-14"/>
          <w:kern w:val="0"/>
          <w:highlight w:val="none"/>
        </w:rPr>
        <w:t>）</w:t>
      </w:r>
      <w:r>
        <w:rPr>
          <w:rFonts w:hint="eastAsia" w:ascii="宋体" w:hAnsi="宋体" w:eastAsia="宋体" w:cs="宋体"/>
          <w:spacing w:val="-2"/>
          <w:kern w:val="0"/>
          <w:highlight w:val="none"/>
        </w:rPr>
        <w:t>持</w:t>
      </w:r>
      <w:r>
        <w:rPr>
          <w:rFonts w:hint="eastAsia" w:ascii="宋体" w:hAnsi="宋体" w:eastAsia="宋体" w:cs="宋体"/>
          <w:kern w:val="0"/>
          <w:highlight w:val="none"/>
        </w:rPr>
        <w:t>本采购邀请</w:t>
      </w:r>
      <w:r>
        <w:rPr>
          <w:rFonts w:hint="eastAsia" w:ascii="宋体" w:hAnsi="宋体" w:eastAsia="宋体" w:cs="宋体"/>
          <w:spacing w:val="-2"/>
          <w:kern w:val="0"/>
          <w:highlight w:val="none"/>
        </w:rPr>
        <w:t>购买</w:t>
      </w:r>
      <w:r>
        <w:rPr>
          <w:rFonts w:hint="eastAsia" w:ascii="宋体" w:hAnsi="宋体" w:eastAsia="宋体" w:cs="宋体"/>
          <w:kern w:val="0"/>
          <w:highlight w:val="none"/>
        </w:rPr>
        <w:t>谈判</w:t>
      </w:r>
      <w:r>
        <w:rPr>
          <w:rFonts w:hint="eastAsia" w:ascii="宋体" w:hAnsi="宋体" w:eastAsia="宋体" w:cs="宋体"/>
          <w:spacing w:val="-2"/>
          <w:kern w:val="0"/>
          <w:highlight w:val="none"/>
        </w:rPr>
        <w:t>文件</w:t>
      </w:r>
      <w:r>
        <w:rPr>
          <w:rFonts w:hint="eastAsia" w:ascii="宋体" w:hAnsi="宋体" w:eastAsia="宋体" w:cs="宋体"/>
          <w:spacing w:val="-14"/>
          <w:kern w:val="0"/>
          <w:highlight w:val="none"/>
        </w:rPr>
        <w:t>。</w:t>
      </w:r>
    </w:p>
    <w:p>
      <w:pPr>
        <w:pStyle w:val="7"/>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2、谈判文件每套售价</w:t>
      </w:r>
      <w:r>
        <w:rPr>
          <w:rFonts w:hint="eastAsia" w:ascii="宋体" w:hAnsi="宋体" w:eastAsia="宋体" w:cs="宋体"/>
          <w:b w:val="0"/>
          <w:bCs w:val="0"/>
          <w:kern w:val="0"/>
          <w:sz w:val="21"/>
          <w:szCs w:val="21"/>
          <w:highlight w:val="none"/>
          <w:u w:val="single"/>
        </w:rPr>
        <w:t>400</w:t>
      </w:r>
      <w:r>
        <w:rPr>
          <w:rFonts w:hint="eastAsia" w:ascii="宋体" w:hAnsi="宋体" w:eastAsia="宋体" w:cs="宋体"/>
          <w:b w:val="0"/>
          <w:bCs w:val="0"/>
          <w:kern w:val="0"/>
          <w:sz w:val="21"/>
          <w:szCs w:val="21"/>
          <w:highlight w:val="none"/>
        </w:rPr>
        <w:t>元，售后不退。可选择现金、转账方式购买谈判文件。</w:t>
      </w:r>
    </w:p>
    <w:p>
      <w:pPr>
        <w:pStyle w:val="7"/>
        <w:pageBreakBefore w:val="0"/>
        <w:kinsoku/>
        <w:wordWrap/>
        <w:overflowPunct/>
        <w:topLinePunct w:val="0"/>
        <w:bidi w:val="0"/>
        <w:adjustRightInd w:val="0"/>
        <w:snapToGrid w:val="0"/>
        <w:spacing w:beforeLines="50" w:line="336" w:lineRule="auto"/>
        <w:textAlignment w:val="auto"/>
        <w:rPr>
          <w:rFonts w:hint="eastAsia" w:ascii="宋体" w:hAnsi="宋体" w:eastAsia="宋体" w:cs="宋体"/>
          <w:b/>
          <w:kern w:val="2"/>
          <w:sz w:val="24"/>
          <w:szCs w:val="24"/>
          <w:highlight w:val="none"/>
          <w:lang w:val="en-US" w:eastAsia="zh-CN" w:bidi="ar-SA"/>
        </w:rPr>
      </w:pPr>
      <w:bookmarkStart w:id="2" w:name="_Toc34637831"/>
      <w:r>
        <w:rPr>
          <w:rFonts w:hint="eastAsia" w:ascii="宋体" w:hAnsi="宋体" w:eastAsia="宋体" w:cs="宋体"/>
          <w:b/>
          <w:kern w:val="2"/>
          <w:sz w:val="24"/>
          <w:szCs w:val="24"/>
          <w:highlight w:val="none"/>
          <w:lang w:val="en-US" w:eastAsia="zh-CN" w:bidi="ar-SA"/>
        </w:rPr>
        <w:t>五、提交首次响应文件的截止时间、谈判时间及地点</w:t>
      </w:r>
    </w:p>
    <w:p>
      <w:pPr>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1、提交首次响应文件的截止时间：</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1</w:t>
      </w:r>
      <w:r>
        <w:rPr>
          <w:rFonts w:hint="eastAsia" w:ascii="宋体" w:hAnsi="宋体" w:eastAsia="宋体" w:cs="宋体"/>
          <w:highlight w:val="none"/>
        </w:rPr>
        <w:t>年</w:t>
      </w:r>
      <w:r>
        <w:rPr>
          <w:rFonts w:hint="eastAsia" w:ascii="宋体" w:hAnsi="宋体" w:cs="宋体"/>
          <w:highlight w:val="none"/>
          <w:u w:val="single"/>
          <w:lang w:val="en-US" w:eastAsia="zh-CN"/>
        </w:rPr>
        <w:t>09</w:t>
      </w:r>
      <w:r>
        <w:rPr>
          <w:rFonts w:hint="eastAsia" w:ascii="宋体" w:hAnsi="宋体" w:eastAsia="宋体" w:cs="宋体"/>
          <w:highlight w:val="none"/>
        </w:rPr>
        <w:t>月</w:t>
      </w:r>
      <w:r>
        <w:rPr>
          <w:rFonts w:hint="eastAsia" w:ascii="宋体" w:hAnsi="宋体" w:cs="宋体"/>
          <w:highlight w:val="none"/>
          <w:u w:val="single"/>
          <w:lang w:val="en-US" w:eastAsia="zh-CN"/>
        </w:rPr>
        <w:t>23</w:t>
      </w:r>
      <w:r>
        <w:rPr>
          <w:rFonts w:hint="eastAsia" w:ascii="宋体" w:hAnsi="宋体" w:eastAsia="宋体" w:cs="宋体"/>
          <w:highlight w:val="none"/>
        </w:rPr>
        <w:t>日</w:t>
      </w:r>
      <w:r>
        <w:rPr>
          <w:rFonts w:hint="eastAsia" w:ascii="宋体" w:hAnsi="宋体" w:cs="宋体"/>
          <w:highlight w:val="none"/>
          <w:u w:val="single"/>
          <w:lang w:val="en-US" w:eastAsia="zh-CN"/>
        </w:rPr>
        <w:t>10</w:t>
      </w:r>
      <w:r>
        <w:rPr>
          <w:rFonts w:hint="eastAsia" w:ascii="宋体" w:hAnsi="宋体" w:eastAsia="宋体" w:cs="宋体"/>
          <w:highlight w:val="none"/>
        </w:rPr>
        <w:t>时</w:t>
      </w:r>
      <w:r>
        <w:rPr>
          <w:rFonts w:hint="eastAsia" w:ascii="宋体" w:hAnsi="宋体" w:cs="宋体"/>
          <w:highlight w:val="none"/>
          <w:u w:val="single"/>
          <w:lang w:val="en-US" w:eastAsia="zh-CN"/>
        </w:rPr>
        <w:t>00</w:t>
      </w:r>
      <w:r>
        <w:rPr>
          <w:rFonts w:hint="eastAsia" w:ascii="宋体" w:hAnsi="宋体" w:eastAsia="宋体" w:cs="宋体"/>
          <w:highlight w:val="none"/>
        </w:rPr>
        <w:t>分（北京时间）</w:t>
      </w:r>
    </w:p>
    <w:p>
      <w:pPr>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2、谈判时间：</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1</w:t>
      </w:r>
      <w:r>
        <w:rPr>
          <w:rFonts w:hint="eastAsia" w:ascii="宋体" w:hAnsi="宋体" w:eastAsia="宋体" w:cs="宋体"/>
          <w:highlight w:val="none"/>
        </w:rPr>
        <w:t>年</w:t>
      </w:r>
      <w:r>
        <w:rPr>
          <w:rFonts w:hint="eastAsia" w:ascii="宋体" w:hAnsi="宋体" w:cs="宋体"/>
          <w:highlight w:val="none"/>
          <w:u w:val="single"/>
          <w:lang w:val="en-US" w:eastAsia="zh-CN"/>
        </w:rPr>
        <w:t>09</w:t>
      </w:r>
      <w:r>
        <w:rPr>
          <w:rFonts w:hint="eastAsia" w:ascii="宋体" w:hAnsi="宋体" w:eastAsia="宋体" w:cs="宋体"/>
          <w:highlight w:val="none"/>
        </w:rPr>
        <w:t>月</w:t>
      </w:r>
      <w:r>
        <w:rPr>
          <w:rFonts w:hint="eastAsia" w:ascii="宋体" w:hAnsi="宋体" w:cs="宋体"/>
          <w:highlight w:val="none"/>
          <w:u w:val="single"/>
          <w:lang w:val="en-US" w:eastAsia="zh-CN"/>
        </w:rPr>
        <w:t>23</w:t>
      </w:r>
      <w:r>
        <w:rPr>
          <w:rFonts w:hint="eastAsia" w:ascii="宋体" w:hAnsi="宋体" w:eastAsia="宋体" w:cs="宋体"/>
          <w:highlight w:val="none"/>
        </w:rPr>
        <w:t>日</w:t>
      </w:r>
      <w:r>
        <w:rPr>
          <w:rFonts w:hint="eastAsia" w:ascii="宋体" w:hAnsi="宋体" w:cs="宋体"/>
          <w:highlight w:val="none"/>
          <w:u w:val="single"/>
          <w:lang w:val="en-US" w:eastAsia="zh-CN"/>
        </w:rPr>
        <w:t>10</w:t>
      </w:r>
      <w:r>
        <w:rPr>
          <w:rFonts w:hint="eastAsia" w:ascii="宋体" w:hAnsi="宋体" w:eastAsia="宋体" w:cs="宋体"/>
          <w:highlight w:val="none"/>
        </w:rPr>
        <w:t>时</w:t>
      </w:r>
      <w:r>
        <w:rPr>
          <w:rFonts w:hint="eastAsia" w:ascii="宋体" w:hAnsi="宋体" w:cs="宋体"/>
          <w:highlight w:val="none"/>
          <w:u w:val="single"/>
          <w:lang w:val="en-US" w:eastAsia="zh-CN"/>
        </w:rPr>
        <w:t>00</w:t>
      </w:r>
      <w:r>
        <w:rPr>
          <w:rFonts w:hint="eastAsia" w:ascii="宋体" w:hAnsi="宋体" w:eastAsia="宋体" w:cs="宋体"/>
          <w:highlight w:val="none"/>
        </w:rPr>
        <w:t>分（北京时间）</w:t>
      </w:r>
    </w:p>
    <w:p>
      <w:pPr>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3、谈判地点：</w:t>
      </w:r>
      <w:r>
        <w:rPr>
          <w:rFonts w:hint="eastAsia" w:ascii="宋体" w:hAnsi="宋体" w:cs="宋体"/>
          <w:highlight w:val="none"/>
          <w:u w:val="single"/>
          <w:lang w:eastAsia="zh-CN"/>
        </w:rPr>
        <w:t>辰溪县鼎鸿建材有限公司</w:t>
      </w:r>
      <w:r>
        <w:rPr>
          <w:rFonts w:hint="eastAsia" w:ascii="宋体" w:hAnsi="宋体" w:eastAsia="宋体" w:cs="宋体"/>
          <w:highlight w:val="none"/>
          <w:u w:val="single"/>
          <w:lang w:eastAsia="zh-CN"/>
        </w:rPr>
        <w:t>会议室</w:t>
      </w:r>
      <w:r>
        <w:rPr>
          <w:rFonts w:hint="eastAsia" w:ascii="宋体" w:hAnsi="宋体" w:eastAsia="宋体" w:cs="宋体"/>
          <w:highlight w:val="none"/>
        </w:rPr>
        <w:t>。</w:t>
      </w:r>
    </w:p>
    <w:bookmarkEnd w:id="2"/>
    <w:p>
      <w:pPr>
        <w:pStyle w:val="7"/>
        <w:pageBreakBefore w:val="0"/>
        <w:kinsoku/>
        <w:wordWrap/>
        <w:overflowPunct/>
        <w:topLinePunct w:val="0"/>
        <w:bidi w:val="0"/>
        <w:adjustRightInd w:val="0"/>
        <w:snapToGrid w:val="0"/>
        <w:spacing w:beforeLines="50" w:line="336" w:lineRule="auto"/>
        <w:textAlignment w:val="auto"/>
        <w:rPr>
          <w:rFonts w:hint="eastAsia" w:ascii="宋体" w:hAnsi="宋体" w:eastAsia="宋体" w:cs="宋体"/>
          <w:b/>
          <w:kern w:val="2"/>
          <w:sz w:val="24"/>
          <w:szCs w:val="24"/>
          <w:highlight w:val="none"/>
          <w:lang w:val="en-US" w:eastAsia="zh-CN" w:bidi="ar-SA"/>
        </w:rPr>
      </w:pPr>
      <w:bookmarkStart w:id="3" w:name="_Toc34637832"/>
      <w:r>
        <w:rPr>
          <w:rFonts w:hint="eastAsia" w:ascii="宋体" w:hAnsi="宋体" w:eastAsia="宋体" w:cs="宋体"/>
          <w:b/>
          <w:kern w:val="2"/>
          <w:sz w:val="24"/>
          <w:szCs w:val="24"/>
          <w:highlight w:val="none"/>
          <w:lang w:val="en-US" w:eastAsia="zh-CN" w:bidi="ar-SA"/>
        </w:rPr>
        <w:t>六、确认</w:t>
      </w:r>
    </w:p>
    <w:p>
      <w:pPr>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rPr>
      </w:pPr>
      <w:r>
        <w:rPr>
          <w:rFonts w:hint="eastAsia" w:ascii="宋体" w:hAnsi="宋体" w:eastAsia="宋体" w:cs="宋体"/>
          <w:highlight w:val="none"/>
        </w:rPr>
        <w:t>你单位请于</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1</w:t>
      </w:r>
      <w:r>
        <w:rPr>
          <w:rFonts w:hint="eastAsia" w:ascii="宋体" w:hAnsi="宋体" w:eastAsia="宋体" w:cs="宋体"/>
          <w:highlight w:val="none"/>
        </w:rPr>
        <w:t>年</w:t>
      </w:r>
      <w:r>
        <w:rPr>
          <w:rFonts w:hint="eastAsia" w:ascii="宋体" w:hAnsi="宋体" w:cs="宋体"/>
          <w:highlight w:val="none"/>
          <w:u w:val="single"/>
          <w:lang w:val="en-US" w:eastAsia="zh-CN"/>
        </w:rPr>
        <w:t>09</w:t>
      </w:r>
      <w:r>
        <w:rPr>
          <w:rFonts w:hint="eastAsia" w:ascii="宋体" w:hAnsi="宋体" w:eastAsia="宋体" w:cs="宋体"/>
          <w:highlight w:val="none"/>
        </w:rPr>
        <w:t>月</w:t>
      </w:r>
      <w:r>
        <w:rPr>
          <w:rFonts w:hint="eastAsia" w:ascii="宋体" w:hAnsi="宋体" w:cs="宋体"/>
          <w:highlight w:val="none"/>
          <w:u w:val="single"/>
          <w:lang w:val="en-US" w:eastAsia="zh-CN"/>
        </w:rPr>
        <w:t>22</w:t>
      </w:r>
      <w:r>
        <w:rPr>
          <w:rFonts w:hint="eastAsia" w:ascii="宋体" w:hAnsi="宋体" w:eastAsia="宋体" w:cs="宋体"/>
          <w:highlight w:val="none"/>
        </w:rPr>
        <w:t>日</w:t>
      </w:r>
      <w:r>
        <w:rPr>
          <w:rFonts w:hint="eastAsia" w:ascii="宋体" w:hAnsi="宋体" w:eastAsia="宋体" w:cs="宋体"/>
          <w:highlight w:val="none"/>
          <w:u w:val="single"/>
          <w:lang w:val="en-US" w:eastAsia="zh-CN"/>
        </w:rPr>
        <w:t>17</w:t>
      </w:r>
      <w:r>
        <w:rPr>
          <w:rFonts w:hint="eastAsia" w:ascii="宋体" w:hAnsi="宋体" w:eastAsia="宋体" w:cs="宋体"/>
          <w:highlight w:val="none"/>
        </w:rPr>
        <w:t>时前</w:t>
      </w:r>
      <w:r>
        <w:rPr>
          <w:rFonts w:hint="eastAsia" w:ascii="宋体" w:hAnsi="宋体" w:eastAsia="宋体" w:cs="宋体"/>
        </w:rPr>
        <w:t>，以书面形式确认是否参加谈判采购，如未提供视为主动放弃本次谈判采购；</w:t>
      </w:r>
    </w:p>
    <w:bookmarkEnd w:id="3"/>
    <w:p>
      <w:pPr>
        <w:pStyle w:val="7"/>
        <w:pageBreakBefore w:val="0"/>
        <w:kinsoku/>
        <w:wordWrap/>
        <w:overflowPunct/>
        <w:topLinePunct w:val="0"/>
        <w:bidi w:val="0"/>
        <w:adjustRightInd w:val="0"/>
        <w:snapToGrid w:val="0"/>
        <w:spacing w:beforeLines="50" w:line="336" w:lineRule="auto"/>
        <w:textAlignment w:val="auto"/>
        <w:rPr>
          <w:rFonts w:hint="eastAsia" w:ascii="宋体" w:hAnsi="宋体" w:eastAsia="宋体" w:cs="宋体"/>
          <w:b/>
          <w:kern w:val="2"/>
          <w:sz w:val="24"/>
          <w:szCs w:val="24"/>
          <w:lang w:val="en-US" w:eastAsia="zh-CN" w:bidi="ar-SA"/>
        </w:rPr>
      </w:pPr>
      <w:bookmarkStart w:id="4" w:name="_Toc34637833"/>
      <w:r>
        <w:rPr>
          <w:rFonts w:hint="eastAsia" w:ascii="宋体" w:hAnsi="宋体" w:eastAsia="宋体" w:cs="宋体"/>
          <w:b/>
          <w:kern w:val="2"/>
          <w:sz w:val="24"/>
          <w:szCs w:val="24"/>
          <w:lang w:val="en-US" w:eastAsia="zh-CN" w:bidi="ar-SA"/>
        </w:rPr>
        <w:t>七、询问及</w:t>
      </w:r>
      <w:r>
        <w:rPr>
          <w:rFonts w:hint="eastAsia" w:ascii="宋体" w:hAnsi="宋体" w:cs="宋体"/>
          <w:b/>
          <w:kern w:val="2"/>
          <w:sz w:val="24"/>
          <w:szCs w:val="24"/>
          <w:lang w:val="en-US" w:eastAsia="zh-CN" w:bidi="ar-SA"/>
        </w:rPr>
        <w:t>答复</w:t>
      </w:r>
    </w:p>
    <w:p>
      <w:pPr>
        <w:pageBreakBefore w:val="0"/>
        <w:kinsoku/>
        <w:wordWrap/>
        <w:overflowPunct/>
        <w:topLinePunct w:val="0"/>
        <w:bidi w:val="0"/>
        <w:adjustRightInd w:val="0"/>
        <w:snapToGrid w:val="0"/>
        <w:spacing w:beforeLines="50" w:line="336" w:lineRule="auto"/>
        <w:ind w:firstLine="420" w:firstLineChars="200"/>
        <w:textAlignment w:val="auto"/>
        <w:rPr>
          <w:rFonts w:hint="eastAsia" w:ascii="宋体" w:hAnsi="宋体" w:eastAsia="宋体" w:cs="宋体"/>
          <w:szCs w:val="21"/>
        </w:rPr>
      </w:pPr>
      <w:r>
        <w:rPr>
          <w:rFonts w:hint="eastAsia" w:ascii="宋体" w:hAnsi="宋体" w:eastAsia="宋体" w:cs="宋体"/>
        </w:rPr>
        <w:t>1、供应商对采购活动事项如有疑问的，可以向采购人、采购代理机构提出询问。采购人、采购代理机构将在3个工作日内作出答复。</w:t>
      </w:r>
    </w:p>
    <w:bookmarkEnd w:id="4"/>
    <w:p>
      <w:pPr>
        <w:pStyle w:val="7"/>
        <w:pageBreakBefore w:val="0"/>
        <w:kinsoku/>
        <w:wordWrap/>
        <w:overflowPunct/>
        <w:topLinePunct w:val="0"/>
        <w:bidi w:val="0"/>
        <w:adjustRightInd w:val="0"/>
        <w:snapToGrid w:val="0"/>
        <w:spacing w:beforeLines="50" w:line="336" w:lineRule="auto"/>
        <w:textAlignment w:val="auto"/>
        <w:rPr>
          <w:rFonts w:hint="eastAsia" w:ascii="宋体" w:hAnsi="宋体" w:eastAsia="宋体" w:cs="宋体"/>
          <w:b/>
          <w:bCs/>
          <w:i w:val="0"/>
          <w:iCs w:val="0"/>
          <w:caps w:val="0"/>
          <w:color w:val="000000"/>
          <w:spacing w:val="0"/>
          <w:kern w:val="0"/>
          <w:sz w:val="21"/>
          <w:szCs w:val="21"/>
          <w:lang w:val="en-US" w:eastAsia="zh-CN" w:bidi="ar"/>
        </w:rPr>
      </w:pPr>
      <w:bookmarkStart w:id="5" w:name="_Toc34637834"/>
      <w:r>
        <w:rPr>
          <w:rFonts w:hint="eastAsia" w:ascii="宋体" w:hAnsi="宋体" w:eastAsia="宋体" w:cs="宋体"/>
          <w:b/>
          <w:kern w:val="2"/>
          <w:sz w:val="24"/>
          <w:szCs w:val="24"/>
          <w:lang w:val="en-US" w:eastAsia="zh-CN" w:bidi="ar-SA"/>
        </w:rPr>
        <w:t>八、联系方式</w:t>
      </w:r>
      <w:bookmarkEnd w:id="5"/>
    </w:p>
    <w:p>
      <w:pPr>
        <w:keepNext w:val="0"/>
        <w:keepLines w:val="0"/>
        <w:widowControl/>
        <w:suppressLineNumbers w:val="0"/>
        <w:spacing w:beforeAutospacing="0" w:afterAutospacing="0" w:line="360" w:lineRule="auto"/>
        <w:ind w:left="76" w:leftChars="0" w:right="0" w:firstLine="422" w:firstLineChars="200"/>
        <w:jc w:val="left"/>
        <w:rPr>
          <w:rFonts w:hint="eastAsia" w:ascii="宋体" w:hAnsi="宋体" w:eastAsia="宋体" w:cs="宋体"/>
          <w:b/>
          <w:bCs/>
          <w:i w:val="0"/>
          <w:iCs w:val="0"/>
          <w:caps w:val="0"/>
          <w:color w:val="000000"/>
          <w:spacing w:val="0"/>
          <w:kern w:val="0"/>
          <w:sz w:val="21"/>
          <w:szCs w:val="21"/>
          <w:u w:val="none"/>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采 购 人：</w:t>
      </w:r>
      <w:r>
        <w:rPr>
          <w:rFonts w:hint="eastAsia" w:ascii="宋体" w:hAnsi="宋体" w:cs="宋体"/>
          <w:b/>
          <w:bCs/>
          <w:i w:val="0"/>
          <w:iCs w:val="0"/>
          <w:caps w:val="0"/>
          <w:color w:val="000000"/>
          <w:spacing w:val="0"/>
          <w:kern w:val="0"/>
          <w:sz w:val="21"/>
          <w:szCs w:val="21"/>
          <w:u w:val="none"/>
          <w:lang w:val="en-US" w:eastAsia="zh-CN" w:bidi="ar"/>
        </w:rPr>
        <w:t>辰溪县鼎鸿建材有限公司</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   址：辰溪县</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 系 人：</w:t>
      </w:r>
      <w:r>
        <w:rPr>
          <w:rFonts w:hint="eastAsia" w:ascii="宋体" w:hAnsi="宋体" w:cs="宋体"/>
          <w:i w:val="0"/>
          <w:iCs w:val="0"/>
          <w:caps w:val="0"/>
          <w:color w:val="000000"/>
          <w:spacing w:val="0"/>
          <w:kern w:val="0"/>
          <w:sz w:val="21"/>
          <w:szCs w:val="21"/>
          <w:lang w:val="en-US" w:eastAsia="zh-CN" w:bidi="ar"/>
        </w:rPr>
        <w:t>张先生</w:t>
      </w: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widowControl/>
        <w:suppressLineNumbers w:val="0"/>
        <w:spacing w:beforeAutospacing="0" w:afterAutospacing="0" w:line="360" w:lineRule="auto"/>
        <w:ind w:left="76" w:leftChars="0" w:right="0" w:firstLine="420" w:firstLineChars="200"/>
        <w:jc w:val="left"/>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电   话：</w:t>
      </w:r>
      <w:r>
        <w:rPr>
          <w:rFonts w:hint="eastAsia" w:ascii="宋体" w:hAnsi="宋体" w:cs="宋体"/>
          <w:i w:val="0"/>
          <w:iCs w:val="0"/>
          <w:caps w:val="0"/>
          <w:color w:val="000000"/>
          <w:spacing w:val="0"/>
          <w:kern w:val="0"/>
          <w:sz w:val="21"/>
          <w:szCs w:val="21"/>
          <w:lang w:val="en-US" w:eastAsia="zh-CN" w:bidi="ar"/>
        </w:rPr>
        <w:t>13874531018</w:t>
      </w:r>
      <w:r>
        <w:rPr>
          <w:rFonts w:hint="eastAsia" w:ascii="宋体" w:hAnsi="宋体" w:eastAsia="宋体" w:cs="宋体"/>
          <w:i w:val="0"/>
          <w:iCs w:val="0"/>
          <w:caps w:val="0"/>
          <w:color w:val="000000"/>
          <w:spacing w:val="0"/>
          <w:kern w:val="0"/>
          <w:sz w:val="21"/>
          <w:szCs w:val="21"/>
          <w:lang w:val="en-US" w:eastAsia="zh-CN" w:bidi="ar"/>
        </w:rPr>
        <w:t>       </w:t>
      </w:r>
    </w:p>
    <w:p>
      <w:pPr>
        <w:spacing w:beforeAutospacing="0" w:afterAutospacing="0" w:line="360" w:lineRule="auto"/>
        <w:ind w:leftChars="0" w:firstLine="422" w:firstLineChars="200"/>
        <w:jc w:val="both"/>
        <w:rPr>
          <w:rFonts w:hint="eastAsia" w:ascii="宋体" w:hAnsi="宋体" w:eastAsia="宋体" w:cs="宋体"/>
          <w:sz w:val="21"/>
          <w:szCs w:val="21"/>
        </w:rPr>
      </w:pPr>
      <w:r>
        <w:rPr>
          <w:rFonts w:hint="eastAsia" w:ascii="宋体" w:hAnsi="宋体" w:eastAsia="宋体" w:cs="宋体"/>
          <w:b/>
          <w:bCs/>
          <w:i w:val="0"/>
          <w:iCs w:val="0"/>
          <w:caps w:val="0"/>
          <w:color w:val="000000"/>
          <w:spacing w:val="0"/>
          <w:kern w:val="0"/>
          <w:sz w:val="21"/>
          <w:szCs w:val="21"/>
          <w:lang w:val="en-US" w:eastAsia="zh-CN" w:bidi="ar"/>
        </w:rPr>
        <w:t>采购代理机构：</w:t>
      </w:r>
      <w:r>
        <w:rPr>
          <w:rFonts w:hint="eastAsia" w:ascii="宋体" w:hAnsi="宋体" w:eastAsia="宋体" w:cs="宋体"/>
          <w:b/>
          <w:bCs/>
          <w:sz w:val="21"/>
          <w:szCs w:val="21"/>
          <w:lang w:eastAsia="zh-CN"/>
        </w:rPr>
        <w:t>湖南业鑫工程项目管理有限公司</w:t>
      </w:r>
    </w:p>
    <w:p>
      <w:pPr>
        <w:spacing w:beforeAutospacing="0" w:afterAutospacing="0" w:line="360" w:lineRule="auto"/>
        <w:ind w:leftChars="0" w:firstLine="420" w:firstLineChars="20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   址：</w:t>
      </w:r>
      <w:r>
        <w:rPr>
          <w:rFonts w:hint="eastAsia" w:ascii="宋体" w:hAnsi="宋体" w:cs="宋体"/>
          <w:sz w:val="21"/>
          <w:szCs w:val="21"/>
          <w:lang w:eastAsia="zh-CN"/>
        </w:rPr>
        <w:t>怀化市鹤城区怀北路华美立家1栋（接待中心三楼）</w:t>
      </w:r>
    </w:p>
    <w:p>
      <w:pPr>
        <w:keepNext w:val="0"/>
        <w:keepLines w:val="0"/>
        <w:widowControl/>
        <w:suppressLineNumbers w:val="0"/>
        <w:spacing w:beforeAutospacing="0" w:afterAutospacing="0" w:line="360" w:lineRule="auto"/>
        <w:ind w:leftChars="0" w:right="0" w:firstLine="420" w:firstLineChars="2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联 系 人：杨先生</w:t>
      </w:r>
    </w:p>
    <w:p>
      <w:pPr>
        <w:keepNext w:val="0"/>
        <w:keepLines w:val="0"/>
        <w:widowControl/>
        <w:suppressLineNumbers w:val="0"/>
        <w:spacing w:before="76" w:beforeAutospacing="0" w:after="0" w:afterAutospacing="1" w:line="360" w:lineRule="auto"/>
        <w:ind w:left="76" w:right="0" w:firstLine="420"/>
        <w:jc w:val="left"/>
        <w:rPr>
          <w:rFonts w:hint="eastAsia" w:ascii="宋体" w:hAnsi="宋体" w:cs="宋体"/>
          <w:lang w:val="en-US" w:eastAsia="zh-CN"/>
        </w:rPr>
      </w:pPr>
      <w:r>
        <w:rPr>
          <w:rFonts w:hint="eastAsia" w:ascii="宋体" w:hAnsi="宋体" w:eastAsia="宋体" w:cs="宋体"/>
          <w:i w:val="0"/>
          <w:iCs w:val="0"/>
          <w:caps w:val="0"/>
          <w:color w:val="000000"/>
          <w:spacing w:val="0"/>
          <w:kern w:val="0"/>
          <w:sz w:val="21"/>
          <w:szCs w:val="21"/>
          <w:lang w:val="en-US" w:eastAsia="zh-CN" w:bidi="ar"/>
        </w:rPr>
        <w:t>电   话：0745-</w:t>
      </w:r>
      <w:r>
        <w:rPr>
          <w:rFonts w:hint="eastAsia" w:ascii="宋体" w:hAnsi="宋体" w:eastAsia="宋体" w:cs="宋体"/>
          <w:sz w:val="21"/>
          <w:szCs w:val="21"/>
          <w:lang w:val="en-US" w:eastAsia="zh-CN"/>
        </w:rPr>
        <w:t>2207331</w:t>
      </w: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8"/>
        <w:adjustRightInd w:val="0"/>
        <w:snapToGrid w:val="0"/>
        <w:spacing w:before="0" w:after="0" w:line="360" w:lineRule="auto"/>
        <w:rPr>
          <w:rFonts w:ascii="宋体"/>
          <w:sz w:val="21"/>
          <w:szCs w:val="21"/>
        </w:rPr>
      </w:pPr>
      <w:r>
        <w:rPr>
          <w:rFonts w:hint="eastAsia" w:ascii="宋体" w:hAnsi="宋体" w:cs="宋体"/>
          <w:sz w:val="21"/>
          <w:szCs w:val="21"/>
        </w:rPr>
        <w:t>附件：</w:t>
      </w:r>
      <w:r>
        <w:rPr>
          <w:rFonts w:hint="eastAsia" w:ascii="宋体" w:hAnsi="宋体" w:cs="宋体"/>
          <w:spacing w:val="-3"/>
          <w:sz w:val="21"/>
          <w:szCs w:val="21"/>
        </w:rPr>
        <w:t>确</w:t>
      </w:r>
      <w:r>
        <w:rPr>
          <w:rFonts w:hint="eastAsia" w:ascii="宋体" w:hAnsi="宋体" w:cs="宋体"/>
          <w:sz w:val="21"/>
          <w:szCs w:val="21"/>
        </w:rPr>
        <w:t>认通知</w:t>
      </w:r>
      <w:bookmarkEnd w:id="0"/>
    </w:p>
    <w:p>
      <w:pPr>
        <w:autoSpaceDE w:val="0"/>
        <w:autoSpaceDN w:val="0"/>
        <w:adjustRightInd w:val="0"/>
        <w:snapToGrid w:val="0"/>
        <w:spacing w:beforeLines="50" w:line="360" w:lineRule="auto"/>
        <w:ind w:right="3816"/>
        <w:jc w:val="center"/>
        <w:rPr>
          <w:rFonts w:ascii="黑体" w:hAnsi="黑体" w:eastAsia="黑体"/>
          <w:b/>
          <w:bCs/>
          <w:kern w:val="0"/>
          <w:sz w:val="28"/>
          <w:szCs w:val="28"/>
        </w:rPr>
      </w:pPr>
      <w:r>
        <w:rPr>
          <w:rFonts w:ascii="黑体" w:hAnsi="黑体" w:eastAsia="黑体" w:cs="黑体"/>
          <w:kern w:val="0"/>
          <w:position w:val="-3"/>
          <w:sz w:val="28"/>
          <w:szCs w:val="28"/>
        </w:rPr>
        <w:t xml:space="preserve">                      </w:t>
      </w:r>
      <w:r>
        <w:rPr>
          <w:rFonts w:ascii="黑体" w:hAnsi="黑体" w:eastAsia="黑体" w:cs="黑体"/>
          <w:b/>
          <w:bCs/>
          <w:kern w:val="0"/>
          <w:position w:val="-3"/>
          <w:sz w:val="28"/>
          <w:szCs w:val="28"/>
        </w:rPr>
        <w:t xml:space="preserve"> </w:t>
      </w:r>
      <w:r>
        <w:rPr>
          <w:rFonts w:hint="eastAsia" w:ascii="黑体" w:hAnsi="黑体" w:eastAsia="黑体" w:cs="黑体"/>
          <w:b/>
          <w:bCs/>
          <w:kern w:val="0"/>
          <w:position w:val="-3"/>
          <w:sz w:val="28"/>
          <w:szCs w:val="28"/>
        </w:rPr>
        <w:t>确认通知</w:t>
      </w:r>
    </w:p>
    <w:p>
      <w:pPr>
        <w:tabs>
          <w:tab w:val="left" w:pos="1980"/>
        </w:tabs>
        <w:autoSpaceDE w:val="0"/>
        <w:autoSpaceDN w:val="0"/>
        <w:adjustRightInd w:val="0"/>
        <w:snapToGrid w:val="0"/>
        <w:spacing w:beforeLines="50" w:line="360" w:lineRule="auto"/>
        <w:ind w:right="-20"/>
        <w:jc w:val="left"/>
        <w:rPr>
          <w:rFonts w:ascii="宋体"/>
          <w:spacing w:val="-108"/>
          <w:kern w:val="0"/>
          <w:position w:val="-2"/>
        </w:rPr>
      </w:pPr>
      <w:r>
        <w:rPr>
          <w:rFonts w:ascii="宋体" w:hAnsi="宋体" w:cs="宋体"/>
          <w:w w:val="169"/>
          <w:kern w:val="0"/>
          <w:position w:val="-2"/>
          <w:u w:val="single"/>
        </w:rPr>
        <w:t xml:space="preserve">         </w:t>
      </w:r>
      <w:r>
        <w:rPr>
          <w:rFonts w:hint="eastAsia" w:ascii="宋体" w:hAnsi="宋体" w:cs="宋体"/>
          <w:kern w:val="0"/>
          <w:position w:val="-2"/>
        </w:rPr>
        <w:t>（采购人、采购代理机构</w:t>
      </w:r>
      <w:r>
        <w:rPr>
          <w:rFonts w:hint="eastAsia" w:ascii="宋体" w:hAnsi="宋体" w:cs="宋体"/>
          <w:spacing w:val="-2"/>
          <w:kern w:val="0"/>
        </w:rPr>
        <w:t>）：</w:t>
      </w:r>
    </w:p>
    <w:p>
      <w:pPr>
        <w:tabs>
          <w:tab w:val="left" w:pos="1980"/>
        </w:tabs>
        <w:autoSpaceDE w:val="0"/>
        <w:autoSpaceDN w:val="0"/>
        <w:adjustRightInd w:val="0"/>
        <w:snapToGrid w:val="0"/>
        <w:spacing w:beforeLines="50" w:line="360" w:lineRule="auto"/>
        <w:ind w:right="-23" w:firstLine="420" w:firstLineChars="200"/>
        <w:jc w:val="left"/>
        <w:rPr>
          <w:rFonts w:ascii="宋体"/>
          <w:kern w:val="0"/>
        </w:rPr>
      </w:pPr>
      <w:r>
        <w:rPr>
          <w:rFonts w:hint="eastAsia" w:ascii="宋体" w:hAnsi="宋体" w:cs="宋体"/>
          <w:kern w:val="0"/>
          <w:position w:val="-2"/>
        </w:rPr>
        <w:t>我单位</w:t>
      </w:r>
      <w:r>
        <w:rPr>
          <w:rFonts w:hint="eastAsia" w:ascii="宋体" w:hAnsi="宋体" w:cs="宋体"/>
          <w:spacing w:val="-2"/>
          <w:kern w:val="0"/>
          <w:position w:val="-2"/>
        </w:rPr>
        <w:t>已</w:t>
      </w:r>
      <w:r>
        <w:rPr>
          <w:rFonts w:hint="eastAsia" w:ascii="宋体" w:hAnsi="宋体" w:cs="宋体"/>
          <w:kern w:val="0"/>
          <w:position w:val="-2"/>
        </w:rPr>
        <w:t>于</w:t>
      </w:r>
      <w:r>
        <w:rPr>
          <w:rFonts w:ascii="宋体" w:hAnsi="宋体" w:cs="宋体"/>
          <w:w w:val="169"/>
          <w:kern w:val="0"/>
          <w:position w:val="-2"/>
          <w:u w:val="single"/>
        </w:rPr>
        <w:t xml:space="preserve">     </w:t>
      </w:r>
      <w:r>
        <w:rPr>
          <w:rFonts w:hint="eastAsia" w:ascii="宋体" w:hAnsi="宋体" w:cs="宋体"/>
          <w:spacing w:val="1"/>
          <w:kern w:val="0"/>
          <w:position w:val="-2"/>
        </w:rPr>
        <w:t>年</w:t>
      </w:r>
      <w:r>
        <w:rPr>
          <w:rFonts w:ascii="宋体" w:hAnsi="宋体" w:cs="宋体"/>
          <w:w w:val="169"/>
          <w:kern w:val="0"/>
          <w:position w:val="-2"/>
          <w:u w:val="single"/>
        </w:rPr>
        <w:t xml:space="preserve">  </w:t>
      </w:r>
      <w:r>
        <w:rPr>
          <w:rFonts w:hint="eastAsia" w:ascii="宋体" w:hAnsi="宋体" w:cs="宋体"/>
          <w:kern w:val="0"/>
          <w:position w:val="-2"/>
        </w:rPr>
        <w:t>月</w:t>
      </w:r>
      <w:r>
        <w:rPr>
          <w:rFonts w:ascii="宋体" w:hAnsi="宋体" w:cs="宋体"/>
          <w:w w:val="169"/>
          <w:kern w:val="0"/>
          <w:position w:val="-2"/>
          <w:u w:val="single"/>
        </w:rPr>
        <w:t xml:space="preserve">  </w:t>
      </w:r>
      <w:r>
        <w:rPr>
          <w:rFonts w:hint="eastAsia" w:ascii="宋体" w:hAnsi="宋体" w:cs="宋体"/>
          <w:spacing w:val="-2"/>
          <w:kern w:val="0"/>
          <w:position w:val="-2"/>
        </w:rPr>
        <w:t>日</w:t>
      </w:r>
      <w:r>
        <w:rPr>
          <w:rFonts w:hint="eastAsia" w:ascii="宋体" w:hAnsi="宋体" w:cs="宋体"/>
          <w:kern w:val="0"/>
          <w:position w:val="-2"/>
        </w:rPr>
        <w:t>收</w:t>
      </w:r>
      <w:r>
        <w:rPr>
          <w:rFonts w:hint="eastAsia" w:ascii="宋体" w:hAnsi="宋体" w:cs="宋体"/>
          <w:spacing w:val="-2"/>
          <w:kern w:val="0"/>
          <w:position w:val="-2"/>
        </w:rPr>
        <w:t>到</w:t>
      </w:r>
      <w:r>
        <w:rPr>
          <w:rFonts w:hint="eastAsia" w:ascii="宋体" w:hAnsi="宋体" w:cs="宋体"/>
          <w:kern w:val="0"/>
          <w:position w:val="-2"/>
        </w:rPr>
        <w:t>你单位</w:t>
      </w:r>
      <w:r>
        <w:rPr>
          <w:rFonts w:ascii="宋体" w:hAnsi="宋体" w:cs="宋体"/>
          <w:w w:val="169"/>
          <w:kern w:val="0"/>
          <w:position w:val="-2"/>
          <w:u w:val="single"/>
        </w:rPr>
        <w:t xml:space="preserve">    </w:t>
      </w:r>
      <w:r>
        <w:rPr>
          <w:rFonts w:hint="eastAsia" w:ascii="宋体" w:hAnsi="宋体" w:cs="宋体"/>
          <w:kern w:val="0"/>
          <w:position w:val="-2"/>
        </w:rPr>
        <w:t>年</w:t>
      </w:r>
      <w:r>
        <w:rPr>
          <w:rFonts w:ascii="宋体" w:hAnsi="宋体" w:cs="宋体"/>
          <w:w w:val="169"/>
          <w:kern w:val="0"/>
          <w:position w:val="-2"/>
          <w:u w:val="single"/>
        </w:rPr>
        <w:t xml:space="preserve">  </w:t>
      </w:r>
      <w:r>
        <w:rPr>
          <w:rFonts w:hint="eastAsia" w:ascii="宋体" w:hAnsi="宋体" w:cs="宋体"/>
          <w:spacing w:val="1"/>
          <w:kern w:val="0"/>
          <w:position w:val="-2"/>
        </w:rPr>
        <w:t>月</w:t>
      </w:r>
      <w:r>
        <w:rPr>
          <w:rFonts w:ascii="宋体" w:hAnsi="宋体" w:cs="宋体"/>
          <w:w w:val="169"/>
          <w:kern w:val="0"/>
          <w:position w:val="-2"/>
          <w:u w:val="single"/>
        </w:rPr>
        <w:t xml:space="preserve">  </w:t>
      </w:r>
      <w:r>
        <w:rPr>
          <w:rFonts w:hint="eastAsia" w:ascii="宋体" w:hAnsi="宋体" w:cs="宋体"/>
          <w:kern w:val="0"/>
          <w:position w:val="-2"/>
        </w:rPr>
        <w:t>日发</w:t>
      </w:r>
      <w:r>
        <w:rPr>
          <w:rFonts w:hint="eastAsia" w:ascii="宋体" w:hAnsi="宋体" w:cs="宋体"/>
          <w:spacing w:val="-2"/>
          <w:kern w:val="0"/>
          <w:position w:val="-2"/>
        </w:rPr>
        <w:t>出</w:t>
      </w:r>
      <w:r>
        <w:rPr>
          <w:rFonts w:hint="eastAsia" w:ascii="宋体" w:hAnsi="宋体" w:cs="宋体"/>
          <w:kern w:val="0"/>
          <w:position w:val="-2"/>
        </w:rPr>
        <w:t>的</w:t>
      </w:r>
      <w:r>
        <w:rPr>
          <w:rFonts w:ascii="宋体" w:hAnsi="宋体" w:cs="宋体"/>
          <w:spacing w:val="43"/>
          <w:kern w:val="0"/>
          <w:position w:val="-2"/>
          <w:u w:val="single"/>
        </w:rPr>
        <w:t xml:space="preserve">     </w:t>
      </w:r>
      <w:r>
        <w:rPr>
          <w:rFonts w:hint="eastAsia" w:ascii="宋体" w:hAnsi="宋体" w:cs="宋体"/>
          <w:spacing w:val="-2"/>
          <w:kern w:val="0"/>
          <w:position w:val="-2"/>
        </w:rPr>
        <w:t>（</w:t>
      </w:r>
      <w:r>
        <w:rPr>
          <w:rFonts w:hint="eastAsia" w:ascii="宋体" w:hAnsi="宋体" w:cs="宋体"/>
          <w:kern w:val="0"/>
          <w:position w:val="-2"/>
        </w:rPr>
        <w:t>项</w:t>
      </w:r>
      <w:r>
        <w:rPr>
          <w:rFonts w:hint="eastAsia" w:ascii="宋体" w:hAnsi="宋体" w:cs="宋体"/>
          <w:spacing w:val="-2"/>
          <w:kern w:val="0"/>
          <w:position w:val="-2"/>
        </w:rPr>
        <w:t>目</w:t>
      </w:r>
      <w:r>
        <w:rPr>
          <w:rFonts w:hint="eastAsia" w:ascii="宋体" w:hAnsi="宋体" w:cs="宋体"/>
          <w:kern w:val="0"/>
          <w:position w:val="-2"/>
        </w:rPr>
        <w:t>名称</w:t>
      </w:r>
      <w:r>
        <w:rPr>
          <w:rFonts w:hint="eastAsia" w:ascii="宋体" w:hAnsi="宋体" w:cs="宋体"/>
          <w:spacing w:val="-22"/>
          <w:kern w:val="0"/>
          <w:position w:val="-2"/>
        </w:rPr>
        <w:t>）</w:t>
      </w:r>
      <w:r>
        <w:rPr>
          <w:rFonts w:hint="eastAsia" w:ascii="宋体" w:hAnsi="宋体" w:cs="宋体"/>
          <w:kern w:val="0"/>
          <w:position w:val="-2"/>
        </w:rPr>
        <w:t>谈判邀</w:t>
      </w:r>
      <w:r>
        <w:rPr>
          <w:rFonts w:hint="eastAsia" w:ascii="宋体" w:hAnsi="宋体" w:cs="宋体"/>
          <w:spacing w:val="-2"/>
          <w:kern w:val="0"/>
          <w:position w:val="-2"/>
        </w:rPr>
        <w:t>请</w:t>
      </w:r>
      <w:r>
        <w:rPr>
          <w:rFonts w:hint="eastAsia" w:ascii="宋体" w:hAnsi="宋体" w:cs="宋体"/>
          <w:spacing w:val="-22"/>
          <w:kern w:val="0"/>
          <w:position w:val="-2"/>
        </w:rPr>
        <w:t>，</w:t>
      </w:r>
      <w:r>
        <w:rPr>
          <w:rFonts w:hint="eastAsia" w:ascii="宋体" w:hAnsi="宋体" w:cs="宋体"/>
          <w:spacing w:val="-2"/>
          <w:kern w:val="0"/>
          <w:position w:val="-2"/>
        </w:rPr>
        <w:t>确</w:t>
      </w:r>
      <w:r>
        <w:rPr>
          <w:rFonts w:hint="eastAsia" w:ascii="宋体" w:hAnsi="宋体" w:cs="宋体"/>
          <w:kern w:val="0"/>
          <w:position w:val="-2"/>
        </w:rPr>
        <w:t>认</w:t>
      </w:r>
      <w:r>
        <w:rPr>
          <w:rFonts w:ascii="宋体" w:hAnsi="宋体" w:cs="宋体"/>
          <w:spacing w:val="43"/>
          <w:kern w:val="0"/>
          <w:position w:val="-2"/>
          <w:u w:val="single"/>
        </w:rPr>
        <w:t xml:space="preserve">    </w:t>
      </w:r>
      <w:r>
        <w:rPr>
          <w:rFonts w:hint="eastAsia" w:ascii="宋体" w:hAnsi="宋体" w:cs="宋体"/>
          <w:spacing w:val="-2"/>
          <w:kern w:val="0"/>
          <w:position w:val="-2"/>
        </w:rPr>
        <w:t>（参</w:t>
      </w:r>
      <w:r>
        <w:rPr>
          <w:rFonts w:hint="eastAsia" w:ascii="宋体" w:hAnsi="宋体" w:cs="宋体"/>
          <w:kern w:val="0"/>
        </w:rPr>
        <w:t>加</w:t>
      </w:r>
      <w:r>
        <w:rPr>
          <w:rFonts w:ascii="宋体" w:hAnsi="宋体" w:cs="宋体"/>
          <w:spacing w:val="-1"/>
          <w:kern w:val="0"/>
        </w:rPr>
        <w:t>/</w:t>
      </w:r>
      <w:r>
        <w:rPr>
          <w:rFonts w:hint="eastAsia" w:ascii="宋体" w:hAnsi="宋体" w:cs="宋体"/>
          <w:kern w:val="0"/>
        </w:rPr>
        <w:t>不</w:t>
      </w:r>
      <w:r>
        <w:rPr>
          <w:rFonts w:hint="eastAsia" w:ascii="宋体" w:hAnsi="宋体" w:cs="宋体"/>
          <w:spacing w:val="-2"/>
          <w:kern w:val="0"/>
        </w:rPr>
        <w:t>参</w:t>
      </w:r>
      <w:r>
        <w:rPr>
          <w:rFonts w:hint="eastAsia" w:ascii="宋体" w:hAnsi="宋体" w:cs="宋体"/>
          <w:kern w:val="0"/>
        </w:rPr>
        <w:t>加</w:t>
      </w:r>
      <w:r>
        <w:rPr>
          <w:rFonts w:hint="eastAsia" w:ascii="宋体" w:hAnsi="宋体" w:cs="宋体"/>
          <w:spacing w:val="-2"/>
          <w:kern w:val="0"/>
        </w:rPr>
        <w:t>）</w:t>
      </w:r>
      <w:r>
        <w:rPr>
          <w:rFonts w:hint="eastAsia" w:ascii="宋体" w:hAnsi="宋体" w:cs="宋体"/>
          <w:kern w:val="0"/>
        </w:rPr>
        <w:t>谈判采购。</w:t>
      </w:r>
    </w:p>
    <w:p>
      <w:pPr>
        <w:autoSpaceDE w:val="0"/>
        <w:autoSpaceDN w:val="0"/>
        <w:adjustRightInd w:val="0"/>
        <w:snapToGrid w:val="0"/>
        <w:spacing w:beforeLines="50" w:line="360" w:lineRule="auto"/>
        <w:ind w:left="487" w:right="7230"/>
        <w:jc w:val="center"/>
        <w:rPr>
          <w:rFonts w:ascii="宋体"/>
          <w:kern w:val="0"/>
        </w:rPr>
      </w:pPr>
      <w:r>
        <w:rPr>
          <w:rFonts w:hint="eastAsia" w:ascii="宋体" w:hAnsi="宋体" w:cs="宋体"/>
          <w:spacing w:val="-2"/>
          <w:kern w:val="0"/>
          <w:position w:val="-4"/>
        </w:rPr>
        <w:t>特</w:t>
      </w:r>
      <w:r>
        <w:rPr>
          <w:rFonts w:hint="eastAsia" w:ascii="宋体" w:hAnsi="宋体" w:cs="宋体"/>
          <w:kern w:val="0"/>
          <w:position w:val="-4"/>
        </w:rPr>
        <w:t>此</w:t>
      </w:r>
      <w:r>
        <w:rPr>
          <w:rFonts w:hint="eastAsia" w:ascii="宋体" w:hAnsi="宋体" w:cs="宋体"/>
          <w:spacing w:val="-2"/>
          <w:kern w:val="0"/>
          <w:position w:val="-4"/>
        </w:rPr>
        <w:t>确</w:t>
      </w:r>
      <w:r>
        <w:rPr>
          <w:rFonts w:hint="eastAsia" w:ascii="宋体" w:hAnsi="宋体" w:cs="宋体"/>
          <w:kern w:val="0"/>
          <w:position w:val="-4"/>
        </w:rPr>
        <w:t>认。</w:t>
      </w:r>
    </w:p>
    <w:p>
      <w:pPr>
        <w:autoSpaceDE w:val="0"/>
        <w:autoSpaceDN w:val="0"/>
        <w:adjustRightInd w:val="0"/>
        <w:snapToGrid w:val="0"/>
        <w:spacing w:beforeLines="50" w:line="360" w:lineRule="auto"/>
        <w:jc w:val="left"/>
        <w:rPr>
          <w:rFonts w:ascii="宋体"/>
          <w:kern w:val="0"/>
          <w:sz w:val="20"/>
          <w:szCs w:val="20"/>
        </w:rPr>
      </w:pPr>
    </w:p>
    <w:p>
      <w:pPr>
        <w:tabs>
          <w:tab w:val="left" w:pos="7220"/>
        </w:tabs>
        <w:autoSpaceDE w:val="0"/>
        <w:autoSpaceDN w:val="0"/>
        <w:adjustRightInd w:val="0"/>
        <w:snapToGrid w:val="0"/>
        <w:spacing w:beforeLines="50" w:line="360" w:lineRule="auto"/>
        <w:ind w:left="3041" w:right="-20"/>
        <w:jc w:val="left"/>
        <w:rPr>
          <w:rFonts w:ascii="宋体"/>
          <w:kern w:val="0"/>
        </w:rPr>
      </w:pPr>
      <w:r>
        <w:rPr>
          <w:rFonts w:hint="eastAsia" w:ascii="宋体" w:hAnsi="宋体" w:cs="宋体"/>
          <w:kern w:val="0"/>
          <w:position w:val="-2"/>
        </w:rPr>
        <w:t>单</w:t>
      </w:r>
      <w:r>
        <w:rPr>
          <w:rFonts w:hint="eastAsia" w:ascii="宋体" w:hAnsi="宋体" w:cs="宋体"/>
          <w:spacing w:val="-2"/>
          <w:kern w:val="0"/>
          <w:position w:val="-2"/>
        </w:rPr>
        <w:t>位</w:t>
      </w:r>
      <w:r>
        <w:rPr>
          <w:rFonts w:hint="eastAsia" w:ascii="宋体" w:hAnsi="宋体" w:cs="宋体"/>
          <w:kern w:val="0"/>
          <w:position w:val="-2"/>
        </w:rPr>
        <w:t>名</w:t>
      </w:r>
      <w:r>
        <w:rPr>
          <w:rFonts w:hint="eastAsia" w:ascii="宋体" w:hAnsi="宋体" w:cs="宋体"/>
          <w:spacing w:val="-2"/>
          <w:kern w:val="0"/>
          <w:position w:val="-2"/>
        </w:rPr>
        <w:t>称（盖单位公章）</w:t>
      </w:r>
      <w:r>
        <w:rPr>
          <w:rFonts w:hint="eastAsia" w:ascii="宋体" w:hAnsi="宋体" w:cs="宋体"/>
          <w:kern w:val="0"/>
          <w:position w:val="-2"/>
        </w:rPr>
        <w:t>：</w:t>
      </w:r>
      <w:r>
        <w:rPr>
          <w:rFonts w:ascii="宋体" w:hAnsi="宋体" w:cs="宋体"/>
          <w:spacing w:val="43"/>
          <w:kern w:val="0"/>
          <w:position w:val="-2"/>
          <w:u w:val="single"/>
        </w:rPr>
        <w:t xml:space="preserve">            </w:t>
      </w:r>
    </w:p>
    <w:p>
      <w:pPr>
        <w:tabs>
          <w:tab w:val="left" w:pos="7760"/>
        </w:tabs>
        <w:autoSpaceDE w:val="0"/>
        <w:autoSpaceDN w:val="0"/>
        <w:adjustRightInd w:val="0"/>
        <w:snapToGrid w:val="0"/>
        <w:spacing w:beforeLines="50" w:line="360" w:lineRule="auto"/>
        <w:ind w:left="3041" w:right="-20"/>
        <w:jc w:val="left"/>
        <w:rPr>
          <w:rFonts w:ascii="宋体"/>
          <w:kern w:val="0"/>
        </w:rPr>
      </w:pPr>
      <w:r>
        <w:rPr>
          <w:rFonts w:hint="eastAsia" w:ascii="宋体" w:hAnsi="宋体" w:cs="宋体"/>
          <w:kern w:val="0"/>
          <w:position w:val="-2"/>
        </w:rPr>
        <w:t>法定</w:t>
      </w:r>
      <w:r>
        <w:rPr>
          <w:rFonts w:hint="eastAsia" w:ascii="宋体" w:hAnsi="宋体" w:cs="宋体"/>
          <w:spacing w:val="-2"/>
          <w:kern w:val="0"/>
          <w:position w:val="-2"/>
        </w:rPr>
        <w:t>代</w:t>
      </w:r>
      <w:r>
        <w:rPr>
          <w:rFonts w:hint="eastAsia" w:ascii="宋体" w:hAnsi="宋体" w:cs="宋体"/>
          <w:kern w:val="0"/>
          <w:position w:val="-2"/>
        </w:rPr>
        <w:t>表</w:t>
      </w:r>
      <w:r>
        <w:rPr>
          <w:rFonts w:hint="eastAsia" w:ascii="宋体" w:hAnsi="宋体" w:cs="宋体"/>
          <w:spacing w:val="-2"/>
          <w:kern w:val="0"/>
          <w:position w:val="-2"/>
        </w:rPr>
        <w:t>人</w:t>
      </w:r>
      <w:r>
        <w:rPr>
          <w:rFonts w:hint="eastAsia" w:ascii="宋体" w:hAnsi="宋体" w:cs="宋体"/>
          <w:kern w:val="0"/>
          <w:position w:val="-2"/>
        </w:rPr>
        <w:t>（或</w:t>
      </w:r>
      <w:r>
        <w:rPr>
          <w:rFonts w:hint="eastAsia" w:ascii="宋体" w:hAnsi="宋体" w:cs="宋体"/>
          <w:spacing w:val="-2"/>
          <w:kern w:val="0"/>
          <w:position w:val="-2"/>
        </w:rPr>
        <w:t>授权代表人）</w:t>
      </w:r>
      <w:r>
        <w:rPr>
          <w:rFonts w:hint="eastAsia" w:cs="宋体"/>
        </w:rPr>
        <w:t>（签字或印章）：</w:t>
      </w:r>
      <w:r>
        <w:rPr>
          <w:rFonts w:ascii="宋体" w:hAnsi="宋体" w:cs="宋体"/>
          <w:spacing w:val="43"/>
          <w:kern w:val="0"/>
          <w:position w:val="-2"/>
          <w:u w:val="single"/>
        </w:rPr>
        <w:t xml:space="preserve">        </w:t>
      </w:r>
    </w:p>
    <w:p>
      <w:pPr>
        <w:rPr>
          <w:rFonts w:ascii="宋体" w:hAnsi="宋体" w:cs="宋体"/>
          <w:w w:val="169"/>
          <w:kern w:val="0"/>
          <w:u w:val="single"/>
        </w:rPr>
      </w:pP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80" w:firstLineChars="1600"/>
        <w:jc w:val="both"/>
        <w:textAlignment w:val="auto"/>
        <w:rPr>
          <w:rFonts w:hint="eastAsia" w:ascii="宋体" w:hAnsi="宋体" w:cs="宋体"/>
          <w:kern w:val="0"/>
        </w:rPr>
      </w:pPr>
      <w:r>
        <w:rPr>
          <w:rFonts w:ascii="宋体" w:hAnsi="宋体" w:cs="宋体"/>
          <w:w w:val="169"/>
          <w:kern w:val="0"/>
          <w:u w:val="single"/>
        </w:rPr>
        <w:t xml:space="preserve">     </w:t>
      </w:r>
      <w:r>
        <w:rPr>
          <w:rFonts w:hint="eastAsia" w:ascii="宋体" w:hAnsi="宋体" w:cs="宋体"/>
          <w:kern w:val="0"/>
        </w:rPr>
        <w:t>年</w:t>
      </w:r>
      <w:r>
        <w:rPr>
          <w:rFonts w:ascii="宋体" w:hAnsi="宋体" w:cs="宋体"/>
          <w:kern w:val="0"/>
        </w:rPr>
        <w:t xml:space="preserve"> </w:t>
      </w:r>
      <w:r>
        <w:rPr>
          <w:rFonts w:ascii="宋体" w:hAnsi="宋体" w:cs="宋体"/>
          <w:spacing w:val="43"/>
          <w:kern w:val="0"/>
          <w:u w:val="single"/>
        </w:rPr>
        <w:t xml:space="preserve"> </w:t>
      </w:r>
      <w:r>
        <w:rPr>
          <w:rFonts w:hint="eastAsia" w:ascii="宋体" w:hAnsi="宋体" w:cs="宋体"/>
          <w:spacing w:val="-2"/>
          <w:kern w:val="0"/>
        </w:rPr>
        <w:t>月</w:t>
      </w:r>
      <w:r>
        <w:rPr>
          <w:rFonts w:ascii="宋体" w:hAnsi="宋体" w:cs="宋体"/>
          <w:spacing w:val="43"/>
          <w:kern w:val="0"/>
          <w:u w:val="single"/>
        </w:rPr>
        <w:t xml:space="preserve">  </w:t>
      </w:r>
      <w:r>
        <w:rPr>
          <w:rFonts w:hint="eastAsia" w:ascii="宋体" w:hAnsi="宋体" w:cs="宋体"/>
          <w:kern w:val="0"/>
        </w:rPr>
        <w:t>日</w:t>
      </w: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360" w:firstLineChars="16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br w:type="page"/>
      </w:r>
    </w:p>
    <w:p>
      <w:pPr>
        <w:pStyle w:val="6"/>
        <w:adjustRightInd w:val="0"/>
        <w:snapToGrid w:val="0"/>
        <w:spacing w:before="156" w:beforeLines="50" w:line="360" w:lineRule="auto"/>
        <w:rPr>
          <w:rFonts w:hint="eastAsia" w:ascii="宋体" w:hAnsi="宋体" w:eastAsia="宋体" w:cs="宋体"/>
          <w:sz w:val="32"/>
          <w:szCs w:val="32"/>
        </w:rPr>
      </w:pPr>
      <w:bookmarkStart w:id="6" w:name="_Toc31085"/>
      <w:bookmarkStart w:id="7" w:name="_Toc34637762"/>
      <w:r>
        <w:rPr>
          <w:rFonts w:hint="eastAsia" w:ascii="宋体" w:hAnsi="宋体" w:eastAsia="宋体" w:cs="宋体"/>
          <w:sz w:val="32"/>
          <w:szCs w:val="32"/>
        </w:rPr>
        <w:t>第二章 谈判须知</w:t>
      </w:r>
      <w:bookmarkEnd w:id="6"/>
      <w:bookmarkEnd w:id="7"/>
    </w:p>
    <w:p>
      <w:pPr>
        <w:pStyle w:val="7"/>
        <w:adjustRightInd w:val="0"/>
        <w:snapToGrid w:val="0"/>
        <w:spacing w:before="156" w:beforeLines="50"/>
        <w:jc w:val="center"/>
        <w:rPr>
          <w:rFonts w:hint="eastAsia" w:ascii="宋体" w:hAnsi="宋体" w:eastAsia="宋体" w:cs="宋体"/>
          <w:sz w:val="28"/>
          <w:szCs w:val="28"/>
        </w:rPr>
      </w:pPr>
      <w:bookmarkStart w:id="8" w:name="_Toc11510"/>
      <w:bookmarkStart w:id="9" w:name="_Toc34637763"/>
      <w:r>
        <w:rPr>
          <w:rFonts w:hint="eastAsia" w:ascii="宋体" w:hAnsi="宋体" w:eastAsia="宋体" w:cs="宋体"/>
          <w:sz w:val="28"/>
          <w:szCs w:val="28"/>
        </w:rPr>
        <w:t>第一节 谈判须知前附表</w:t>
      </w:r>
      <w:bookmarkEnd w:id="8"/>
      <w:bookmarkEnd w:id="9"/>
    </w:p>
    <w:tbl>
      <w:tblPr>
        <w:tblStyle w:val="46"/>
        <w:tblW w:w="92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661"/>
        <w:gridCol w:w="59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tblHeader/>
          <w:jc w:val="center"/>
        </w:trPr>
        <w:tc>
          <w:tcPr>
            <w:tcW w:w="1622" w:type="dxa"/>
            <w:vAlign w:val="center"/>
          </w:tcPr>
          <w:p>
            <w:pPr>
              <w:adjustRightInd w:val="0"/>
              <w:snapToGrid w:val="0"/>
              <w:spacing w:before="156" w:beforeLines="50"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1661" w:type="dxa"/>
            <w:vAlign w:val="center"/>
          </w:tcPr>
          <w:p>
            <w:pPr>
              <w:adjustRightInd w:val="0"/>
              <w:snapToGrid w:val="0"/>
              <w:spacing w:before="156" w:beforeLines="50" w:line="360"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5969" w:type="dxa"/>
            <w:vAlign w:val="center"/>
          </w:tcPr>
          <w:p>
            <w:pPr>
              <w:adjustRightInd w:val="0"/>
              <w:snapToGrid w:val="0"/>
              <w:spacing w:before="156" w:beforeLines="50" w:line="360" w:lineRule="auto"/>
              <w:jc w:val="center"/>
              <w:rPr>
                <w:rFonts w:hint="eastAsia" w:ascii="宋体" w:hAnsi="宋体" w:eastAsia="宋体" w:cs="宋体"/>
                <w:b/>
                <w:szCs w:val="21"/>
              </w:rPr>
            </w:pPr>
            <w:r>
              <w:rPr>
                <w:rFonts w:hint="eastAsia" w:ascii="宋体" w:hAnsi="宋体" w:eastAsia="宋体" w:cs="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第1.1款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采购项目</w:t>
            </w:r>
          </w:p>
        </w:tc>
        <w:tc>
          <w:tcPr>
            <w:tcW w:w="5969" w:type="dxa"/>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cs="宋体"/>
                <w:szCs w:val="21"/>
                <w:lang w:eastAsia="zh-CN"/>
              </w:rPr>
              <w:t>辰溪县鼎鸿建材有限公司设备采购（第二次）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第2.1款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采购项目联系人姓名和电话</w:t>
            </w:r>
          </w:p>
        </w:tc>
        <w:tc>
          <w:tcPr>
            <w:tcW w:w="5969" w:type="dxa"/>
            <w:vAlign w:val="center"/>
          </w:tcPr>
          <w:p>
            <w:pPr>
              <w:adjustRightInd w:val="0"/>
              <w:snapToGrid w:val="0"/>
              <w:spacing w:before="50" w:line="360" w:lineRule="auto"/>
              <w:rPr>
                <w:rFonts w:hint="eastAsia" w:ascii="宋体" w:hAnsi="宋体" w:eastAsia="宋体" w:cs="宋体"/>
                <w:szCs w:val="21"/>
                <w:lang w:eastAsia="zh-CN"/>
              </w:rPr>
            </w:pPr>
            <w:r>
              <w:rPr>
                <w:rFonts w:hint="eastAsia" w:ascii="宋体" w:hAnsi="宋体" w:eastAsia="宋体" w:cs="宋体"/>
                <w:szCs w:val="21"/>
              </w:rPr>
              <w:t>联 系 人：</w:t>
            </w:r>
            <w:r>
              <w:rPr>
                <w:rFonts w:hint="eastAsia" w:ascii="宋体" w:hAnsi="宋体" w:cs="宋体"/>
                <w:szCs w:val="21"/>
                <w:lang w:val="en-US" w:eastAsia="zh-CN"/>
              </w:rPr>
              <w:t>张先生</w:t>
            </w:r>
            <w:r>
              <w:rPr>
                <w:rFonts w:hint="eastAsia" w:ascii="宋体" w:hAnsi="宋体" w:eastAsia="宋体" w:cs="宋体"/>
                <w:szCs w:val="21"/>
                <w:lang w:val="en-US" w:eastAsia="zh-CN"/>
              </w:rPr>
              <w:t> </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电    话：</w:t>
            </w:r>
            <w:r>
              <w:rPr>
                <w:rFonts w:hint="eastAsia" w:ascii="宋体" w:hAnsi="宋体" w:cs="宋体"/>
                <w:szCs w:val="21"/>
                <w:lang w:val="en-US" w:eastAsia="zh-CN"/>
              </w:rPr>
              <w:t>13874531018</w:t>
            </w:r>
            <w:r>
              <w:rPr>
                <w:rFonts w:hint="eastAsia" w:ascii="宋体" w:hAnsi="宋体" w:eastAsia="宋体" w:cs="宋体"/>
                <w:szCs w:val="21"/>
                <w:lang w:val="en-US" w:eastAsia="zh-CN"/>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第2.2款</w:t>
            </w:r>
          </w:p>
        </w:tc>
        <w:tc>
          <w:tcPr>
            <w:tcW w:w="1661" w:type="dxa"/>
            <w:vAlign w:val="center"/>
          </w:tcPr>
          <w:p>
            <w:pPr>
              <w:adjustRightInd w:val="0"/>
              <w:snapToGrid w:val="0"/>
              <w:spacing w:before="50" w:line="360" w:lineRule="auto"/>
              <w:jc w:val="center"/>
              <w:rPr>
                <w:rFonts w:hint="eastAsia" w:ascii="宋体" w:hAnsi="宋体" w:eastAsia="宋体" w:cs="宋体"/>
              </w:rPr>
            </w:pPr>
            <w:r>
              <w:rPr>
                <w:rFonts w:hint="eastAsia" w:ascii="宋体" w:hAnsi="宋体" w:eastAsia="宋体" w:cs="宋体"/>
              </w:rPr>
              <w:t>采购人名称、地址、电话、联系人</w:t>
            </w:r>
          </w:p>
        </w:tc>
        <w:tc>
          <w:tcPr>
            <w:tcW w:w="5969" w:type="dxa"/>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采 购 人：</w:t>
            </w:r>
            <w:r>
              <w:rPr>
                <w:rFonts w:hint="eastAsia" w:ascii="宋体" w:hAnsi="宋体" w:cs="宋体"/>
                <w:szCs w:val="21"/>
                <w:lang w:val="en-US" w:eastAsia="zh-CN"/>
              </w:rPr>
              <w:t>辰溪县鼎鸿建材有限公司</w:t>
            </w:r>
            <w:r>
              <w:rPr>
                <w:rFonts w:hint="eastAsia" w:ascii="宋体" w:hAnsi="宋体" w:eastAsia="宋体" w:cs="宋体"/>
                <w:szCs w:val="21"/>
              </w:rPr>
              <w:t> </w:t>
            </w:r>
            <w:r>
              <w:rPr>
                <w:rFonts w:hint="eastAsia" w:ascii="宋体" w:hAnsi="宋体" w:eastAsia="宋体" w:cs="宋体"/>
                <w:szCs w:val="21"/>
                <w:lang w:val="en-US" w:eastAsia="zh-CN"/>
              </w:rPr>
              <w:t xml:space="preserve">     </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联 系 人：</w:t>
            </w:r>
            <w:r>
              <w:rPr>
                <w:rFonts w:hint="eastAsia" w:ascii="宋体" w:hAnsi="宋体" w:cs="宋体"/>
                <w:szCs w:val="21"/>
                <w:lang w:val="en-US" w:eastAsia="zh-CN"/>
              </w:rPr>
              <w:t>张先生</w:t>
            </w:r>
            <w:r>
              <w:rPr>
                <w:rFonts w:hint="eastAsia" w:ascii="宋体" w:hAnsi="宋体" w:eastAsia="宋体" w:cs="宋体"/>
                <w:szCs w:val="21"/>
                <w:lang w:val="en-US" w:eastAsia="zh-CN"/>
              </w:rPr>
              <w:t xml:space="preserve">     </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电    话：</w:t>
            </w:r>
            <w:r>
              <w:rPr>
                <w:rFonts w:hint="eastAsia" w:ascii="宋体" w:hAnsi="宋体" w:cs="宋体"/>
                <w:szCs w:val="21"/>
                <w:lang w:val="en-US" w:eastAsia="zh-CN"/>
              </w:rPr>
              <w:t>13874531018</w:t>
            </w:r>
            <w:r>
              <w:rPr>
                <w:rFonts w:hint="eastAsia" w:ascii="宋体" w:hAnsi="宋体" w:eastAsia="宋体" w:cs="宋体"/>
                <w:szCs w:val="21"/>
                <w:lang w:val="en-US" w:eastAsia="zh-CN"/>
              </w:rPr>
              <w:t>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地    址：辰溪县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第2.3款</w:t>
            </w:r>
          </w:p>
        </w:tc>
        <w:tc>
          <w:tcPr>
            <w:tcW w:w="1661" w:type="dxa"/>
            <w:vAlign w:val="center"/>
          </w:tcPr>
          <w:p>
            <w:pPr>
              <w:adjustRightInd w:val="0"/>
              <w:snapToGrid w:val="0"/>
              <w:spacing w:before="50" w:line="360" w:lineRule="auto"/>
              <w:jc w:val="center"/>
              <w:rPr>
                <w:rFonts w:hint="eastAsia" w:ascii="宋体" w:hAnsi="宋体" w:eastAsia="宋体" w:cs="宋体"/>
              </w:rPr>
            </w:pPr>
            <w:r>
              <w:rPr>
                <w:rFonts w:hint="eastAsia" w:ascii="宋体" w:hAnsi="宋体" w:eastAsia="宋体" w:cs="宋体"/>
              </w:rPr>
              <w:t>采购代理机构名称、地址、电话、联系人</w:t>
            </w:r>
          </w:p>
        </w:tc>
        <w:tc>
          <w:tcPr>
            <w:tcW w:w="5969" w:type="dxa"/>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采购代理机构：湖南业鑫工程项目管理有限公司</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联 系 人：杨先生</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电    话：0745-2207331</w:t>
            </w:r>
          </w:p>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地    址：</w:t>
            </w:r>
            <w:r>
              <w:rPr>
                <w:rFonts w:hint="eastAsia" w:ascii="宋体" w:hAnsi="宋体" w:cs="宋体"/>
                <w:szCs w:val="21"/>
                <w:lang w:val="en-US" w:eastAsia="zh-CN"/>
              </w:rPr>
              <w:t>怀化市鹤城区怀北路华美立家1栋（接待中心三楼）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22" w:type="dxa"/>
            <w:tcBorders>
              <w:bottom w:val="single" w:color="auto" w:sz="6" w:space="0"/>
            </w:tcBorders>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第3.1款</w:t>
            </w:r>
          </w:p>
        </w:tc>
        <w:tc>
          <w:tcPr>
            <w:tcW w:w="1661" w:type="dxa"/>
            <w:tcBorders>
              <w:bottom w:val="single" w:color="auto" w:sz="6" w:space="0"/>
            </w:tcBorders>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Cs/>
                <w:szCs w:val="21"/>
              </w:rPr>
              <w:t>供应商</w:t>
            </w:r>
            <w:r>
              <w:rPr>
                <w:rFonts w:hint="eastAsia" w:ascii="宋体" w:hAnsi="宋体" w:eastAsia="宋体" w:cs="宋体"/>
                <w:szCs w:val="21"/>
              </w:rPr>
              <w:t>资格条件</w:t>
            </w:r>
          </w:p>
        </w:tc>
        <w:tc>
          <w:tcPr>
            <w:tcW w:w="5969" w:type="dxa"/>
            <w:tcBorders>
              <w:bottom w:val="single" w:color="auto" w:sz="6" w:space="0"/>
            </w:tcBorders>
            <w:vAlign w:val="center"/>
          </w:tcPr>
          <w:p>
            <w:pPr>
              <w:rPr>
                <w:rFonts w:hint="eastAsia"/>
                <w:sz w:val="21"/>
                <w:szCs w:val="21"/>
              </w:rPr>
            </w:pPr>
            <w:r>
              <w:rPr>
                <w:rFonts w:hint="eastAsia"/>
                <w:sz w:val="24"/>
                <w:szCs w:val="32"/>
              </w:rPr>
              <w:t>1</w:t>
            </w:r>
            <w:r>
              <w:rPr>
                <w:rFonts w:hint="eastAsia"/>
                <w:sz w:val="21"/>
                <w:szCs w:val="21"/>
              </w:rPr>
              <w:t>、供应商的基本资格条件：</w:t>
            </w:r>
            <w:r>
              <w:rPr>
                <w:rFonts w:hint="eastAsia"/>
                <w:sz w:val="21"/>
                <w:szCs w:val="21"/>
                <w:lang w:eastAsia="zh-CN"/>
              </w:rPr>
              <w:t>参照</w:t>
            </w:r>
            <w:r>
              <w:rPr>
                <w:rFonts w:hint="eastAsia"/>
                <w:sz w:val="21"/>
                <w:szCs w:val="21"/>
              </w:rPr>
              <w:t>《政府采购法》应当符合第二十二条第一款的规定，即：</w:t>
            </w:r>
          </w:p>
          <w:p>
            <w:pPr>
              <w:rPr>
                <w:rFonts w:hint="eastAsia"/>
                <w:sz w:val="21"/>
                <w:szCs w:val="21"/>
              </w:rPr>
            </w:pPr>
            <w:r>
              <w:rPr>
                <w:rFonts w:hint="eastAsia"/>
                <w:sz w:val="21"/>
                <w:szCs w:val="21"/>
                <w:lang w:val="en-US" w:eastAsia="zh-CN"/>
              </w:rPr>
              <w:t>（1）具有独立承担民事责任的能力；</w:t>
            </w:r>
          </w:p>
          <w:p>
            <w:pPr>
              <w:rPr>
                <w:rFonts w:hint="eastAsia"/>
                <w:sz w:val="21"/>
                <w:szCs w:val="21"/>
              </w:rPr>
            </w:pPr>
            <w:r>
              <w:rPr>
                <w:rFonts w:hint="eastAsia"/>
                <w:sz w:val="21"/>
                <w:szCs w:val="21"/>
                <w:lang w:val="en-US" w:eastAsia="zh-CN"/>
              </w:rPr>
              <w:t>（2）具有良好的商业信誉和健全的财务会计制度；</w:t>
            </w:r>
          </w:p>
          <w:p>
            <w:pPr>
              <w:rPr>
                <w:rFonts w:hint="eastAsia"/>
                <w:sz w:val="21"/>
                <w:szCs w:val="21"/>
              </w:rPr>
            </w:pPr>
            <w:r>
              <w:rPr>
                <w:rFonts w:hint="eastAsia"/>
                <w:sz w:val="21"/>
                <w:szCs w:val="21"/>
                <w:lang w:val="en-US" w:eastAsia="zh-CN"/>
              </w:rPr>
              <w:t>（3）具有履行合同所必需的设备和专业技术能力；</w:t>
            </w:r>
          </w:p>
          <w:p>
            <w:pPr>
              <w:rPr>
                <w:rFonts w:hint="eastAsia"/>
                <w:sz w:val="21"/>
                <w:szCs w:val="21"/>
              </w:rPr>
            </w:pPr>
            <w:r>
              <w:rPr>
                <w:rFonts w:hint="eastAsia"/>
                <w:sz w:val="21"/>
                <w:szCs w:val="21"/>
                <w:lang w:val="en-US" w:eastAsia="zh-CN"/>
              </w:rPr>
              <w:t>（4）具有依法缴纳税收和社会保障资金的良好记录；</w:t>
            </w:r>
          </w:p>
          <w:p>
            <w:pPr>
              <w:rPr>
                <w:rFonts w:hint="eastAsia"/>
                <w:sz w:val="21"/>
                <w:szCs w:val="21"/>
              </w:rPr>
            </w:pPr>
            <w:r>
              <w:rPr>
                <w:rFonts w:hint="eastAsia"/>
                <w:sz w:val="21"/>
                <w:szCs w:val="21"/>
                <w:lang w:val="en-US" w:eastAsia="zh-CN"/>
              </w:rPr>
              <w:t>（5）参加采购活动前三年内，在经营活动中没有重大违法记录；</w:t>
            </w:r>
          </w:p>
          <w:p>
            <w:pPr>
              <w:rPr>
                <w:rFonts w:hint="eastAsia"/>
                <w:sz w:val="21"/>
                <w:szCs w:val="21"/>
              </w:rPr>
            </w:pPr>
            <w:r>
              <w:rPr>
                <w:rFonts w:hint="eastAsia"/>
                <w:sz w:val="21"/>
                <w:szCs w:val="21"/>
                <w:lang w:val="en-US" w:eastAsia="zh-CN"/>
              </w:rPr>
              <w:t>（6）法律、行政法规规定的其他条件。</w:t>
            </w:r>
          </w:p>
          <w:p>
            <w:pPr>
              <w:rPr>
                <w:rFonts w:hint="eastAsia"/>
                <w:sz w:val="21"/>
                <w:szCs w:val="21"/>
              </w:rPr>
            </w:pPr>
            <w:r>
              <w:rPr>
                <w:rFonts w:hint="eastAsia"/>
                <w:sz w:val="21"/>
                <w:szCs w:val="21"/>
                <w:lang w:val="en-US" w:eastAsia="zh-CN"/>
              </w:rPr>
              <w:t>2、采购项目的特定资格条件：无。</w:t>
            </w:r>
          </w:p>
          <w:p>
            <w:pPr>
              <w:rPr>
                <w:rFonts w:hint="eastAsia"/>
                <w:sz w:val="21"/>
                <w:szCs w:val="21"/>
              </w:rPr>
            </w:pPr>
            <w:r>
              <w:rPr>
                <w:rFonts w:hint="eastAsia"/>
                <w:sz w:val="21"/>
                <w:szCs w:val="21"/>
                <w:lang w:val="en-US" w:eastAsia="zh-CN"/>
              </w:rPr>
              <w:t>3、单位负责人为同一人或者存在直接控股、管理关系的不同投标人，不得参加同一合同项下的采购活动。</w:t>
            </w:r>
          </w:p>
          <w:p>
            <w:pPr>
              <w:rPr>
                <w:rFonts w:hint="eastAsia"/>
                <w:sz w:val="21"/>
                <w:szCs w:val="21"/>
              </w:rPr>
            </w:pPr>
            <w:r>
              <w:rPr>
                <w:rFonts w:hint="eastAsia"/>
                <w:sz w:val="21"/>
                <w:szCs w:val="21"/>
                <w:lang w:val="en-US" w:eastAsia="zh-CN"/>
              </w:rPr>
              <w:t>4、为本采购项目提供整体设计、规范编制或者项目管理、监理、检测等服务的，不得再参加此项目的其他采购采购活动。</w:t>
            </w:r>
          </w:p>
          <w:p>
            <w:pPr>
              <w:rPr>
                <w:rFonts w:hint="eastAsia"/>
                <w:sz w:val="21"/>
                <w:szCs w:val="21"/>
              </w:rPr>
            </w:pPr>
            <w:r>
              <w:rPr>
                <w:rFonts w:hint="eastAsia"/>
                <w:sz w:val="21"/>
                <w:szCs w:val="21"/>
                <w:lang w:val="en-US" w:eastAsia="zh-CN"/>
              </w:rPr>
              <w:t>5、列入失信被执行人、重大税收违法案件当事人名单，列入采购严重违法失信行为记录名单的，拒绝其参与采购活动。</w:t>
            </w:r>
          </w:p>
          <w:p>
            <w:pPr>
              <w:rPr>
                <w:rFonts w:hint="eastAsia"/>
              </w:rPr>
            </w:pPr>
            <w:r>
              <w:rPr>
                <w:rFonts w:hint="eastAsia"/>
                <w:sz w:val="21"/>
                <w:szCs w:val="21"/>
                <w:lang w:val="en-US" w:eastAsia="zh-CN"/>
              </w:rPr>
              <w:t>6、联合体：</w:t>
            </w:r>
            <w:r>
              <w:rPr>
                <w:rFonts w:hint="eastAsia" w:ascii="宋体" w:hAnsi="宋体" w:eastAsia="宋体" w:cs="宋体"/>
                <w:color w:val="auto"/>
                <w:sz w:val="21"/>
                <w:szCs w:val="21"/>
                <w:highlight w:val="none"/>
              </w:rPr>
              <w:t>本次采购</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接受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联合体形式</w:t>
            </w:r>
            <w:r>
              <w:rPr>
                <w:rFonts w:hint="eastAsia" w:ascii="宋体" w:hAnsi="宋体" w:cs="宋体"/>
                <w:color w:val="auto"/>
                <w:sz w:val="21"/>
                <w:szCs w:val="21"/>
                <w:highlight w:val="none"/>
                <w:lang w:eastAsia="zh-CN"/>
              </w:rPr>
              <w:t>；</w:t>
            </w:r>
            <w:r>
              <w:rPr>
                <w:rFonts w:hint="eastAsia" w:ascii="宋体" w:hAnsi="宋体" w:eastAsia="宋体" w:cs="宋体"/>
                <w:i w:val="0"/>
                <w:iCs w:val="0"/>
                <w:caps w:val="0"/>
                <w:color w:val="000000"/>
                <w:spacing w:val="0"/>
                <w:sz w:val="21"/>
                <w:szCs w:val="21"/>
              </w:rPr>
              <w:t>联合体单位不得超过2家。联合体各方签订联合体协议书后，不得再单独参加或者与其他投标人组成新的联合体参加同一合同项下的采购活动。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3" w:hRule="atLeast"/>
          <w:jc w:val="center"/>
        </w:trPr>
        <w:tc>
          <w:tcPr>
            <w:tcW w:w="1622" w:type="dxa"/>
            <w:tcBorders>
              <w:top w:val="single" w:color="auto" w:sz="6" w:space="0"/>
              <w:bottom w:val="double" w:color="auto" w:sz="4" w:space="0"/>
            </w:tcBorders>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第3.2款</w:t>
            </w:r>
          </w:p>
        </w:tc>
        <w:tc>
          <w:tcPr>
            <w:tcW w:w="1661" w:type="dxa"/>
            <w:tcBorders>
              <w:top w:val="single" w:color="auto" w:sz="6" w:space="0"/>
              <w:bottom w:val="double" w:color="auto" w:sz="4" w:space="0"/>
            </w:tcBorders>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是否接收联合体形式</w:t>
            </w:r>
          </w:p>
        </w:tc>
        <w:tc>
          <w:tcPr>
            <w:tcW w:w="5969" w:type="dxa"/>
            <w:tcBorders>
              <w:top w:val="single" w:color="auto" w:sz="6" w:space="0"/>
              <w:bottom w:val="double" w:color="auto" w:sz="4" w:space="0"/>
            </w:tcBorders>
            <w:vAlign w:val="center"/>
          </w:tcPr>
          <w:p>
            <w:pPr>
              <w:adjustRightInd w:val="0"/>
              <w:snapToGrid w:val="0"/>
              <w:spacing w:before="50" w:line="360" w:lineRule="auto"/>
              <w:rPr>
                <w:rFonts w:hint="eastAsia" w:ascii="宋体" w:hAnsi="宋体" w:eastAsia="宋体" w:cs="宋体"/>
                <w:szCs w:val="21"/>
                <w:lang w:eastAsia="zh-CN"/>
              </w:rPr>
            </w:pPr>
            <w:r>
              <w:rPr>
                <w:rFonts w:hint="eastAsia" w:ascii="宋体" w:hAnsi="宋体" w:eastAsia="宋体" w:cs="宋体"/>
                <w:color w:val="auto"/>
                <w:sz w:val="21"/>
                <w:szCs w:val="21"/>
                <w:highlight w:val="none"/>
              </w:rPr>
              <w:t>本次采购</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接受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联合体形式</w:t>
            </w:r>
            <w:r>
              <w:rPr>
                <w:rFonts w:hint="eastAsia" w:ascii="宋体" w:hAnsi="宋体" w:cs="宋体"/>
                <w:color w:val="auto"/>
                <w:sz w:val="21"/>
                <w:szCs w:val="21"/>
                <w:highlight w:val="none"/>
                <w:lang w:eastAsia="zh-CN"/>
              </w:rPr>
              <w:t>；</w:t>
            </w:r>
            <w:r>
              <w:rPr>
                <w:rFonts w:hint="eastAsia" w:ascii="宋体" w:hAnsi="宋体" w:eastAsia="宋体" w:cs="宋体"/>
                <w:i w:val="0"/>
                <w:iCs w:val="0"/>
                <w:caps w:val="0"/>
                <w:color w:val="000000"/>
                <w:spacing w:val="0"/>
                <w:sz w:val="21"/>
                <w:szCs w:val="21"/>
              </w:rPr>
              <w:t>联合体单位不得超过2家。联合体各方签订联合体协议书后，不得再单独参加或者与其他投标人组成新的联合体参加同一合同项下的采购活动。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1622" w:type="dxa"/>
            <w:tcBorders>
              <w:top w:val="double" w:color="auto" w:sz="4" w:space="0"/>
            </w:tcBorders>
            <w:vAlign w:val="center"/>
          </w:tcPr>
          <w:p>
            <w:pPr>
              <w:adjustRightInd w:val="0"/>
              <w:snapToGrid w:val="0"/>
              <w:spacing w:before="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第3.3款</w:t>
            </w:r>
          </w:p>
        </w:tc>
        <w:tc>
          <w:tcPr>
            <w:tcW w:w="1661" w:type="dxa"/>
            <w:tcBorders>
              <w:top w:val="double" w:color="auto" w:sz="4" w:space="0"/>
            </w:tcBorders>
            <w:vAlign w:val="center"/>
          </w:tcPr>
          <w:p>
            <w:pPr>
              <w:adjustRightInd w:val="0"/>
              <w:snapToGrid w:val="0"/>
              <w:spacing w:before="50" w:line="360" w:lineRule="auto"/>
              <w:rPr>
                <w:rFonts w:hint="eastAsia" w:ascii="宋体" w:hAnsi="宋体" w:eastAsia="宋体" w:cs="宋体"/>
                <w:bCs/>
                <w:szCs w:val="21"/>
                <w:highlight w:val="none"/>
              </w:rPr>
            </w:pPr>
            <w:r>
              <w:rPr>
                <w:rFonts w:hint="eastAsia" w:ascii="宋体" w:hAnsi="宋体" w:eastAsia="宋体" w:cs="宋体"/>
                <w:kern w:val="0"/>
                <w:szCs w:val="21"/>
                <w:highlight w:val="none"/>
              </w:rPr>
              <w:t>供应商的</w:t>
            </w:r>
            <w:r>
              <w:rPr>
                <w:rFonts w:hint="eastAsia" w:ascii="宋体" w:hAnsi="宋体" w:eastAsia="宋体" w:cs="宋体"/>
                <w:szCs w:val="21"/>
                <w:highlight w:val="none"/>
              </w:rPr>
              <w:t>邀请方式</w:t>
            </w:r>
          </w:p>
        </w:tc>
        <w:tc>
          <w:tcPr>
            <w:tcW w:w="5969" w:type="dxa"/>
            <w:tcBorders>
              <w:top w:val="double" w:color="auto" w:sz="4" w:space="0"/>
            </w:tcBorders>
            <w:vAlign w:val="center"/>
          </w:tcPr>
          <w:p>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rPr>
              <w:t>■</w:t>
            </w:r>
            <w:r>
              <w:rPr>
                <w:rFonts w:hint="eastAsia" w:ascii="宋体" w:hAnsi="宋体" w:eastAsia="宋体" w:cs="宋体"/>
                <w:color w:val="000000"/>
                <w:szCs w:val="21"/>
                <w:highlight w:val="none"/>
                <w:lang w:val="en-US" w:eastAsia="zh-CN"/>
              </w:rPr>
              <w:t>（1）发布邀请公告</w:t>
            </w:r>
          </w:p>
          <w:p>
            <w:pPr>
              <w:rPr>
                <w:rFonts w:hint="eastAsia" w:ascii="宋体" w:hAnsi="宋体" w:eastAsia="宋体" w:cs="宋体"/>
                <w:color w:val="000000"/>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000000"/>
                <w:szCs w:val="21"/>
                <w:highlight w:val="none"/>
                <w:lang w:val="en-US" w:eastAsia="zh-CN"/>
              </w:rPr>
              <w:t>（2）采购人和评审专家分别书面推荐的方式邀请不少于3家符合相应资格条件的供应商</w:t>
            </w:r>
          </w:p>
          <w:p>
            <w:pPr>
              <w:rPr>
                <w:rFonts w:hint="eastAsia" w:ascii="宋体" w:hAnsi="宋体" w:eastAsia="宋体" w:cs="宋体"/>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000000"/>
                <w:szCs w:val="21"/>
                <w:highlight w:val="none"/>
                <w:lang w:val="en-US" w:eastAsia="zh-CN"/>
              </w:rPr>
              <w:t>（3）随机从省级财政部门建立的供应商库中抽取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第5.1款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现场勘察</w:t>
            </w:r>
          </w:p>
        </w:tc>
        <w:tc>
          <w:tcPr>
            <w:tcW w:w="5969"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color w:val="000000"/>
                <w:szCs w:val="21"/>
                <w:lang w:val="en-US" w:eastAsia="zh-CN"/>
              </w:rPr>
              <w:t>采购人不组织现场勘察</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供应商</w:t>
            </w:r>
            <w:r>
              <w:rPr>
                <w:rFonts w:hint="eastAsia" w:ascii="宋体" w:hAnsi="宋体" w:cs="宋体"/>
                <w:color w:val="000000"/>
                <w:szCs w:val="21"/>
                <w:lang w:val="en-US" w:eastAsia="zh-CN"/>
              </w:rPr>
              <w:t>如自行</w:t>
            </w:r>
            <w:r>
              <w:rPr>
                <w:rFonts w:hint="eastAsia" w:ascii="宋体" w:hAnsi="宋体" w:eastAsia="宋体" w:cs="宋体"/>
                <w:color w:val="000000"/>
                <w:szCs w:val="21"/>
                <w:lang w:val="en-US" w:eastAsia="zh-CN"/>
              </w:rPr>
              <w:t>勘察现场，勘察期间所发生的人身伤害及财产损失由供应商自己负责。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252" w:type="dxa"/>
            <w:gridSpan w:val="3"/>
            <w:vAlign w:val="center"/>
          </w:tcPr>
          <w:p>
            <w:pPr>
              <w:adjustRightInd w:val="0"/>
              <w:snapToGrid w:val="0"/>
              <w:spacing w:before="50" w:line="360" w:lineRule="auto"/>
              <w:rPr>
                <w:rFonts w:hint="eastAsia" w:ascii="宋体" w:hAnsi="宋体" w:eastAsia="宋体" w:cs="宋体"/>
                <w:b/>
                <w:szCs w:val="21"/>
              </w:rPr>
            </w:pPr>
            <w:r>
              <w:rPr>
                <w:rFonts w:hint="eastAsia" w:ascii="宋体" w:hAnsi="宋体" w:eastAsia="宋体" w:cs="宋体"/>
                <w:b/>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第6.3款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Cs/>
                <w:szCs w:val="21"/>
              </w:rPr>
              <w:t>谈判文件的实质性变动内容</w:t>
            </w:r>
          </w:p>
        </w:tc>
        <w:tc>
          <w:tcPr>
            <w:tcW w:w="5969" w:type="dxa"/>
            <w:vAlign w:val="center"/>
          </w:tcPr>
          <w:p>
            <w:pPr>
              <w:adjustRightInd w:val="0"/>
              <w:snapToGrid w:val="0"/>
              <w:spacing w:before="50" w:line="360" w:lineRule="auto"/>
              <w:rPr>
                <w:rFonts w:hint="eastAsia" w:ascii="宋体" w:hAnsi="宋体" w:eastAsia="宋体" w:cs="宋体"/>
                <w:szCs w:val="21"/>
                <w:lang w:eastAsia="zh-CN"/>
              </w:rPr>
            </w:pPr>
            <w:r>
              <w:rPr>
                <w:rFonts w:hint="eastAsia" w:ascii="宋体" w:hAnsi="宋体" w:cs="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第10.3款</w:t>
            </w:r>
          </w:p>
        </w:tc>
        <w:tc>
          <w:tcPr>
            <w:tcW w:w="1661" w:type="dxa"/>
            <w:vAlign w:val="center"/>
          </w:tcPr>
          <w:p>
            <w:pPr>
              <w:adjustRightInd w:val="0"/>
              <w:snapToGrid w:val="0"/>
              <w:spacing w:before="50" w:line="360" w:lineRule="auto"/>
              <w:jc w:val="left"/>
              <w:rPr>
                <w:rFonts w:hint="eastAsia" w:ascii="宋体" w:hAnsi="宋体" w:eastAsia="宋体" w:cs="宋体"/>
                <w:szCs w:val="21"/>
                <w:lang w:eastAsia="zh-CN"/>
              </w:rPr>
            </w:pPr>
            <w:r>
              <w:rPr>
                <w:rFonts w:hint="eastAsia" w:ascii="宋体" w:hAnsi="宋体" w:eastAsia="宋体" w:cs="宋体"/>
                <w:szCs w:val="21"/>
              </w:rPr>
              <w:t>采购项目预算</w:t>
            </w:r>
            <w:r>
              <w:rPr>
                <w:rFonts w:hint="eastAsia" w:ascii="宋体" w:hAnsi="宋体" w:cs="宋体"/>
                <w:szCs w:val="21"/>
                <w:lang w:eastAsia="zh-CN"/>
              </w:rPr>
              <w:t>及上限值</w:t>
            </w:r>
          </w:p>
        </w:tc>
        <w:tc>
          <w:tcPr>
            <w:tcW w:w="5969" w:type="dxa"/>
            <w:vAlign w:val="center"/>
          </w:tcPr>
          <w:p>
            <w:pPr>
              <w:pStyle w:val="42"/>
              <w:keepNext w:val="0"/>
              <w:keepLines w:val="0"/>
              <w:widowControl/>
              <w:suppressLineNumbers w:val="0"/>
              <w:spacing w:before="0" w:beforeAutospacing="0" w:after="0" w:afterAutospacing="0" w:line="315" w:lineRule="atLeast"/>
              <w:ind w:left="0" w:right="0"/>
              <w:jc w:val="both"/>
              <w:rPr>
                <w:rFonts w:hint="default" w:ascii="宋体" w:hAnsi="宋体" w:eastAsia="宋体" w:cs="宋体"/>
                <w:szCs w:val="21"/>
                <w:lang w:val="en-US"/>
              </w:rPr>
            </w:pPr>
            <w:r>
              <w:rPr>
                <w:rFonts w:hint="eastAsia" w:cs="宋体"/>
                <w:b/>
                <w:bCs/>
                <w:sz w:val="21"/>
                <w:szCs w:val="21"/>
                <w:lang w:val="en-US" w:eastAsia="zh-CN"/>
              </w:rPr>
              <w:t>1000000.00元（环保设备410000元、搅拌站主楼钢结构外包590000元）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第10.6款</w:t>
            </w:r>
          </w:p>
        </w:tc>
        <w:tc>
          <w:tcPr>
            <w:tcW w:w="1661" w:type="dxa"/>
            <w:vAlign w:val="center"/>
          </w:tcPr>
          <w:p>
            <w:pPr>
              <w:adjustRightInd w:val="0"/>
              <w:snapToGrid w:val="0"/>
              <w:spacing w:before="50" w:line="360" w:lineRule="auto"/>
              <w:jc w:val="left"/>
              <w:rPr>
                <w:rFonts w:hint="eastAsia" w:ascii="宋体" w:hAnsi="宋体" w:eastAsia="宋体" w:cs="宋体"/>
                <w:szCs w:val="21"/>
              </w:rPr>
            </w:pPr>
            <w:r>
              <w:rPr>
                <w:rFonts w:hint="eastAsia" w:ascii="宋体" w:hAnsi="宋体" w:eastAsia="宋体" w:cs="宋体"/>
                <w:szCs w:val="21"/>
              </w:rPr>
              <w:t>报价的其他要求</w:t>
            </w:r>
          </w:p>
        </w:tc>
        <w:tc>
          <w:tcPr>
            <w:tcW w:w="5969" w:type="dxa"/>
            <w:vAlign w:val="center"/>
          </w:tcPr>
          <w:p>
            <w:pPr>
              <w:adjustRightInd w:val="0"/>
              <w:snapToGrid w:val="0"/>
              <w:spacing w:before="50" w:line="360" w:lineRule="auto"/>
              <w:jc w:val="left"/>
              <w:rPr>
                <w:rFonts w:hint="eastAsia" w:ascii="宋体" w:hAnsi="宋体" w:eastAsia="宋体" w:cs="宋体"/>
                <w:szCs w:val="21"/>
              </w:rPr>
            </w:pPr>
            <w:r>
              <w:rPr>
                <w:rFonts w:hint="eastAsia" w:ascii="宋体" w:hAnsi="宋体" w:eastAsia="宋体" w:cs="宋体"/>
                <w:color w:val="auto"/>
                <w:sz w:val="21"/>
                <w:szCs w:val="21"/>
                <w:highlight w:val="none"/>
              </w:rPr>
              <w:t>供应商报价不能超出预算价，否则视为</w:t>
            </w:r>
            <w:r>
              <w:rPr>
                <w:rFonts w:hint="eastAsia" w:ascii="宋体" w:hAnsi="宋体" w:eastAsia="宋体" w:cs="宋体"/>
                <w:color w:val="auto"/>
                <w:sz w:val="21"/>
                <w:szCs w:val="21"/>
                <w:highlight w:val="none"/>
                <w:lang w:eastAsia="zh-CN"/>
              </w:rPr>
              <w:t>无效响应文件</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第11.1款</w:t>
            </w:r>
          </w:p>
        </w:tc>
        <w:tc>
          <w:tcPr>
            <w:tcW w:w="1661" w:type="dxa"/>
            <w:vAlign w:val="center"/>
          </w:tcPr>
          <w:p>
            <w:pPr>
              <w:adjustRightInd w:val="0"/>
              <w:snapToGrid w:val="0"/>
              <w:spacing w:before="50" w:line="360" w:lineRule="auto"/>
              <w:ind w:left="-533" w:leftChars="-254" w:firstLine="533" w:firstLineChars="254"/>
              <w:rPr>
                <w:rFonts w:hint="eastAsia" w:ascii="宋体" w:hAnsi="宋体" w:eastAsia="宋体" w:cs="宋体"/>
                <w:szCs w:val="21"/>
              </w:rPr>
            </w:pPr>
            <w:r>
              <w:rPr>
                <w:rFonts w:hint="eastAsia" w:ascii="宋体" w:hAnsi="宋体" w:eastAsia="宋体" w:cs="宋体"/>
                <w:szCs w:val="21"/>
                <w:highlight w:val="none"/>
              </w:rPr>
              <w:t>保证金</w:t>
            </w:r>
          </w:p>
        </w:tc>
        <w:tc>
          <w:tcPr>
            <w:tcW w:w="5969" w:type="dxa"/>
            <w:vAlign w:val="center"/>
          </w:tcPr>
          <w:p>
            <w:pPr>
              <w:adjustRightInd w:val="0"/>
              <w:snapToGrid w:val="0"/>
              <w:spacing w:line="240" w:lineRule="auto"/>
              <w:rPr>
                <w:rFonts w:hint="eastAsia" w:ascii="宋体" w:hAnsi="宋体" w:eastAsia="宋体" w:cs="宋体"/>
                <w:color w:val="auto"/>
                <w:szCs w:val="21"/>
                <w:highlight w:val="none"/>
              </w:rPr>
            </w:pPr>
            <w:r>
              <w:rPr>
                <w:rFonts w:hint="eastAsia" w:ascii="宋体" w:hAnsi="宋体" w:eastAsia="宋体" w:cs="宋体"/>
                <w:b/>
                <w:bCs/>
                <w:color w:val="000000"/>
                <w:szCs w:val="21"/>
              </w:rPr>
              <w:t>■</w:t>
            </w:r>
            <w:r>
              <w:rPr>
                <w:rFonts w:hint="eastAsia" w:ascii="宋体" w:hAnsi="宋体" w:eastAsia="宋体" w:cs="宋体"/>
                <w:color w:val="auto"/>
                <w:szCs w:val="21"/>
                <w:highlight w:val="none"/>
              </w:rPr>
              <w:t>不要求提供</w:t>
            </w:r>
          </w:p>
          <w:p>
            <w:pPr>
              <w:spacing w:line="240" w:lineRule="auto"/>
              <w:rPr>
                <w:rFonts w:hint="eastAsia" w:ascii="宋体" w:hAnsi="宋体" w:eastAsia="宋体" w:cs="宋体"/>
                <w:szCs w:val="21"/>
              </w:rPr>
            </w:pPr>
            <w:r>
              <w:rPr>
                <w:rFonts w:hint="eastAsia" w:ascii="宋体" w:hAnsi="宋体" w:eastAsia="宋体" w:cs="宋体"/>
                <w:color w:val="auto"/>
                <w:szCs w:val="21"/>
                <w:highlight w:val="none"/>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第12.1款</w:t>
            </w:r>
          </w:p>
        </w:tc>
        <w:tc>
          <w:tcPr>
            <w:tcW w:w="1661" w:type="dxa"/>
            <w:vAlign w:val="center"/>
          </w:tcPr>
          <w:p>
            <w:pPr>
              <w:adjustRightInd w:val="0"/>
              <w:snapToGrid w:val="0"/>
              <w:spacing w:before="50" w:line="360" w:lineRule="auto"/>
              <w:rPr>
                <w:rFonts w:hint="eastAsia" w:ascii="宋体" w:hAnsi="宋体" w:eastAsia="宋体" w:cs="宋体"/>
                <w:bCs/>
                <w:szCs w:val="21"/>
                <w:highlight w:val="none"/>
              </w:rPr>
            </w:pPr>
            <w:r>
              <w:rPr>
                <w:rFonts w:hint="eastAsia" w:ascii="宋体" w:hAnsi="宋体" w:eastAsia="宋体" w:cs="宋体"/>
                <w:bCs/>
                <w:szCs w:val="21"/>
                <w:highlight w:val="none"/>
              </w:rPr>
              <w:t>响应文件有效期</w:t>
            </w:r>
          </w:p>
        </w:tc>
        <w:tc>
          <w:tcPr>
            <w:tcW w:w="5969" w:type="dxa"/>
            <w:vAlign w:val="center"/>
          </w:tcPr>
          <w:p>
            <w:pPr>
              <w:adjustRightInd w:val="0"/>
              <w:snapToGrid w:val="0"/>
              <w:spacing w:before="50" w:line="360" w:lineRule="auto"/>
              <w:rPr>
                <w:rFonts w:hint="eastAsia" w:ascii="宋体" w:hAnsi="宋体" w:eastAsia="宋体" w:cs="宋体"/>
                <w:bCs/>
                <w:szCs w:val="21"/>
                <w:highlight w:val="none"/>
              </w:rPr>
            </w:pPr>
            <w:r>
              <w:rPr>
                <w:rFonts w:hint="eastAsia" w:ascii="宋体" w:hAnsi="宋体" w:cs="宋体"/>
                <w:b/>
                <w:bCs/>
                <w:color w:val="auto"/>
                <w:sz w:val="21"/>
                <w:szCs w:val="21"/>
                <w:highlight w:val="none"/>
                <w:u w:val="single"/>
                <w:lang w:val="en-US" w:eastAsia="zh-CN"/>
              </w:rPr>
              <w:t>90</w:t>
            </w:r>
            <w:r>
              <w:rPr>
                <w:rFonts w:hint="eastAsia" w:ascii="宋体" w:hAnsi="宋体" w:eastAsia="宋体" w:cs="宋体"/>
                <w:color w:val="auto"/>
                <w:sz w:val="21"/>
                <w:szCs w:val="21"/>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第13.1款</w:t>
            </w:r>
          </w:p>
        </w:tc>
        <w:tc>
          <w:tcPr>
            <w:tcW w:w="1661" w:type="dxa"/>
            <w:vAlign w:val="center"/>
          </w:tcPr>
          <w:p>
            <w:pPr>
              <w:adjustRightInd w:val="0"/>
              <w:snapToGrid w:val="0"/>
              <w:spacing w:before="50" w:line="360" w:lineRule="auto"/>
              <w:rPr>
                <w:rFonts w:hint="eastAsia" w:ascii="宋体" w:hAnsi="宋体" w:eastAsia="宋体" w:cs="宋体"/>
                <w:bCs/>
                <w:szCs w:val="21"/>
              </w:rPr>
            </w:pPr>
            <w:r>
              <w:rPr>
                <w:rFonts w:hint="eastAsia" w:ascii="宋体" w:hAnsi="宋体" w:eastAsia="宋体" w:cs="宋体"/>
                <w:bCs/>
                <w:szCs w:val="21"/>
              </w:rPr>
              <w:t>分包</w:t>
            </w:r>
          </w:p>
        </w:tc>
        <w:tc>
          <w:tcPr>
            <w:tcW w:w="5969" w:type="dxa"/>
            <w:vAlign w:val="center"/>
          </w:tcPr>
          <w:p>
            <w:pPr>
              <w:adjustRightInd w:val="0"/>
              <w:snapToGrid w:val="0"/>
              <w:spacing w:before="50" w:line="360" w:lineRule="auto"/>
              <w:rPr>
                <w:rFonts w:hint="eastAsia" w:ascii="宋体" w:hAnsi="宋体" w:eastAsia="宋体" w:cs="宋体"/>
                <w:bCs/>
                <w:szCs w:val="21"/>
                <w:lang w:val="en-US" w:eastAsia="zh-CN"/>
              </w:rPr>
            </w:pPr>
            <w:r>
              <w:rPr>
                <w:rFonts w:hint="eastAsia" w:ascii="宋体" w:hAnsi="宋体" w:cs="宋体"/>
                <w:bCs/>
                <w:szCs w:val="21"/>
                <w:lang w:val="en-US" w:eastAsia="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第14.2款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Cs/>
                <w:szCs w:val="21"/>
              </w:rPr>
              <w:t>响应</w:t>
            </w:r>
            <w:r>
              <w:rPr>
                <w:rFonts w:hint="eastAsia" w:ascii="宋体" w:hAnsi="宋体" w:eastAsia="宋体" w:cs="宋体"/>
                <w:szCs w:val="21"/>
              </w:rPr>
              <w:t>文件副本份数</w:t>
            </w:r>
          </w:p>
        </w:tc>
        <w:tc>
          <w:tcPr>
            <w:tcW w:w="5969" w:type="dxa"/>
            <w:vAlign w:val="center"/>
          </w:tcPr>
          <w:p>
            <w:pPr>
              <w:rPr>
                <w:rFonts w:hint="eastAsia"/>
                <w:b/>
                <w:bCs/>
              </w:rPr>
            </w:pPr>
            <w:r>
              <w:rPr>
                <w:rFonts w:hint="eastAsia"/>
                <w:b/>
                <w:bCs/>
              </w:rPr>
              <w:t>正本1份，副本</w:t>
            </w:r>
            <w:r>
              <w:rPr>
                <w:rFonts w:hint="eastAsia"/>
                <w:b/>
                <w:bCs/>
                <w:lang w:val="en-US" w:eastAsia="zh-CN"/>
              </w:rPr>
              <w:t>2</w:t>
            </w:r>
            <w:r>
              <w:rPr>
                <w:rFonts w:hint="eastAsia"/>
                <w:b/>
                <w:bCs/>
              </w:rPr>
              <w:t>份</w:t>
            </w:r>
          </w:p>
          <w:p>
            <w:pPr>
              <w:rPr>
                <w:rFonts w:hint="eastAsia"/>
                <w:lang w:val="en-US" w:eastAsia="zh-CN"/>
              </w:rPr>
            </w:pPr>
            <w:r>
              <w:rPr>
                <w:rFonts w:hint="eastAsia"/>
              </w:rPr>
              <w:t>采用  胶装 方式装订，装订应牢固、不易拆散和换页，不得采用活页装订，提倡双面打印。</w:t>
            </w:r>
            <w:r>
              <w:rPr>
                <w:rFonts w:hint="eastAsia"/>
                <w:lang w:val="en-US" w:eastAsia="zh-CN"/>
              </w:rPr>
              <w:t>投标文件的副本可由正本复印。</w:t>
            </w:r>
          </w:p>
          <w:p>
            <w:pPr>
              <w:pStyle w:val="63"/>
              <w:ind w:left="0" w:leftChars="0" w:firstLine="0" w:firstLineChars="0"/>
              <w:rPr>
                <w:rFonts w:hint="eastAsia"/>
              </w:rPr>
            </w:pPr>
            <w:r>
              <w:rPr>
                <w:rFonts w:hint="eastAsia" w:ascii="宋体" w:hAnsi="宋体" w:eastAsia="宋体" w:cs="宋体"/>
              </w:rPr>
              <w:t>响应文件电子文档：</w:t>
            </w:r>
            <w:r>
              <w:rPr>
                <w:rFonts w:hint="eastAsia" w:hAnsi="宋体" w:cs="宋体"/>
                <w:lang w:eastAsia="zh-CN"/>
              </w:rPr>
              <w:t>一</w:t>
            </w:r>
            <w:r>
              <w:rPr>
                <w:rFonts w:hint="eastAsia" w:ascii="宋体" w:hAnsi="宋体" w:eastAsia="宋体" w:cs="宋体"/>
              </w:rPr>
              <w:t>份</w:t>
            </w:r>
            <w:r>
              <w:rPr>
                <w:rFonts w:hint="eastAsia" w:ascii="宋体" w:hAnsi="宋体" w:eastAsia="宋体" w:cs="宋体"/>
                <w:lang w:eastAsia="zh-CN"/>
              </w:rPr>
              <w:t>（</w:t>
            </w:r>
            <w:r>
              <w:rPr>
                <w:rFonts w:hint="eastAsia" w:ascii="宋体" w:hAnsi="宋体" w:eastAsia="宋体" w:cs="宋体"/>
              </w:rPr>
              <w:t>U盘或光盘形式</w:t>
            </w:r>
            <w:r>
              <w:rPr>
                <w:rFonts w:hint="eastAsia" w:ascii="宋体" w:hAnsi="宋体" w:cs="宋体"/>
                <w:lang w:eastAsia="zh-CN"/>
              </w:rPr>
              <w:t>，</w:t>
            </w:r>
            <w:r>
              <w:rPr>
                <w:rFonts w:hint="eastAsia" w:ascii="宋体" w:hAnsi="宋体" w:eastAsia="宋体" w:cs="宋体"/>
                <w:lang w:eastAsia="zh-CN"/>
              </w:rPr>
              <w:t>不作密封要求）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pPr>
              <w:adjustRightInd w:val="0"/>
              <w:snapToGrid w:val="0"/>
              <w:spacing w:before="50" w:line="360" w:lineRule="auto"/>
              <w:rPr>
                <w:rFonts w:hint="eastAsia" w:ascii="宋体" w:hAnsi="宋体" w:eastAsia="宋体" w:cs="宋体"/>
                <w:b/>
                <w:bCs/>
                <w:szCs w:val="21"/>
              </w:rPr>
            </w:pPr>
            <w:r>
              <w:rPr>
                <w:rFonts w:hint="eastAsia" w:ascii="宋体" w:hAnsi="宋体" w:eastAsia="宋体" w:cs="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第15.2款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封套上应载明的信息</w:t>
            </w:r>
          </w:p>
        </w:tc>
        <w:tc>
          <w:tcPr>
            <w:tcW w:w="5969" w:type="dxa"/>
            <w:vAlign w:val="center"/>
          </w:tcPr>
          <w:p>
            <w:pPr>
              <w:adjustRightInd w:val="0"/>
              <w:snapToGrid w:val="0"/>
              <w:spacing w:line="30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采购项目名称；</w:t>
            </w:r>
          </w:p>
          <w:p>
            <w:pPr>
              <w:pStyle w:val="25"/>
              <w:adjustRightInd w:val="0"/>
              <w:snapToGrid w:val="0"/>
              <w:spacing w:line="300" w:lineRule="exac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供应商名称（加盖单位公章）；</w:t>
            </w:r>
          </w:p>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color w:val="auto"/>
                <w:kern w:val="0"/>
                <w:sz w:val="21"/>
                <w:szCs w:val="21"/>
                <w:highlight w:val="none"/>
                <w:lang w:val="en-US" w:eastAsia="zh-CN" w:bidi="ar"/>
              </w:rPr>
              <w:t>于</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日</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（指响应文件递交截止</w:t>
            </w:r>
            <w:r>
              <w:rPr>
                <w:rFonts w:hint="eastAsia" w:ascii="宋体" w:hAnsi="宋体" w:cs="宋体"/>
                <w:color w:val="auto"/>
                <w:kern w:val="0"/>
                <w:sz w:val="21"/>
                <w:szCs w:val="21"/>
                <w:highlight w:val="none"/>
                <w:lang w:val="en-US" w:eastAsia="zh-CN" w:bidi="ar"/>
              </w:rPr>
              <w:t>时间</w:t>
            </w:r>
            <w:r>
              <w:rPr>
                <w:rFonts w:hint="eastAsia" w:ascii="宋体" w:hAnsi="宋体" w:eastAsia="宋体" w:cs="宋体"/>
                <w:color w:val="auto"/>
                <w:kern w:val="0"/>
                <w:sz w:val="21"/>
                <w:szCs w:val="21"/>
                <w:highlight w:val="none"/>
                <w:lang w:val="en-US" w:eastAsia="zh-CN" w:bidi="ar"/>
              </w:rPr>
              <w:t>）之前不准启封；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第17.1款</w:t>
            </w:r>
          </w:p>
        </w:tc>
        <w:tc>
          <w:tcPr>
            <w:tcW w:w="1661" w:type="dxa"/>
            <w:vAlign w:val="center"/>
          </w:tcPr>
          <w:p>
            <w:pPr>
              <w:adjustRightInd w:val="0"/>
              <w:snapToGrid w:val="0"/>
              <w:spacing w:before="50" w:line="360" w:lineRule="auto"/>
              <w:rPr>
                <w:rFonts w:hint="eastAsia" w:ascii="宋体" w:hAnsi="宋体" w:eastAsia="宋体" w:cs="宋体"/>
                <w:szCs w:val="21"/>
                <w:highlight w:val="none"/>
              </w:rPr>
            </w:pPr>
            <w:r>
              <w:rPr>
                <w:rFonts w:hint="eastAsia" w:ascii="宋体" w:hAnsi="宋体" w:eastAsia="宋体" w:cs="宋体"/>
                <w:szCs w:val="21"/>
                <w:highlight w:val="none"/>
              </w:rPr>
              <w:t>响应文件的递交</w:t>
            </w:r>
            <w:r>
              <w:rPr>
                <w:rFonts w:hint="eastAsia" w:ascii="宋体" w:hAnsi="宋体" w:eastAsia="宋体" w:cs="宋体"/>
                <w:bCs/>
                <w:szCs w:val="21"/>
                <w:highlight w:val="none"/>
              </w:rPr>
              <w:t>时间和</w:t>
            </w:r>
            <w:r>
              <w:rPr>
                <w:rFonts w:hint="eastAsia" w:ascii="宋体" w:hAnsi="宋体" w:eastAsia="宋体" w:cs="宋体"/>
                <w:szCs w:val="21"/>
                <w:highlight w:val="none"/>
              </w:rPr>
              <w:t>地点</w:t>
            </w:r>
          </w:p>
        </w:tc>
        <w:tc>
          <w:tcPr>
            <w:tcW w:w="5969" w:type="dxa"/>
            <w:vAlign w:val="center"/>
          </w:tcPr>
          <w:p>
            <w:pPr>
              <w:adjustRightInd w:val="0"/>
              <w:snapToGrid w:val="0"/>
              <w:spacing w:before="50"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递交截止时间：</w:t>
            </w:r>
            <w:r>
              <w:rPr>
                <w:rFonts w:hint="eastAsia" w:ascii="宋体" w:hAnsi="宋体" w:eastAsia="宋体" w:cs="宋体"/>
                <w:b/>
                <w:bCs/>
                <w:color w:val="000000" w:themeColor="text1"/>
                <w:sz w:val="21"/>
                <w:szCs w:val="21"/>
                <w:highlight w:val="yellow"/>
                <w:lang w:eastAsia="zh-CN"/>
                <w14:textFill>
                  <w14:solidFill>
                    <w14:schemeClr w14:val="tx1"/>
                  </w14:solidFill>
                </w14:textFill>
              </w:rPr>
              <w:t>202</w:t>
            </w:r>
            <w:r>
              <w:rPr>
                <w:rFonts w:hint="eastAsia" w:ascii="宋体" w:hAnsi="宋体" w:eastAsia="宋体" w:cs="宋体"/>
                <w:b/>
                <w:bCs/>
                <w:color w:val="000000" w:themeColor="text1"/>
                <w:sz w:val="21"/>
                <w:szCs w:val="21"/>
                <w:highlight w:val="yellow"/>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yellow"/>
                <w:lang w:eastAsia="zh-CN"/>
                <w14:textFill>
                  <w14:solidFill>
                    <w14:schemeClr w14:val="tx1"/>
                  </w14:solidFill>
                </w14:textFill>
              </w:rPr>
              <w:t>年</w:t>
            </w:r>
            <w:r>
              <w:rPr>
                <w:rFonts w:hint="eastAsia" w:ascii="宋体" w:hAnsi="宋体" w:cs="宋体"/>
                <w:b/>
                <w:bCs/>
                <w:color w:val="000000" w:themeColor="text1"/>
                <w:sz w:val="21"/>
                <w:szCs w:val="21"/>
                <w:highlight w:val="yellow"/>
                <w:lang w:val="en-US" w:eastAsia="zh-CN"/>
                <w14:textFill>
                  <w14:solidFill>
                    <w14:schemeClr w14:val="tx1"/>
                  </w14:solidFill>
                </w14:textFill>
              </w:rPr>
              <w:t>09</w:t>
            </w:r>
            <w:r>
              <w:rPr>
                <w:rFonts w:hint="eastAsia" w:ascii="宋体" w:hAnsi="宋体" w:eastAsia="宋体" w:cs="宋体"/>
                <w:b/>
                <w:bCs/>
                <w:color w:val="000000" w:themeColor="text1"/>
                <w:sz w:val="21"/>
                <w:szCs w:val="21"/>
                <w:highlight w:val="yellow"/>
                <w:lang w:eastAsia="zh-CN"/>
                <w14:textFill>
                  <w14:solidFill>
                    <w14:schemeClr w14:val="tx1"/>
                  </w14:solidFill>
                </w14:textFill>
              </w:rPr>
              <w:t>月</w:t>
            </w:r>
            <w:r>
              <w:rPr>
                <w:rFonts w:hint="eastAsia" w:ascii="宋体" w:hAnsi="宋体" w:cs="宋体"/>
                <w:b/>
                <w:bCs/>
                <w:color w:val="000000" w:themeColor="text1"/>
                <w:sz w:val="21"/>
                <w:szCs w:val="21"/>
                <w:highlight w:val="yellow"/>
                <w:lang w:val="en-US" w:eastAsia="zh-CN"/>
                <w14:textFill>
                  <w14:solidFill>
                    <w14:schemeClr w14:val="tx1"/>
                  </w14:solidFill>
                </w14:textFill>
              </w:rPr>
              <w:t>23</w:t>
            </w:r>
            <w:r>
              <w:rPr>
                <w:rFonts w:hint="eastAsia" w:ascii="宋体" w:hAnsi="宋体" w:eastAsia="宋体" w:cs="宋体"/>
                <w:b/>
                <w:bCs/>
                <w:color w:val="000000" w:themeColor="text1"/>
                <w:sz w:val="21"/>
                <w:szCs w:val="21"/>
                <w:highlight w:val="yellow"/>
                <w:lang w:eastAsia="zh-CN"/>
                <w14:textFill>
                  <w14:solidFill>
                    <w14:schemeClr w14:val="tx1"/>
                  </w14:solidFill>
                </w14:textFill>
              </w:rPr>
              <w:t>日</w:t>
            </w:r>
            <w:r>
              <w:rPr>
                <w:rFonts w:hint="eastAsia" w:ascii="宋体" w:hAnsi="宋体" w:cs="宋体"/>
                <w:b/>
                <w:bCs/>
                <w:color w:val="000000" w:themeColor="text1"/>
                <w:sz w:val="21"/>
                <w:szCs w:val="21"/>
                <w:highlight w:val="yellow"/>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yellow"/>
                <w:lang w:eastAsia="zh-CN"/>
                <w14:textFill>
                  <w14:solidFill>
                    <w14:schemeClr w14:val="tx1"/>
                  </w14:solidFill>
                </w14:textFill>
              </w:rPr>
              <w:t>时</w:t>
            </w:r>
            <w:r>
              <w:rPr>
                <w:rFonts w:hint="eastAsia" w:ascii="宋体" w:hAnsi="宋体" w:cs="宋体"/>
                <w:b/>
                <w:bCs/>
                <w:color w:val="000000" w:themeColor="text1"/>
                <w:sz w:val="21"/>
                <w:szCs w:val="21"/>
                <w:highlight w:val="yellow"/>
                <w:lang w:val="en-US" w:eastAsia="zh-CN"/>
                <w14:textFill>
                  <w14:solidFill>
                    <w14:schemeClr w14:val="tx1"/>
                  </w14:solidFill>
                </w14:textFill>
              </w:rPr>
              <w:t>00</w:t>
            </w:r>
            <w:r>
              <w:rPr>
                <w:rFonts w:hint="eastAsia" w:ascii="宋体" w:hAnsi="宋体" w:eastAsia="宋体" w:cs="宋体"/>
                <w:b/>
                <w:bCs/>
                <w:color w:val="000000" w:themeColor="text1"/>
                <w:sz w:val="21"/>
                <w:szCs w:val="21"/>
                <w:highlight w:val="yellow"/>
                <w:lang w:eastAsia="zh-CN"/>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(北京时间)</w:t>
            </w:r>
          </w:p>
          <w:p>
            <w:pPr>
              <w:adjustRightInd w:val="0"/>
              <w:snapToGrid w:val="0"/>
              <w:spacing w:before="50" w:line="360" w:lineRule="auto"/>
              <w:rPr>
                <w:rFonts w:hint="eastAsia" w:ascii="宋体" w:hAnsi="宋体" w:eastAsia="宋体" w:cs="宋体"/>
                <w:b/>
                <w:bCs/>
                <w:szCs w:val="21"/>
                <w:highlight w:val="none"/>
                <w:lang w:val="en-US" w:eastAsia="zh-CN"/>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递交地点：</w:t>
            </w:r>
            <w:r>
              <w:rPr>
                <w:rFonts w:hint="eastAsia" w:ascii="宋体" w:hAnsi="宋体" w:cs="宋体"/>
                <w:b/>
                <w:bCs/>
                <w:color w:val="000000" w:themeColor="text1"/>
                <w:sz w:val="21"/>
                <w:szCs w:val="21"/>
                <w:highlight w:val="none"/>
                <w:lang w:eastAsia="zh-CN"/>
                <w14:textFill>
                  <w14:solidFill>
                    <w14:schemeClr w14:val="tx1"/>
                  </w14:solidFill>
                </w14:textFill>
              </w:rPr>
              <w:t>辰溪县鼎鸿建材有限公司会议室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pPr>
              <w:adjustRightInd w:val="0"/>
              <w:snapToGrid w:val="0"/>
              <w:spacing w:before="50" w:line="360" w:lineRule="auto"/>
              <w:rPr>
                <w:rFonts w:hint="eastAsia" w:ascii="宋体" w:hAnsi="宋体" w:eastAsia="宋体" w:cs="宋体"/>
                <w:b/>
                <w:bCs/>
                <w:szCs w:val="21"/>
              </w:rPr>
            </w:pPr>
            <w:r>
              <w:rPr>
                <w:rFonts w:hint="eastAsia" w:ascii="宋体" w:hAnsi="宋体" w:eastAsia="宋体" w:cs="宋体"/>
                <w:b/>
                <w:bCs/>
                <w:szCs w:val="21"/>
              </w:rPr>
              <w:t>五、响应文件的评审与谈判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96"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第21.4款</w:t>
            </w:r>
          </w:p>
        </w:tc>
        <w:tc>
          <w:tcPr>
            <w:tcW w:w="1661" w:type="dxa"/>
            <w:vAlign w:val="center"/>
          </w:tcPr>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谈判文件规定的实质性要求和条件</w:t>
            </w:r>
          </w:p>
        </w:tc>
        <w:tc>
          <w:tcPr>
            <w:tcW w:w="5969" w:type="dxa"/>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第27.2款</w:t>
            </w:r>
          </w:p>
        </w:tc>
        <w:tc>
          <w:tcPr>
            <w:tcW w:w="1661" w:type="dxa"/>
            <w:vAlign w:val="center"/>
          </w:tcPr>
          <w:p>
            <w:pPr>
              <w:adjustRightInd w:val="0"/>
              <w:snapToGrid w:val="0"/>
              <w:spacing w:before="50" w:line="360" w:lineRule="auto"/>
              <w:rPr>
                <w:rFonts w:hint="eastAsia" w:ascii="宋体" w:hAnsi="宋体" w:eastAsia="宋体" w:cs="宋体"/>
                <w:b w:val="0"/>
                <w:bCs/>
                <w:szCs w:val="21"/>
                <w:highlight w:val="none"/>
              </w:rPr>
            </w:pPr>
            <w:r>
              <w:rPr>
                <w:rFonts w:hint="eastAsia" w:ascii="宋体" w:hAnsi="宋体" w:eastAsia="宋体" w:cs="宋体"/>
                <w:b w:val="0"/>
                <w:bCs/>
                <w:szCs w:val="21"/>
                <w:highlight w:val="none"/>
              </w:rPr>
              <w:t>最后报价的算术修正</w:t>
            </w:r>
          </w:p>
        </w:tc>
        <w:tc>
          <w:tcPr>
            <w:tcW w:w="5969" w:type="dxa"/>
            <w:vAlign w:val="center"/>
          </w:tcPr>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1、大写金额与小写金额不一致的，以大写金额为准。</w:t>
            </w:r>
          </w:p>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2、总价金额与按单价汇总金额不一致的，以单价金额计算结果为准。</w:t>
            </w:r>
          </w:p>
          <w:p>
            <w:pPr>
              <w:rPr>
                <w:rFonts w:hint="eastAsia" w:ascii="宋体" w:hAnsi="宋体" w:eastAsia="宋体" w:cs="宋体"/>
                <w:b w:val="0"/>
                <w:bCs/>
                <w:szCs w:val="21"/>
                <w:highlight w:val="none"/>
              </w:rPr>
            </w:pPr>
            <w:r>
              <w:rPr>
                <w:rFonts w:hint="eastAsia" w:ascii="宋体" w:hAnsi="宋体" w:eastAsia="宋体" w:cs="宋体"/>
                <w:color w:val="000000"/>
                <w:szCs w:val="21"/>
                <w:lang w:val="en-US" w:eastAsia="zh-CN"/>
              </w:rPr>
              <w:t>修正后的报价由供应商代表签字或者加盖单位公章确认后产生约束力，不确认的，其报价无效。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9252" w:type="dxa"/>
            <w:gridSpan w:val="3"/>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b/>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第33.1款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指定的媒体</w:t>
            </w:r>
          </w:p>
        </w:tc>
        <w:tc>
          <w:tcPr>
            <w:tcW w:w="5969" w:type="dxa"/>
            <w:vAlign w:val="center"/>
          </w:tcPr>
          <w:p>
            <w:pPr>
              <w:adjustRightInd w:val="0"/>
              <w:snapToGrid w:val="0"/>
              <w:spacing w:before="50" w:line="360" w:lineRule="auto"/>
              <w:rPr>
                <w:rFonts w:hint="eastAsia" w:ascii="宋体" w:hAnsi="宋体" w:eastAsia="宋体" w:cs="宋体"/>
                <w:szCs w:val="21"/>
                <w:u w:val="single"/>
                <w:lang w:eastAsia="zh-CN"/>
              </w:rPr>
            </w:pPr>
            <w:r>
              <w:rPr>
                <w:rFonts w:hint="eastAsia" w:ascii="宋体" w:hAnsi="宋体" w:eastAsia="宋体" w:cs="宋体"/>
                <w:szCs w:val="21"/>
                <w:u w:val="none"/>
              </w:rPr>
              <w:t>中国</w:t>
            </w:r>
            <w:r>
              <w:rPr>
                <w:rFonts w:hint="eastAsia" w:ascii="宋体" w:hAnsi="宋体" w:eastAsia="宋体" w:cs="宋体"/>
                <w:szCs w:val="21"/>
                <w:u w:val="none"/>
                <w:lang w:eastAsia="zh-CN"/>
              </w:rPr>
              <w:t>招标与</w:t>
            </w:r>
            <w:r>
              <w:rPr>
                <w:rFonts w:hint="eastAsia" w:ascii="宋体" w:hAnsi="宋体" w:eastAsia="宋体" w:cs="宋体"/>
                <w:szCs w:val="21"/>
                <w:u w:val="none"/>
              </w:rPr>
              <w:t>采购网</w:t>
            </w:r>
            <w:r>
              <w:rPr>
                <w:rFonts w:hint="eastAsia" w:ascii="宋体" w:hAnsi="宋体" w:cs="宋体"/>
                <w:szCs w:val="21"/>
                <w:u w:val="none"/>
                <w:lang w:eastAsia="zh-CN"/>
              </w:rPr>
              <w:t>、辰溪县人民政府门户网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第35.3款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履约担保</w:t>
            </w:r>
          </w:p>
        </w:tc>
        <w:tc>
          <w:tcPr>
            <w:tcW w:w="5969" w:type="dxa"/>
            <w:vAlign w:val="center"/>
          </w:tcPr>
          <w:p>
            <w:pPr>
              <w:adjustRightInd w:val="0"/>
              <w:snapToGrid w:val="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000000"/>
                <w:szCs w:val="21"/>
              </w:rPr>
              <w:t>■</w:t>
            </w:r>
            <w:r>
              <w:rPr>
                <w:rFonts w:hint="eastAsia" w:ascii="宋体" w:hAnsi="宋体" w:eastAsia="宋体" w:cs="宋体"/>
                <w:color w:val="auto"/>
                <w:kern w:val="0"/>
                <w:sz w:val="21"/>
                <w:szCs w:val="21"/>
                <w:highlight w:val="none"/>
                <w:lang w:val="en-US" w:eastAsia="zh-CN" w:bidi="ar"/>
              </w:rPr>
              <w:t>不要求提供</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color w:val="auto"/>
                <w:kern w:val="0"/>
                <w:sz w:val="21"/>
                <w:szCs w:val="21"/>
                <w:highlight w:val="none"/>
                <w:lang w:val="en-US" w:eastAsia="zh-CN" w:bidi="ar"/>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pPr>
              <w:adjustRightInd w:val="0"/>
              <w:snapToGrid w:val="0"/>
              <w:spacing w:before="50" w:line="360" w:lineRule="auto"/>
              <w:rPr>
                <w:rFonts w:hint="eastAsia" w:ascii="宋体" w:hAnsi="宋体" w:eastAsia="宋体" w:cs="宋体"/>
                <w:b/>
                <w:szCs w:val="21"/>
              </w:rPr>
            </w:pPr>
            <w:r>
              <w:rPr>
                <w:rFonts w:hint="eastAsia" w:ascii="宋体" w:hAnsi="宋体" w:eastAsia="宋体" w:cs="宋体"/>
                <w:b/>
                <w:szCs w:val="21"/>
              </w:rPr>
              <w:t>七、采购政策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vMerge w:val="restart"/>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第37.2（1）项</w:t>
            </w:r>
          </w:p>
        </w:tc>
        <w:tc>
          <w:tcPr>
            <w:tcW w:w="1661" w:type="dxa"/>
            <w:tcBorders>
              <w:bottom w:val="single" w:color="auto" w:sz="4" w:space="0"/>
            </w:tcBorders>
          </w:tcPr>
          <w:p>
            <w:pPr>
              <w:rPr>
                <w:rFonts w:hint="eastAsia" w:ascii="宋体" w:hAnsi="宋体" w:eastAsia="宋体" w:cs="宋体"/>
              </w:rPr>
            </w:pPr>
            <w:r>
              <w:rPr>
                <w:rFonts w:hint="eastAsia" w:ascii="宋体" w:hAnsi="宋体" w:eastAsia="宋体" w:cs="宋体"/>
              </w:rPr>
              <w:t>节能产品</w:t>
            </w:r>
            <w:r>
              <w:rPr>
                <w:rFonts w:hint="eastAsia" w:ascii="宋体" w:hAnsi="宋体" w:eastAsia="宋体" w:cs="宋体"/>
                <w:szCs w:val="21"/>
              </w:rPr>
              <w:t>的价格折扣比例</w:t>
            </w:r>
          </w:p>
        </w:tc>
        <w:tc>
          <w:tcPr>
            <w:tcW w:w="5969" w:type="dxa"/>
            <w:tcBorders>
              <w:bottom w:val="single" w:color="auto" w:sz="4" w:space="0"/>
            </w:tcBorders>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cs="宋体"/>
                <w:szCs w:val="21"/>
                <w:lang w:eastAsia="zh-CN"/>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jc w:val="center"/>
        </w:trPr>
        <w:tc>
          <w:tcPr>
            <w:tcW w:w="1622" w:type="dxa"/>
            <w:vMerge w:val="continue"/>
            <w:vAlign w:val="center"/>
          </w:tcPr>
          <w:p>
            <w:pPr>
              <w:adjustRightInd w:val="0"/>
              <w:snapToGrid w:val="0"/>
              <w:spacing w:before="50" w:line="360" w:lineRule="auto"/>
              <w:jc w:val="center"/>
              <w:rPr>
                <w:rFonts w:hint="eastAsia" w:ascii="宋体" w:hAnsi="宋体" w:eastAsia="宋体" w:cs="宋体"/>
                <w:szCs w:val="21"/>
              </w:rPr>
            </w:pPr>
          </w:p>
        </w:tc>
        <w:tc>
          <w:tcPr>
            <w:tcW w:w="1661" w:type="dxa"/>
            <w:tcBorders>
              <w:top w:val="single" w:color="auto" w:sz="4" w:space="0"/>
            </w:tcBorders>
          </w:tcPr>
          <w:p>
            <w:pPr>
              <w:rPr>
                <w:rFonts w:hint="eastAsia" w:ascii="宋体" w:hAnsi="宋体" w:eastAsia="宋体" w:cs="宋体"/>
              </w:rPr>
            </w:pPr>
            <w:r>
              <w:rPr>
                <w:rFonts w:hint="eastAsia" w:ascii="宋体" w:hAnsi="宋体" w:eastAsia="宋体" w:cs="宋体"/>
              </w:rPr>
              <w:t>环境标志产品</w:t>
            </w:r>
            <w:r>
              <w:rPr>
                <w:rFonts w:hint="eastAsia" w:ascii="宋体" w:hAnsi="宋体" w:eastAsia="宋体" w:cs="宋体"/>
                <w:szCs w:val="21"/>
              </w:rPr>
              <w:t>的价格折扣比例</w:t>
            </w:r>
          </w:p>
        </w:tc>
        <w:tc>
          <w:tcPr>
            <w:tcW w:w="5969" w:type="dxa"/>
            <w:tcBorders>
              <w:top w:val="single" w:color="auto" w:sz="4" w:space="0"/>
            </w:tcBorders>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cs="宋体"/>
                <w:szCs w:val="21"/>
                <w:lang w:eastAsia="zh-CN"/>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第37.2（2）项</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两型产品的价格折扣比例</w:t>
            </w:r>
          </w:p>
        </w:tc>
        <w:tc>
          <w:tcPr>
            <w:tcW w:w="5969" w:type="dxa"/>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cs="宋体"/>
                <w:szCs w:val="21"/>
                <w:lang w:eastAsia="zh-CN"/>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第37.3（1）项</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小型、微型企业的价格折扣比例</w:t>
            </w:r>
          </w:p>
        </w:tc>
        <w:tc>
          <w:tcPr>
            <w:tcW w:w="5969"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cs="宋体"/>
                <w:szCs w:val="21"/>
                <w:lang w:eastAsia="zh-CN"/>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第37.3（2）项</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小型、微型企业参加联合体的价格折扣比例</w:t>
            </w:r>
          </w:p>
        </w:tc>
        <w:tc>
          <w:tcPr>
            <w:tcW w:w="5969" w:type="dxa"/>
            <w:vAlign w:val="center"/>
          </w:tcPr>
          <w:p>
            <w:pPr>
              <w:adjustRightInd w:val="0"/>
              <w:snapToGrid w:val="0"/>
              <w:spacing w:before="50" w:line="360" w:lineRule="auto"/>
              <w:rPr>
                <w:rFonts w:hint="eastAsia" w:ascii="宋体" w:hAnsi="宋体" w:eastAsia="宋体" w:cs="宋体"/>
                <w:szCs w:val="21"/>
                <w:lang w:val="en-US" w:eastAsia="zh-CN"/>
              </w:rPr>
            </w:pPr>
            <w:r>
              <w:rPr>
                <w:rFonts w:hint="eastAsia" w:ascii="宋体" w:hAnsi="宋体" w:eastAsia="宋体" w:cs="宋体"/>
                <w:szCs w:val="21"/>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第37.7款</w:t>
            </w:r>
          </w:p>
        </w:tc>
        <w:tc>
          <w:tcPr>
            <w:tcW w:w="1661" w:type="dxa"/>
            <w:vAlign w:val="center"/>
          </w:tcPr>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进口产品</w:t>
            </w:r>
          </w:p>
        </w:tc>
        <w:tc>
          <w:tcPr>
            <w:tcW w:w="5969" w:type="dxa"/>
            <w:vAlign w:val="center"/>
          </w:tcPr>
          <w:p>
            <w:pPr>
              <w:adjustRightInd w:val="0"/>
              <w:snapToGrid w:val="0"/>
              <w:spacing w:before="50" w:line="360" w:lineRule="auto"/>
              <w:rPr>
                <w:rFonts w:hint="eastAsia" w:ascii="宋体" w:hAnsi="宋体" w:eastAsia="宋体" w:cs="宋体"/>
                <w:szCs w:val="21"/>
              </w:rPr>
            </w:pPr>
            <w:bookmarkStart w:id="10" w:name="EB9136aa67b61840968a9b97936fc62527"/>
            <w:r>
              <w:rPr>
                <w:rFonts w:hint="eastAsia" w:ascii="宋体" w:hAnsi="宋体" w:eastAsia="宋体" w:cs="宋体"/>
                <w:szCs w:val="21"/>
              </w:rPr>
              <w:t>■本采购项目拒绝进口产品参加投标</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lang w:val="en-US" w:eastAsia="zh-CN"/>
              </w:rPr>
              <w:t>□</w:t>
            </w:r>
            <w:r>
              <w:rPr>
                <w:rFonts w:hint="eastAsia" w:ascii="宋体" w:hAnsi="宋体" w:eastAsia="宋体" w:cs="宋体"/>
                <w:szCs w:val="21"/>
              </w:rPr>
              <w:t>本采购项目已经财政部门审核同意购买进口产品</w:t>
            </w:r>
            <w:bookmarkEnd w:id="1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pPr>
              <w:adjustRightInd w:val="0"/>
              <w:snapToGrid w:val="0"/>
              <w:spacing w:before="50" w:line="360" w:lineRule="auto"/>
              <w:rPr>
                <w:rFonts w:hint="eastAsia" w:ascii="宋体" w:hAnsi="宋体" w:eastAsia="宋体" w:cs="宋体"/>
                <w:b/>
                <w:szCs w:val="21"/>
              </w:rPr>
            </w:pPr>
            <w:r>
              <w:rPr>
                <w:rFonts w:hint="eastAsia" w:ascii="宋体" w:hAnsi="宋体" w:eastAsia="宋体" w:cs="宋体"/>
                <w:b/>
                <w:szCs w:val="21"/>
              </w:rPr>
              <w:t>八、其他规定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第38.1款</w:t>
            </w:r>
          </w:p>
        </w:tc>
        <w:tc>
          <w:tcPr>
            <w:tcW w:w="1661" w:type="dxa"/>
            <w:vAlign w:val="center"/>
          </w:tcPr>
          <w:p>
            <w:pPr>
              <w:adjustRightInd w:val="0"/>
              <w:snapToGrid w:val="0"/>
              <w:spacing w:before="50" w:line="360" w:lineRule="auto"/>
              <w:rPr>
                <w:rFonts w:hint="eastAsia" w:ascii="宋体" w:hAnsi="宋体" w:eastAsia="宋体" w:cs="宋体"/>
                <w:b/>
                <w:bCs/>
                <w:szCs w:val="21"/>
              </w:rPr>
            </w:pPr>
            <w:r>
              <w:rPr>
                <w:rFonts w:hint="eastAsia" w:ascii="宋体" w:hAnsi="宋体" w:eastAsia="宋体" w:cs="宋体"/>
                <w:b/>
                <w:bCs/>
                <w:szCs w:val="21"/>
              </w:rPr>
              <w:t>代理服务费</w:t>
            </w:r>
          </w:p>
        </w:tc>
        <w:tc>
          <w:tcPr>
            <w:tcW w:w="5969"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b/>
                <w:bCs/>
                <w:color w:val="auto"/>
                <w:szCs w:val="21"/>
              </w:rPr>
            </w:pPr>
            <w:r>
              <w:rPr>
                <w:rFonts w:hint="eastAsia" w:ascii="宋体" w:hAnsi="宋体"/>
                <w:b/>
                <w:bCs/>
                <w:color w:val="auto"/>
                <w:szCs w:val="21"/>
              </w:rPr>
              <w:t>1、收费标准：</w:t>
            </w:r>
            <w:r>
              <w:rPr>
                <w:rFonts w:hint="eastAsia" w:ascii="宋体" w:hAnsi="宋体"/>
                <w:b/>
                <w:bCs/>
                <w:color w:val="auto"/>
                <w:szCs w:val="21"/>
                <w:lang w:eastAsia="zh-CN"/>
              </w:rPr>
              <w:t>参</w:t>
            </w:r>
            <w:r>
              <w:rPr>
                <w:rFonts w:hint="eastAsia" w:ascii="宋体" w:hAnsi="宋体"/>
                <w:b/>
                <w:bCs/>
                <w:color w:val="auto"/>
                <w:szCs w:val="21"/>
              </w:rPr>
              <w:t>照</w:t>
            </w:r>
            <w:r>
              <w:rPr>
                <w:rFonts w:hint="eastAsia" w:ascii="宋体" w:hAnsi="宋体"/>
                <w:b/>
                <w:bCs/>
                <w:color w:val="auto"/>
                <w:szCs w:val="21"/>
                <w:lang w:eastAsia="zh-CN"/>
              </w:rPr>
              <w:t>国家相关文件向成交供应商收取代理招标服务费</w:t>
            </w:r>
            <w:r>
              <w:rPr>
                <w:rFonts w:hint="eastAsia" w:ascii="宋体" w:hAnsi="宋体"/>
                <w:b/>
                <w:bCs/>
                <w:color w:val="auto"/>
                <w:szCs w:val="21"/>
              </w:rPr>
              <w:t>以及其他费用，由中标人支付。</w:t>
            </w:r>
          </w:p>
          <w:p>
            <w:pPr>
              <w:spacing w:line="240" w:lineRule="auto"/>
              <w:rPr>
                <w:rFonts w:hint="eastAsia" w:ascii="宋体" w:hAnsi="宋体" w:eastAsia="宋体" w:cs="宋体"/>
                <w:b/>
                <w:bCs/>
                <w:color w:val="auto"/>
                <w:kern w:val="1"/>
                <w:sz w:val="21"/>
                <w:szCs w:val="21"/>
                <w:u w:val="single"/>
                <w:lang w:val="en-US" w:eastAsia="zh-CN" w:bidi="ar-SA"/>
              </w:rPr>
            </w:pPr>
            <w:r>
              <w:rPr>
                <w:rFonts w:hint="eastAsia" w:ascii="宋体" w:hAnsi="宋体"/>
                <w:b/>
                <w:bCs/>
                <w:color w:val="auto"/>
                <w:szCs w:val="21"/>
                <w:lang w:val="en-US" w:eastAsia="zh-CN"/>
              </w:rPr>
              <w:t>2</w:t>
            </w:r>
            <w:r>
              <w:rPr>
                <w:rFonts w:hint="eastAsia" w:ascii="宋体" w:hAnsi="宋体"/>
                <w:b/>
                <w:bCs/>
                <w:color w:val="auto"/>
                <w:szCs w:val="21"/>
              </w:rPr>
              <w:t>、招标代理</w:t>
            </w:r>
            <w:r>
              <w:rPr>
                <w:rFonts w:hint="eastAsia" w:ascii="宋体" w:hAnsi="宋体"/>
                <w:b/>
                <w:bCs/>
                <w:color w:val="auto"/>
                <w:szCs w:val="21"/>
                <w:lang w:eastAsia="zh-CN"/>
              </w:rPr>
              <w:t>服务</w:t>
            </w:r>
            <w:r>
              <w:rPr>
                <w:rFonts w:hint="eastAsia" w:ascii="宋体" w:hAnsi="宋体"/>
                <w:b/>
                <w:bCs/>
                <w:color w:val="auto"/>
                <w:szCs w:val="21"/>
              </w:rPr>
              <w:t>费</w:t>
            </w:r>
            <w:r>
              <w:rPr>
                <w:rFonts w:hint="eastAsia" w:ascii="宋体" w:hAnsi="宋体"/>
                <w:b/>
                <w:bCs/>
                <w:color w:val="auto"/>
                <w:szCs w:val="21"/>
                <w:lang w:eastAsia="zh-CN"/>
              </w:rPr>
              <w:t>及其他费用</w:t>
            </w:r>
            <w:r>
              <w:rPr>
                <w:rFonts w:hint="eastAsia" w:ascii="宋体" w:hAnsi="宋体"/>
                <w:b/>
                <w:bCs/>
                <w:color w:val="auto"/>
                <w:szCs w:val="21"/>
              </w:rPr>
              <w:t>的支付方式及支付时间：现金支付或转账，时间为中标通知书发出之时。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622" w:type="dxa"/>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szCs w:val="21"/>
              </w:rPr>
              <w:t>第39.1款</w:t>
            </w:r>
          </w:p>
        </w:tc>
        <w:tc>
          <w:tcPr>
            <w:tcW w:w="1661" w:type="dxa"/>
            <w:vAlign w:val="center"/>
          </w:tcPr>
          <w:p>
            <w:pPr>
              <w:adjustRightInd w:val="0"/>
              <w:snapToGrid w:val="0"/>
              <w:spacing w:before="50" w:line="360" w:lineRule="auto"/>
              <w:jc w:val="both"/>
              <w:rPr>
                <w:rFonts w:hint="eastAsia" w:ascii="宋体" w:hAnsi="宋体" w:eastAsia="宋体" w:cs="宋体"/>
                <w:szCs w:val="21"/>
              </w:rPr>
            </w:pPr>
            <w:r>
              <w:rPr>
                <w:rFonts w:hint="eastAsia" w:ascii="宋体" w:hAnsi="宋体" w:eastAsia="宋体" w:cs="宋体"/>
                <w:szCs w:val="21"/>
              </w:rPr>
              <w:t>其他规定</w:t>
            </w:r>
          </w:p>
        </w:tc>
        <w:tc>
          <w:tcPr>
            <w:tcW w:w="5969" w:type="dxa"/>
            <w:vAlign w:val="center"/>
          </w:tcPr>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eastAsia="宋体"/>
                <w:b w:val="0"/>
                <w:bCs w:val="0"/>
                <w:color w:val="auto"/>
                <w:szCs w:val="21"/>
                <w:lang w:val="en-US" w:eastAsia="zh-CN"/>
              </w:rPr>
            </w:pPr>
            <w:r>
              <w:rPr>
                <w:rFonts w:hint="eastAsia" w:ascii="宋体" w:hAnsi="宋体"/>
                <w:b w:val="0"/>
                <w:bCs w:val="0"/>
                <w:color w:val="auto"/>
                <w:szCs w:val="21"/>
              </w:rPr>
              <w:t>开标时单独提交</w:t>
            </w:r>
            <w:r>
              <w:rPr>
                <w:rFonts w:hint="eastAsia" w:ascii="宋体" w:hAnsi="宋体"/>
                <w:b w:val="0"/>
                <w:bCs w:val="0"/>
                <w:color w:val="auto"/>
                <w:szCs w:val="21"/>
                <w:lang w:val="en-US" w:eastAsia="zh-CN"/>
              </w:rPr>
              <w:t>以</w:t>
            </w:r>
            <w:r>
              <w:rPr>
                <w:rFonts w:hint="eastAsia" w:ascii="宋体" w:hAnsi="宋体"/>
                <w:b w:val="0"/>
                <w:bCs w:val="0"/>
                <w:color w:val="auto"/>
                <w:szCs w:val="21"/>
              </w:rPr>
              <w:t>下</w:t>
            </w:r>
            <w:r>
              <w:rPr>
                <w:rFonts w:hint="eastAsia" w:ascii="宋体" w:hAnsi="宋体"/>
                <w:b w:val="0"/>
                <w:bCs w:val="0"/>
                <w:color w:val="auto"/>
                <w:szCs w:val="21"/>
                <w:lang w:val="en-US" w:eastAsia="zh-CN"/>
              </w:rPr>
              <w:t>材料：</w:t>
            </w:r>
          </w:p>
          <w:p>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宋体" w:hAnsi="宋体"/>
                <w:b w:val="0"/>
                <w:bCs w:val="0"/>
                <w:color w:val="auto"/>
                <w:szCs w:val="21"/>
              </w:rPr>
            </w:pPr>
            <w:r>
              <w:rPr>
                <w:rFonts w:hint="eastAsia" w:ascii="宋体" w:hAnsi="宋体"/>
                <w:b w:val="0"/>
                <w:bCs w:val="0"/>
                <w:color w:val="auto"/>
                <w:szCs w:val="21"/>
              </w:rPr>
              <w:t>1.投标人是法定代表人的持法定代表人身份证明、本人二代身份证参加开标会议；</w:t>
            </w:r>
          </w:p>
          <w:p>
            <w:pPr>
              <w:pStyle w:val="2"/>
              <w:ind w:left="0" w:leftChars="0" w:firstLine="0" w:firstLineChars="0"/>
              <w:jc w:val="both"/>
              <w:rPr>
                <w:rFonts w:hint="eastAsia" w:ascii="宋体" w:hAnsi="宋体" w:eastAsia="宋体" w:cs="宋体"/>
                <w:lang w:val="en-US" w:eastAsia="zh-CN"/>
              </w:rPr>
            </w:pPr>
            <w:r>
              <w:rPr>
                <w:rFonts w:hint="eastAsia" w:ascii="宋体" w:hAnsi="宋体"/>
                <w:b w:val="0"/>
                <w:bCs w:val="0"/>
                <w:color w:val="auto"/>
                <w:szCs w:val="21"/>
              </w:rPr>
              <w:t>2.投标人是授权委托人的持法人授</w:t>
            </w:r>
            <w:bookmarkStart w:id="74" w:name="_GoBack"/>
            <w:bookmarkEnd w:id="74"/>
            <w:r>
              <w:rPr>
                <w:rFonts w:hint="eastAsia" w:ascii="宋体" w:hAnsi="宋体"/>
                <w:b w:val="0"/>
                <w:bCs w:val="0"/>
                <w:color w:val="auto"/>
                <w:szCs w:val="21"/>
              </w:rPr>
              <w:t>权书和法定代表人身份证明、本人二代身份证参加开标会议。</w:t>
            </w:r>
          </w:p>
        </w:tc>
      </w:tr>
    </w:tbl>
    <w:p>
      <w:pPr>
        <w:adjustRightInd w:val="0"/>
        <w:snapToGrid w:val="0"/>
        <w:spacing w:line="360" w:lineRule="auto"/>
        <w:rPr>
          <w:rFonts w:hint="eastAsia" w:ascii="宋体" w:hAnsi="宋体" w:eastAsia="宋体" w:cs="宋体"/>
          <w:b/>
          <w:bCs/>
          <w:szCs w:val="21"/>
        </w:rPr>
      </w:pPr>
    </w:p>
    <w:p>
      <w:pPr>
        <w:pStyle w:val="7"/>
        <w:keepNext w:val="0"/>
        <w:keepLines w:val="0"/>
        <w:adjustRightInd w:val="0"/>
        <w:snapToGrid w:val="0"/>
        <w:spacing w:before="156" w:beforeLines="50"/>
        <w:jc w:val="center"/>
        <w:rPr>
          <w:rFonts w:hint="eastAsia" w:ascii="宋体" w:hAnsi="宋体" w:eastAsia="宋体" w:cs="宋体"/>
          <w:sz w:val="28"/>
          <w:szCs w:val="28"/>
        </w:rPr>
      </w:pPr>
      <w:bookmarkStart w:id="11" w:name="_Toc13107"/>
      <w:bookmarkStart w:id="12" w:name="_Toc34637764"/>
    </w:p>
    <w:p>
      <w:pPr>
        <w:rPr>
          <w:rFonts w:hint="eastAsia" w:ascii="宋体" w:hAnsi="宋体" w:eastAsia="宋体" w:cs="宋体"/>
          <w:sz w:val="28"/>
          <w:szCs w:val="28"/>
        </w:rPr>
      </w:pPr>
      <w:r>
        <w:rPr>
          <w:rFonts w:hint="eastAsia" w:ascii="宋体" w:hAnsi="宋体" w:eastAsia="宋体" w:cs="宋体"/>
          <w:sz w:val="28"/>
          <w:szCs w:val="28"/>
        </w:rPr>
        <w:br w:type="page"/>
      </w:r>
    </w:p>
    <w:p>
      <w:pPr>
        <w:pStyle w:val="7"/>
        <w:keepNext w:val="0"/>
        <w:keepLines w:val="0"/>
        <w:adjustRightInd w:val="0"/>
        <w:snapToGrid w:val="0"/>
        <w:spacing w:before="156" w:beforeLines="50"/>
        <w:jc w:val="center"/>
        <w:rPr>
          <w:rFonts w:hint="eastAsia" w:ascii="宋体" w:hAnsi="宋体" w:eastAsia="宋体" w:cs="宋体"/>
          <w:sz w:val="28"/>
          <w:szCs w:val="28"/>
        </w:rPr>
      </w:pPr>
      <w:r>
        <w:rPr>
          <w:rFonts w:hint="eastAsia" w:ascii="宋体" w:hAnsi="宋体" w:eastAsia="宋体" w:cs="宋体"/>
          <w:sz w:val="28"/>
          <w:szCs w:val="28"/>
        </w:rPr>
        <w:t>第二节 谈判须知正文</w:t>
      </w:r>
      <w:bookmarkEnd w:id="11"/>
      <w:bookmarkEnd w:id="12"/>
    </w:p>
    <w:p>
      <w:pPr>
        <w:pStyle w:val="9"/>
        <w:adjustRightInd w:val="0"/>
        <w:snapToGrid w:val="0"/>
        <w:spacing w:before="50" w:after="0" w:line="360" w:lineRule="auto"/>
        <w:ind w:firstLine="4337" w:firstLineChars="1800"/>
        <w:rPr>
          <w:rFonts w:hint="eastAsia" w:ascii="宋体" w:hAnsi="宋体" w:eastAsia="宋体" w:cs="宋体"/>
          <w:b/>
          <w:bCs/>
          <w:kern w:val="2"/>
          <w:sz w:val="24"/>
          <w:szCs w:val="24"/>
          <w:lang w:val="en-US" w:eastAsia="zh-CN" w:bidi="ar-SA"/>
        </w:rPr>
      </w:pPr>
      <w:bookmarkStart w:id="13" w:name="_Toc34637765"/>
      <w:r>
        <w:rPr>
          <w:rFonts w:hint="eastAsia" w:ascii="宋体" w:hAnsi="宋体" w:eastAsia="宋体" w:cs="宋体"/>
          <w:b/>
          <w:bCs/>
          <w:kern w:val="2"/>
          <w:sz w:val="24"/>
          <w:szCs w:val="24"/>
          <w:lang w:val="en-US" w:eastAsia="zh-CN" w:bidi="ar-SA"/>
        </w:rPr>
        <w:t>一、说明</w:t>
      </w:r>
      <w:bookmarkEnd w:id="13"/>
    </w:p>
    <w:p>
      <w:pPr>
        <w:pStyle w:val="9"/>
        <w:adjustRightInd w:val="0"/>
        <w:snapToGrid w:val="0"/>
        <w:spacing w:before="50" w:after="0"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1.适用范围</w:t>
      </w:r>
    </w:p>
    <w:p>
      <w:pPr>
        <w:adjustRightInd w:val="0"/>
        <w:snapToGrid w:val="0"/>
        <w:spacing w:before="156"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1.1本竞争性谈判文件仅适用于本章第一节“谈判须知前附表”（以下简称</w:t>
      </w:r>
      <w:r>
        <w:rPr>
          <w:rFonts w:hint="eastAsia" w:ascii="宋体" w:hAnsi="宋体" w:eastAsia="宋体" w:cs="宋体"/>
          <w:b/>
          <w:sz w:val="21"/>
          <w:szCs w:val="21"/>
        </w:rPr>
        <w:t>【谈判须知前附表】</w:t>
      </w:r>
      <w:r>
        <w:rPr>
          <w:rFonts w:hint="eastAsia" w:ascii="宋体" w:hAnsi="宋体" w:eastAsia="宋体" w:cs="宋体"/>
          <w:sz w:val="21"/>
          <w:szCs w:val="21"/>
        </w:rPr>
        <w:t>）中所叙述的采购项目。</w:t>
      </w:r>
    </w:p>
    <w:p>
      <w:pPr>
        <w:pStyle w:val="9"/>
        <w:adjustRightInd w:val="0"/>
        <w:snapToGrid w:val="0"/>
        <w:spacing w:before="50" w:after="0"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2.定义</w:t>
      </w:r>
    </w:p>
    <w:p>
      <w:pPr>
        <w:adjustRightInd w:val="0"/>
        <w:snapToGrid w:val="0"/>
        <w:spacing w:before="156"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2.1采购项目联系人姓名和电话见</w:t>
      </w:r>
      <w:r>
        <w:rPr>
          <w:rFonts w:hint="eastAsia" w:ascii="宋体" w:hAnsi="宋体" w:eastAsia="宋体" w:cs="宋体"/>
          <w:b/>
          <w:sz w:val="21"/>
          <w:szCs w:val="21"/>
        </w:rPr>
        <w:t>【谈判须知前附表】</w:t>
      </w:r>
      <w:r>
        <w:rPr>
          <w:rFonts w:hint="eastAsia" w:ascii="宋体" w:hAnsi="宋体" w:eastAsia="宋体" w:cs="宋体"/>
          <w:sz w:val="21"/>
          <w:szCs w:val="21"/>
        </w:rPr>
        <w:t>。</w:t>
      </w:r>
    </w:p>
    <w:p>
      <w:pPr>
        <w:adjustRightInd w:val="0"/>
        <w:snapToGrid w:val="0"/>
        <w:spacing w:before="156"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2.2采购人名称、地址、电话、联系人见</w:t>
      </w:r>
      <w:r>
        <w:rPr>
          <w:rFonts w:hint="eastAsia" w:ascii="宋体" w:hAnsi="宋体" w:eastAsia="宋体" w:cs="宋体"/>
          <w:b/>
          <w:sz w:val="21"/>
          <w:szCs w:val="21"/>
        </w:rPr>
        <w:t>【谈判须知前附表】</w:t>
      </w:r>
      <w:r>
        <w:rPr>
          <w:rFonts w:hint="eastAsia" w:ascii="宋体" w:hAnsi="宋体" w:eastAsia="宋体" w:cs="宋体"/>
          <w:sz w:val="21"/>
          <w:szCs w:val="21"/>
        </w:rPr>
        <w:t>。</w:t>
      </w:r>
    </w:p>
    <w:p>
      <w:pPr>
        <w:adjustRightInd w:val="0"/>
        <w:snapToGrid w:val="0"/>
        <w:spacing w:before="156"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2.3采购代理机构名称、地址、电话、联系人见</w:t>
      </w:r>
      <w:r>
        <w:rPr>
          <w:rFonts w:hint="eastAsia" w:ascii="宋体" w:hAnsi="宋体" w:eastAsia="宋体" w:cs="宋体"/>
          <w:b/>
          <w:sz w:val="21"/>
          <w:szCs w:val="21"/>
        </w:rPr>
        <w:t>【谈判须知前附表】。</w:t>
      </w:r>
    </w:p>
    <w:p>
      <w:pPr>
        <w:adjustRightInd w:val="0"/>
        <w:snapToGrid w:val="0"/>
        <w:spacing w:before="156" w:beforeLines="50" w:line="360" w:lineRule="auto"/>
        <w:ind w:firstLine="420" w:firstLineChars="200"/>
        <w:jc w:val="left"/>
        <w:rPr>
          <w:rFonts w:hint="eastAsia" w:ascii="宋体" w:hAnsi="宋体" w:eastAsia="宋体" w:cs="宋体"/>
          <w:color w:val="FF0000"/>
          <w:kern w:val="0"/>
          <w:sz w:val="21"/>
          <w:szCs w:val="21"/>
          <w:lang w:val="zh-CN"/>
        </w:rPr>
      </w:pPr>
      <w:r>
        <w:rPr>
          <w:rFonts w:hint="eastAsia" w:ascii="宋体" w:hAnsi="宋体" w:eastAsia="宋体" w:cs="宋体"/>
          <w:sz w:val="21"/>
          <w:szCs w:val="21"/>
        </w:rPr>
        <w:t>2.4供应商是指响应谈判文件要求、参加竞争性谈判采购的法人、其他组织或者自然人</w:t>
      </w:r>
      <w:r>
        <w:rPr>
          <w:rFonts w:hint="eastAsia" w:ascii="宋体" w:hAnsi="宋体" w:eastAsia="宋体" w:cs="宋体"/>
          <w:b/>
          <w:sz w:val="21"/>
          <w:szCs w:val="21"/>
        </w:rPr>
        <w:t>。</w:t>
      </w:r>
    </w:p>
    <w:p>
      <w:pPr>
        <w:pStyle w:val="8"/>
        <w:keepNext w:val="0"/>
        <w:keepLines w:val="0"/>
        <w:adjustRightInd w:val="0"/>
        <w:snapToGrid w:val="0"/>
        <w:spacing w:before="156" w:beforeLines="50" w:after="0"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3.供应商的资格要求</w:t>
      </w:r>
    </w:p>
    <w:p>
      <w:pPr>
        <w:adjustRightInd w:val="0"/>
        <w:snapToGrid w:val="0"/>
        <w:spacing w:before="156" w:beforeLines="50"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3.1供应商应当符合</w:t>
      </w:r>
      <w:r>
        <w:rPr>
          <w:rFonts w:hint="eastAsia" w:ascii="宋体" w:hAnsi="宋体" w:eastAsia="宋体" w:cs="宋体"/>
          <w:b/>
          <w:color w:val="000000" w:themeColor="text1"/>
          <w:sz w:val="21"/>
          <w:szCs w:val="21"/>
          <w14:textFill>
            <w14:solidFill>
              <w14:schemeClr w14:val="tx1"/>
            </w14:solidFill>
          </w14:textFill>
        </w:rPr>
        <w:t>【谈判须知前附表】</w:t>
      </w:r>
      <w:r>
        <w:rPr>
          <w:rFonts w:hint="eastAsia" w:ascii="宋体" w:hAnsi="宋体" w:eastAsia="宋体" w:cs="宋体"/>
          <w:color w:val="000000" w:themeColor="text1"/>
          <w:sz w:val="21"/>
          <w:szCs w:val="21"/>
          <w14:textFill>
            <w14:solidFill>
              <w14:schemeClr w14:val="tx1"/>
            </w14:solidFill>
          </w14:textFill>
        </w:rPr>
        <w:t>规定的供应商资格条件。</w:t>
      </w:r>
    </w:p>
    <w:p>
      <w:pPr>
        <w:adjustRightInd w:val="0"/>
        <w:snapToGrid w:val="0"/>
        <w:spacing w:before="156" w:beforeLines="50"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b/>
          <w:color w:val="000000" w:themeColor="text1"/>
          <w:sz w:val="21"/>
          <w:szCs w:val="21"/>
          <w14:textFill>
            <w14:solidFill>
              <w14:schemeClr w14:val="tx1"/>
            </w14:solidFill>
          </w14:textFill>
        </w:rPr>
        <w:t>【谈判须知前附表】</w:t>
      </w:r>
      <w:r>
        <w:rPr>
          <w:rFonts w:hint="eastAsia" w:ascii="宋体" w:hAnsi="宋体" w:eastAsia="宋体" w:cs="宋体"/>
          <w:color w:val="000000" w:themeColor="text1"/>
          <w:sz w:val="21"/>
          <w:szCs w:val="21"/>
          <w14:textFill>
            <w14:solidFill>
              <w14:schemeClr w14:val="tx1"/>
            </w14:solidFill>
          </w14:textFill>
        </w:rPr>
        <w:t>规定接受联合体形式的，供应商除应符合本章第3.1</w:t>
      </w:r>
      <w:r>
        <w:rPr>
          <w:rFonts w:hint="eastAsia" w:ascii="宋体" w:hAnsi="宋体" w:eastAsia="宋体" w:cs="宋体"/>
          <w:color w:val="000000" w:themeColor="text1"/>
          <w:kern w:val="0"/>
          <w:sz w:val="21"/>
          <w:szCs w:val="21"/>
          <w:lang w:val="zh-CN"/>
          <w14:textFill>
            <w14:solidFill>
              <w14:schemeClr w14:val="tx1"/>
            </w14:solidFill>
          </w14:textFill>
        </w:rPr>
        <w:t>款</w:t>
      </w:r>
      <w:r>
        <w:rPr>
          <w:rFonts w:hint="eastAsia" w:ascii="宋体" w:hAnsi="宋体" w:eastAsia="宋体" w:cs="宋体"/>
          <w:color w:val="000000" w:themeColor="text1"/>
          <w:sz w:val="21"/>
          <w:szCs w:val="21"/>
          <w14:textFill>
            <w14:solidFill>
              <w14:schemeClr w14:val="tx1"/>
            </w14:solidFill>
          </w14:textFill>
        </w:rPr>
        <w:t xml:space="preserve">规定外，还应遵守以下规定： </w:t>
      </w:r>
    </w:p>
    <w:p>
      <w:pPr>
        <w:adjustRightInd w:val="0"/>
        <w:snapToGrid w:val="0"/>
        <w:spacing w:before="156" w:beforeLines="50"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（2）联合体各方应按谈判文件提供的格式签订联合体协议书，明确联合体牵头人和各方的权利义务、合同工作量比例；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（3）联合体各方签订联合体协议书后，</w:t>
      </w:r>
      <w:r>
        <w:rPr>
          <w:rFonts w:hint="eastAsia" w:ascii="宋体" w:hAnsi="宋体" w:eastAsia="宋体" w:cs="宋体"/>
          <w:color w:val="000000" w:themeColor="text1"/>
          <w:kern w:val="0"/>
          <w:sz w:val="21"/>
          <w:szCs w:val="21"/>
          <w:lang w:val="zh-CN"/>
          <w14:textFill>
            <w14:solidFill>
              <w14:schemeClr w14:val="tx1"/>
            </w14:solidFill>
          </w14:textFill>
        </w:rPr>
        <w:t>不得再单独参加或者与其他供应商组成新的联合体参加同一合同项下的采购活动。</w:t>
      </w:r>
    </w:p>
    <w:p>
      <w:pPr>
        <w:adjustRightInd w:val="0"/>
        <w:snapToGrid w:val="0"/>
        <w:spacing w:before="156" w:beforeLines="50" w:line="360" w:lineRule="auto"/>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lang w:val="zh-CN"/>
        </w:rPr>
        <w:t>3.3采购人、采购代理机构通过发布竞争性谈判邀请公告（附录1）或竞争性谈判邀请函（附录2）邀请供应商参与谈判。</w:t>
      </w:r>
      <w:r>
        <w:rPr>
          <w:rFonts w:hint="eastAsia" w:ascii="宋体" w:hAnsi="宋体" w:eastAsia="宋体" w:cs="宋体"/>
          <w:sz w:val="21"/>
          <w:szCs w:val="21"/>
        </w:rPr>
        <w:t>供应商邀请方式见</w:t>
      </w:r>
      <w:r>
        <w:rPr>
          <w:rFonts w:hint="eastAsia" w:ascii="宋体" w:hAnsi="宋体" w:eastAsia="宋体" w:cs="宋体"/>
          <w:b/>
          <w:sz w:val="21"/>
          <w:szCs w:val="21"/>
        </w:rPr>
        <w:t>【谈判须知前附表】</w:t>
      </w:r>
    </w:p>
    <w:p>
      <w:pPr>
        <w:adjustRightInd w:val="0"/>
        <w:snapToGrid w:val="0"/>
        <w:spacing w:before="156" w:beforeLines="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sz w:val="21"/>
          <w:szCs w:val="21"/>
        </w:rPr>
        <w:t>3.4</w:t>
      </w:r>
      <w:r>
        <w:rPr>
          <w:rFonts w:hint="eastAsia" w:ascii="宋体" w:hAnsi="宋体" w:eastAsia="宋体" w:cs="宋体"/>
          <w:kern w:val="0"/>
          <w:sz w:val="21"/>
          <w:szCs w:val="21"/>
          <w:lang w:val="zh-CN"/>
        </w:rPr>
        <w:t>采购人、采购代理机构负责对参与谈判的供应商进行资格审查，并按照第一章的格式向通过资格审查的供应商发出“谈判邀请”。</w:t>
      </w:r>
    </w:p>
    <w:p>
      <w:pPr>
        <w:pStyle w:val="8"/>
        <w:keepNext w:val="0"/>
        <w:keepLines w:val="0"/>
        <w:adjustRightInd w:val="0"/>
        <w:snapToGrid w:val="0"/>
        <w:spacing w:before="156" w:beforeLines="50" w:after="0"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4.参与谈判的费用 </w:t>
      </w:r>
    </w:p>
    <w:p>
      <w:pPr>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4.1无论谈判的结果如何，供应商应自行承担所有与竞争性谈判采购活动有关的全部费用。</w:t>
      </w:r>
    </w:p>
    <w:p>
      <w:pPr>
        <w:pStyle w:val="8"/>
        <w:keepNext w:val="0"/>
        <w:keepLines w:val="0"/>
        <w:adjustRightInd w:val="0"/>
        <w:snapToGrid w:val="0"/>
        <w:spacing w:before="156" w:beforeLines="50" w:after="0"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5.现场勘察</w:t>
      </w:r>
    </w:p>
    <w:p>
      <w:pPr>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5.1供应商应按</w:t>
      </w:r>
      <w:r>
        <w:rPr>
          <w:rFonts w:hint="eastAsia" w:ascii="宋体" w:hAnsi="宋体" w:eastAsia="宋体" w:cs="宋体"/>
          <w:b/>
          <w:sz w:val="21"/>
          <w:szCs w:val="21"/>
        </w:rPr>
        <w:t>【谈判须知前附表】</w:t>
      </w:r>
      <w:r>
        <w:rPr>
          <w:rFonts w:hint="eastAsia" w:ascii="宋体" w:hAnsi="宋体" w:eastAsia="宋体" w:cs="宋体"/>
          <w:sz w:val="21"/>
          <w:szCs w:val="21"/>
        </w:rPr>
        <w:t>中规定对采购项目现场和周围环境的现场考察。</w:t>
      </w:r>
    </w:p>
    <w:p>
      <w:pPr>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5.2勘察现场的费用由供应商自己承担，勘察期间所发生的人身伤害及财产损失由供应商自己负责。</w:t>
      </w:r>
    </w:p>
    <w:p>
      <w:pPr>
        <w:adjustRightInd w:val="0"/>
        <w:snapToGrid w:val="0"/>
        <w:spacing w:before="156" w:beforeLines="50"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5.3采购人不对供应商据此而做出的推论、理解和结论负责。一旦成交，供应商不得以任何借口，而提出额外补偿，或延长合同期限的要求。</w:t>
      </w:r>
    </w:p>
    <w:p>
      <w:pPr>
        <w:pStyle w:val="8"/>
        <w:keepNext w:val="0"/>
        <w:keepLines w:val="0"/>
        <w:adjustRightInd w:val="0"/>
        <w:snapToGrid w:val="0"/>
        <w:spacing w:before="156" w:beforeLines="50" w:after="0" w:line="360" w:lineRule="auto"/>
        <w:ind w:firstLine="3935" w:firstLineChars="1400"/>
        <w:jc w:val="both"/>
        <w:rPr>
          <w:rFonts w:hint="eastAsia" w:ascii="宋体" w:hAnsi="宋体" w:eastAsia="宋体" w:cs="宋体"/>
          <w:sz w:val="28"/>
          <w:szCs w:val="28"/>
        </w:rPr>
      </w:pPr>
      <w:bookmarkStart w:id="14" w:name="_Toc34637766"/>
      <w:r>
        <w:rPr>
          <w:rFonts w:hint="eastAsia" w:ascii="宋体" w:hAnsi="宋体" w:eastAsia="宋体" w:cs="宋体"/>
          <w:sz w:val="28"/>
          <w:szCs w:val="28"/>
        </w:rPr>
        <w:t>二、谈判文件</w:t>
      </w:r>
      <w:bookmarkEnd w:id="14"/>
    </w:p>
    <w:p>
      <w:pPr>
        <w:pStyle w:val="9"/>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6.谈判文件的组成</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6.1谈判文件由下列文件组成：</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第一章 采购邀请</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第二章 谈判须知</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第三章 合同草案条款</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第四章 采购需求</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第五章 响应文件组成</w:t>
      </w:r>
    </w:p>
    <w:p>
      <w:pPr>
        <w:pStyle w:val="25"/>
        <w:adjustRightInd w:val="0"/>
        <w:snapToGrid w:val="0"/>
        <w:spacing w:before="156" w:beforeLines="50" w:line="360" w:lineRule="auto"/>
        <w:ind w:firstLine="420" w:firstLineChars="200"/>
        <w:rPr>
          <w:rFonts w:hint="eastAsia" w:ascii="宋体" w:hAnsi="宋体" w:eastAsia="宋体" w:cs="宋体"/>
          <w:kern w:val="0"/>
        </w:rPr>
      </w:pPr>
      <w:r>
        <w:rPr>
          <w:rFonts w:hint="eastAsia" w:ascii="宋体" w:hAnsi="宋体" w:eastAsia="宋体" w:cs="宋体"/>
        </w:rPr>
        <w:t>6.2</w:t>
      </w:r>
      <w:r>
        <w:rPr>
          <w:rFonts w:hint="eastAsia" w:ascii="宋体" w:hAnsi="宋体" w:eastAsia="宋体" w:cs="宋体"/>
          <w:kern w:val="0"/>
        </w:rPr>
        <w:t>采购人、采购代理机构或者谈判小组在提交首次响应文件截止之日前对已发出的谈判文件进行的澄清或者修改，构成谈判文件的组成部分。</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kern w:val="0"/>
        </w:rPr>
        <w:t>6.3谈判文件中，谈判小组根据与供应商谈判情况可能实质性变动的内容见</w:t>
      </w:r>
      <w:r>
        <w:rPr>
          <w:rFonts w:hint="eastAsia" w:ascii="宋体" w:hAnsi="宋体" w:eastAsia="宋体" w:cs="宋体"/>
          <w:b/>
        </w:rPr>
        <w:t>【谈判须知前附表】</w:t>
      </w:r>
      <w:r>
        <w:rPr>
          <w:rFonts w:hint="eastAsia" w:ascii="宋体" w:hAnsi="宋体" w:eastAsia="宋体" w:cs="宋体"/>
          <w:kern w:val="0"/>
        </w:rPr>
        <w:t>。对谈判文件作出的实质性变动是谈判文件的有效组成部分。</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6.4供应商应仔细阅读</w:t>
      </w:r>
      <w:r>
        <w:rPr>
          <w:rFonts w:hint="eastAsia" w:ascii="宋体" w:hAnsi="宋体" w:eastAsia="宋体" w:cs="宋体"/>
          <w:bCs/>
        </w:rPr>
        <w:t>谈判</w:t>
      </w:r>
      <w:r>
        <w:rPr>
          <w:rFonts w:hint="eastAsia" w:ascii="宋体" w:hAnsi="宋体" w:eastAsia="宋体" w:cs="宋体"/>
        </w:rPr>
        <w:t>文件的全部内容，按照</w:t>
      </w:r>
      <w:r>
        <w:rPr>
          <w:rFonts w:hint="eastAsia" w:ascii="宋体" w:hAnsi="宋体" w:eastAsia="宋体" w:cs="宋体"/>
          <w:bCs/>
        </w:rPr>
        <w:t>谈判</w:t>
      </w:r>
      <w:r>
        <w:rPr>
          <w:rFonts w:hint="eastAsia" w:ascii="宋体" w:hAnsi="宋体" w:eastAsia="宋体" w:cs="宋体"/>
        </w:rPr>
        <w:t>文件要求编制响应文件。任何对</w:t>
      </w:r>
      <w:r>
        <w:rPr>
          <w:rFonts w:hint="eastAsia" w:ascii="宋体" w:hAnsi="宋体" w:eastAsia="宋体" w:cs="宋体"/>
          <w:bCs/>
        </w:rPr>
        <w:t>谈判</w:t>
      </w:r>
      <w:r>
        <w:rPr>
          <w:rFonts w:hint="eastAsia" w:ascii="宋体" w:hAnsi="宋体" w:eastAsia="宋体" w:cs="宋体"/>
        </w:rPr>
        <w:t>文件的忽略或误解不能作为响应文件存在缺陷或瑕疵的理由，其风险由供应商承担。</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7.谈判文件的澄清</w:t>
      </w:r>
      <w:r>
        <w:rPr>
          <w:rFonts w:hint="eastAsia" w:ascii="宋体" w:hAnsi="宋体" w:eastAsia="宋体" w:cs="宋体"/>
          <w:kern w:val="0"/>
          <w:sz w:val="24"/>
          <w:szCs w:val="24"/>
          <w:lang w:val="zh-CN"/>
        </w:rPr>
        <w:t>或者</w:t>
      </w:r>
      <w:r>
        <w:rPr>
          <w:rFonts w:hint="eastAsia" w:ascii="宋体" w:hAnsi="宋体" w:eastAsia="宋体" w:cs="宋体"/>
          <w:sz w:val="24"/>
          <w:szCs w:val="24"/>
        </w:rPr>
        <w:t>修改</w:t>
      </w:r>
    </w:p>
    <w:p>
      <w:pPr>
        <w:adjustRightInd w:val="0"/>
        <w:snapToGrid w:val="0"/>
        <w:spacing w:before="156" w:beforeLines="50" w:line="360" w:lineRule="auto"/>
        <w:ind w:right="-105" w:rightChars="-50" w:firstLine="420" w:firstLineChars="200"/>
        <w:rPr>
          <w:rFonts w:hint="eastAsia" w:ascii="宋体" w:hAnsi="宋体" w:eastAsia="宋体" w:cs="宋体"/>
          <w:kern w:val="0"/>
          <w:szCs w:val="21"/>
        </w:rPr>
      </w:pPr>
      <w:r>
        <w:rPr>
          <w:rFonts w:hint="eastAsia" w:ascii="宋体" w:hAnsi="宋体" w:eastAsia="宋体" w:cs="宋体"/>
          <w:szCs w:val="21"/>
        </w:rPr>
        <w:t>7.1在</w:t>
      </w:r>
      <w:r>
        <w:rPr>
          <w:rFonts w:hint="eastAsia" w:ascii="宋体" w:hAnsi="宋体" w:eastAsia="宋体" w:cs="宋体"/>
          <w:kern w:val="0"/>
          <w:szCs w:val="21"/>
        </w:rPr>
        <w:t>提交首次响应文件截止之日前，采购人、采购代理机构或者谈判小组可以对已发出的谈判文件进行必要的澄清或者修改。</w:t>
      </w:r>
    </w:p>
    <w:p>
      <w:pPr>
        <w:adjustRightInd w:val="0"/>
        <w:snapToGrid w:val="0"/>
        <w:spacing w:before="156" w:beforeLines="50" w:line="360" w:lineRule="auto"/>
        <w:ind w:right="-105" w:rightChars="-50" w:firstLine="420" w:firstLineChars="200"/>
        <w:rPr>
          <w:rFonts w:hint="eastAsia" w:ascii="宋体" w:hAnsi="宋体" w:eastAsia="宋体" w:cs="宋体"/>
          <w:kern w:val="0"/>
          <w:szCs w:val="21"/>
        </w:rPr>
      </w:pPr>
      <w:r>
        <w:rPr>
          <w:rFonts w:hint="eastAsia" w:ascii="宋体" w:hAnsi="宋体" w:eastAsia="宋体" w:cs="宋体"/>
          <w:szCs w:val="21"/>
        </w:rPr>
        <w:t>7.2</w:t>
      </w:r>
      <w:r>
        <w:rPr>
          <w:rFonts w:hint="eastAsia" w:ascii="宋体" w:hAnsi="宋体" w:eastAsia="宋体" w:cs="宋体"/>
          <w:kern w:val="0"/>
          <w:szCs w:val="21"/>
        </w:rPr>
        <w:t>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8"/>
        <w:keepNext w:val="0"/>
        <w:keepLines w:val="0"/>
        <w:adjustRightInd w:val="0"/>
        <w:snapToGrid w:val="0"/>
        <w:spacing w:before="156" w:beforeLines="50" w:after="0" w:line="360" w:lineRule="auto"/>
        <w:jc w:val="center"/>
        <w:rPr>
          <w:rFonts w:hint="eastAsia" w:ascii="宋体" w:hAnsi="宋体" w:eastAsia="宋体" w:cs="宋体"/>
          <w:sz w:val="28"/>
          <w:szCs w:val="28"/>
        </w:rPr>
      </w:pPr>
      <w:bookmarkStart w:id="15" w:name="_Toc34637767"/>
      <w:r>
        <w:rPr>
          <w:rFonts w:hint="eastAsia" w:ascii="宋体" w:hAnsi="宋体" w:eastAsia="宋体" w:cs="宋体"/>
          <w:sz w:val="28"/>
          <w:szCs w:val="28"/>
        </w:rPr>
        <w:t>三、响应文件</w:t>
      </w:r>
      <w:bookmarkEnd w:id="15"/>
    </w:p>
    <w:p>
      <w:pPr>
        <w:pStyle w:val="9"/>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8.一般要求</w:t>
      </w:r>
    </w:p>
    <w:p>
      <w:pPr>
        <w:adjustRightInd w:val="0"/>
        <w:snapToGrid w:val="0"/>
        <w:spacing w:before="156" w:beforeLines="50" w:line="360" w:lineRule="auto"/>
        <w:ind w:firstLine="420" w:firstLineChars="200"/>
        <w:rPr>
          <w:rFonts w:hint="eastAsia" w:ascii="宋体" w:hAnsi="宋体" w:eastAsia="宋体" w:cs="宋体"/>
          <w:bCs/>
          <w:szCs w:val="21"/>
        </w:rPr>
      </w:pPr>
      <w:r>
        <w:rPr>
          <w:rFonts w:hint="eastAsia" w:ascii="宋体" w:hAnsi="宋体" w:eastAsia="宋体" w:cs="宋体"/>
          <w:bCs/>
          <w:szCs w:val="21"/>
        </w:rPr>
        <w:t>8.1供应商应仔细阅读谈判文件的所有内容，按谈判文件的要求编制响应文件，并保证所提供的全部资料的真实性，以使其响应文件对谈判文件做出实质性的响应。</w:t>
      </w:r>
    </w:p>
    <w:p>
      <w:pPr>
        <w:adjustRightInd w:val="0"/>
        <w:snapToGrid w:val="0"/>
        <w:spacing w:before="156" w:beforeLines="50" w:line="360" w:lineRule="auto"/>
        <w:ind w:firstLine="420" w:firstLineChars="200"/>
        <w:rPr>
          <w:rFonts w:hint="eastAsia" w:ascii="宋体" w:hAnsi="宋体" w:eastAsia="宋体" w:cs="宋体"/>
          <w:bCs/>
          <w:szCs w:val="21"/>
        </w:rPr>
      </w:pPr>
      <w:r>
        <w:rPr>
          <w:rFonts w:hint="eastAsia" w:ascii="宋体" w:hAnsi="宋体" w:eastAsia="宋体" w:cs="宋体"/>
          <w:bCs/>
          <w:szCs w:val="21"/>
        </w:rPr>
        <w:t>8.2</w:t>
      </w:r>
      <w:r>
        <w:rPr>
          <w:rFonts w:hint="eastAsia" w:ascii="宋体" w:hAnsi="宋体" w:eastAsia="宋体" w:cs="宋体"/>
          <w:szCs w:val="21"/>
        </w:rPr>
        <w:t>供应商提交的响应文件及供应商与采购人或采购代理机构、谈判小组就有关谈判的所有来往函电均使用中文。供应商可以提交其它语言的资料，但应附中文注释，在有差异时以中文为准。</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bCs/>
        </w:rPr>
        <w:t>8.3</w:t>
      </w:r>
      <w:r>
        <w:rPr>
          <w:rFonts w:hint="eastAsia" w:ascii="宋体" w:hAnsi="宋体" w:eastAsia="宋体" w:cs="宋体"/>
        </w:rPr>
        <w:t>计量单位应使用我国法定计量单位，未列明时应默认为我国法定计量单位。</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8.4响应文件应采用书面形式，电报、传真、电子邮件形式的响应文件概不接受。</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8.5供应商应按谈判文件中提供的响应文件格式填写。</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9.响应文件的组成</w:t>
      </w:r>
    </w:p>
    <w:p>
      <w:pPr>
        <w:pStyle w:val="167"/>
        <w:spacing w:before="156" w:beforeLines="50"/>
        <w:ind w:firstLine="480"/>
        <w:rPr>
          <w:rFonts w:hint="eastAsia" w:ascii="宋体" w:hAnsi="宋体" w:eastAsia="宋体" w:cs="宋体"/>
          <w:szCs w:val="21"/>
        </w:rPr>
      </w:pPr>
      <w:r>
        <w:rPr>
          <w:rFonts w:hint="eastAsia" w:ascii="宋体" w:hAnsi="宋体" w:eastAsia="宋体" w:cs="宋体"/>
        </w:rPr>
        <w:t>9.1响应文件包括下列内容：</w:t>
      </w:r>
      <w:r>
        <w:rPr>
          <w:rFonts w:hint="eastAsia" w:ascii="宋体" w:hAnsi="宋体" w:eastAsia="宋体" w:cs="宋体"/>
          <w:szCs w:val="21"/>
        </w:rPr>
        <w:t xml:space="preserve"> </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（1）谈判响应声明(格式)</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（2）法定代表人（单位负责人）身份证明(格式)</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（3）授权委托书(格式)</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（4）保证金</w:t>
      </w:r>
      <w:r>
        <w:rPr>
          <w:rFonts w:hint="eastAsia" w:ascii="宋体" w:hAnsi="宋体" w:cs="宋体"/>
          <w:szCs w:val="21"/>
          <w:lang w:val="en-US" w:eastAsia="zh-CN"/>
        </w:rPr>
        <w:t xml:space="preserve"> </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（5）首次报价表及报价文件(格式)</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（6）采购需求的响应</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（7）合同条款偏离表</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（8）采购需求偏离表</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（9）享受采购政策优惠的证明资料</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kern w:val="32"/>
          <w:szCs w:val="21"/>
        </w:rPr>
        <w:t>关于资格的声明(格式)</w:t>
      </w:r>
    </w:p>
    <w:p>
      <w:pPr>
        <w:tabs>
          <w:tab w:val="left" w:pos="753"/>
        </w:tabs>
        <w:adjustRightInd w:val="0"/>
        <w:snapToGrid w:val="0"/>
        <w:spacing w:before="156" w:beforeLines="50" w:line="360" w:lineRule="auto"/>
        <w:ind w:firstLine="420" w:firstLineChars="200"/>
        <w:rPr>
          <w:rFonts w:hint="eastAsia" w:ascii="宋体" w:hAnsi="宋体" w:eastAsia="宋体" w:cs="宋体"/>
          <w:kern w:val="32"/>
          <w:szCs w:val="21"/>
        </w:rPr>
      </w:pPr>
      <w:r>
        <w:rPr>
          <w:rFonts w:hint="eastAsia" w:ascii="宋体" w:hAnsi="宋体" w:eastAsia="宋体" w:cs="宋体"/>
          <w:szCs w:val="21"/>
        </w:rPr>
        <w:t>（11）响应标的符合谈判文件规定的证明文件</w:t>
      </w:r>
    </w:p>
    <w:p>
      <w:pPr>
        <w:widowControl/>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（12）供应商认为需提供的其他资料</w:t>
      </w:r>
    </w:p>
    <w:p>
      <w:pPr>
        <w:tabs>
          <w:tab w:val="left" w:pos="753"/>
        </w:tabs>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13</w:t>
      </w:r>
      <w:r>
        <w:rPr>
          <w:rFonts w:hint="eastAsia" w:ascii="宋体" w:hAnsi="宋体" w:cs="宋体"/>
          <w:szCs w:val="21"/>
          <w:lang w:eastAsia="zh-CN"/>
        </w:rPr>
        <w:t>）</w:t>
      </w:r>
      <w:r>
        <w:rPr>
          <w:rFonts w:hint="eastAsia" w:ascii="宋体" w:hAnsi="宋体" w:eastAsia="宋体" w:cs="宋体"/>
          <w:szCs w:val="21"/>
        </w:rPr>
        <w:t>代理服务费承诺书</w:t>
      </w:r>
    </w:p>
    <w:p>
      <w:pPr>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9.2在谈判过程中，</w:t>
      </w:r>
      <w:r>
        <w:rPr>
          <w:rFonts w:hint="eastAsia" w:ascii="宋体" w:hAnsi="宋体" w:eastAsia="宋体" w:cs="宋体"/>
          <w:szCs w:val="21"/>
        </w:rPr>
        <w:t>供应商</w:t>
      </w:r>
      <w:r>
        <w:rPr>
          <w:rFonts w:hint="eastAsia" w:ascii="宋体" w:hAnsi="宋体" w:eastAsia="宋体" w:cs="宋体"/>
        </w:rPr>
        <w:t>根据</w:t>
      </w:r>
      <w:r>
        <w:rPr>
          <w:rFonts w:hint="eastAsia" w:ascii="宋体" w:hAnsi="宋体" w:eastAsia="宋体" w:cs="宋体"/>
          <w:kern w:val="0"/>
          <w:szCs w:val="21"/>
        </w:rPr>
        <w:t>谈判小组</w:t>
      </w:r>
      <w:r>
        <w:rPr>
          <w:rFonts w:hint="eastAsia" w:ascii="宋体" w:hAnsi="宋体" w:eastAsia="宋体" w:cs="宋体"/>
          <w:bCs/>
          <w:szCs w:val="21"/>
        </w:rPr>
        <w:t>书面形式要求</w:t>
      </w:r>
      <w:r>
        <w:rPr>
          <w:rFonts w:hint="eastAsia" w:ascii="宋体" w:hAnsi="宋体" w:eastAsia="宋体" w:cs="宋体"/>
          <w:kern w:val="0"/>
          <w:szCs w:val="21"/>
        </w:rPr>
        <w:t>提交的</w:t>
      </w:r>
      <w:r>
        <w:rPr>
          <w:rFonts w:hint="eastAsia" w:ascii="宋体" w:hAnsi="宋体" w:eastAsia="宋体" w:cs="宋体"/>
        </w:rPr>
        <w:t>最后报价(或者</w:t>
      </w:r>
      <w:r>
        <w:rPr>
          <w:rFonts w:hint="eastAsia" w:ascii="宋体" w:hAnsi="宋体" w:eastAsia="宋体" w:cs="宋体"/>
          <w:bCs/>
          <w:szCs w:val="21"/>
        </w:rPr>
        <w:t>重</w:t>
      </w:r>
      <w:r>
        <w:rPr>
          <w:rFonts w:hint="eastAsia" w:ascii="宋体" w:hAnsi="宋体" w:eastAsia="宋体" w:cs="宋体"/>
          <w:kern w:val="0"/>
          <w:szCs w:val="21"/>
        </w:rPr>
        <w:t>新提交的响应文件和</w:t>
      </w:r>
      <w:r>
        <w:rPr>
          <w:rFonts w:hint="eastAsia" w:ascii="宋体" w:hAnsi="宋体" w:eastAsia="宋体" w:cs="宋体"/>
        </w:rPr>
        <w:t>最后报价)是</w:t>
      </w:r>
      <w:r>
        <w:rPr>
          <w:rFonts w:hint="eastAsia" w:ascii="宋体" w:hAnsi="宋体" w:eastAsia="宋体" w:cs="宋体"/>
          <w:szCs w:val="21"/>
        </w:rPr>
        <w:t>响应文件</w:t>
      </w:r>
      <w:r>
        <w:rPr>
          <w:rFonts w:hint="eastAsia" w:ascii="宋体" w:hAnsi="宋体" w:eastAsia="宋体" w:cs="宋体"/>
        </w:rPr>
        <w:t>的有效组成部分。</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rPr>
        <w:t>9.3</w:t>
      </w:r>
      <w:r>
        <w:rPr>
          <w:rFonts w:hint="eastAsia" w:ascii="宋体" w:hAnsi="宋体" w:eastAsia="宋体" w:cs="宋体"/>
          <w:szCs w:val="21"/>
        </w:rPr>
        <w:t>根据《采购法》第四十二条的规定，供应商无论成交与否，其响应文件不予退还。</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10.报价要求</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10.1供应商应当根据谈判文件第三章第一节“采购清单一览表”逐一报价；谈判文件第三章提供第三节“工程量清单”的，供应商应按其要求填写相应表格。</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10.2在报价表、分项报价表填写报价时应注意下列要求：</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（1）采购需求要求的安装、调试、培训、售后服务及其它附加服务的费用。</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（2）所有根据合同或其它原因应由供应商交纳和支付的税款和费用。</w:t>
      </w:r>
    </w:p>
    <w:p>
      <w:pPr>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（3）谈判文件指定交货地点的运输、保险、装卸费。</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rPr>
        <w:t>（4）实行工程量清单报价的，供应商提交最后报价应与已标价工程量清单总报价一致。</w:t>
      </w:r>
    </w:p>
    <w:p>
      <w:pPr>
        <w:pStyle w:val="98"/>
        <w:widowControl w:val="0"/>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10.3</w:t>
      </w:r>
      <w:r>
        <w:rPr>
          <w:rFonts w:hint="eastAsia" w:ascii="宋体" w:hAnsi="宋体" w:eastAsia="宋体" w:cs="宋体"/>
          <w:color w:val="000000"/>
          <w:lang w:val="zh-CN"/>
        </w:rPr>
        <w:t>供应商</w:t>
      </w:r>
      <w:r>
        <w:rPr>
          <w:rFonts w:hint="eastAsia" w:ascii="宋体" w:hAnsi="宋体" w:eastAsia="宋体" w:cs="宋体"/>
          <w:color w:val="000000"/>
        </w:rPr>
        <w:t>的最后报价不得超过采购项目预算，采购项目预算见</w:t>
      </w:r>
      <w:r>
        <w:rPr>
          <w:rFonts w:hint="eastAsia" w:ascii="宋体" w:hAnsi="宋体" w:eastAsia="宋体" w:cs="宋体"/>
          <w:b/>
        </w:rPr>
        <w:t>【谈判须知前附表】</w:t>
      </w:r>
      <w:r>
        <w:rPr>
          <w:rFonts w:hint="eastAsia" w:ascii="宋体" w:hAnsi="宋体" w:eastAsia="宋体" w:cs="宋体"/>
          <w:color w:val="000000"/>
        </w:rPr>
        <w:t>。</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10.4供应商提交的最后报价在合同执行过程中是固定不变的，不得以任何理由予以变更。以可变动价格提交的报价将被认为是非实质响应而被拒绝。</w:t>
      </w:r>
    </w:p>
    <w:p>
      <w:pPr>
        <w:adjustRightInd w:val="0"/>
        <w:snapToGrid w:val="0"/>
        <w:spacing w:before="156" w:beforeLines="50"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10.5采购人不接受供应商给予的赠品、回扣或者与采购无关的其他商品、服务。</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10.6报价的其他要求见</w:t>
      </w:r>
      <w:r>
        <w:rPr>
          <w:rFonts w:hint="eastAsia" w:ascii="宋体" w:hAnsi="宋体" w:eastAsia="宋体" w:cs="宋体"/>
          <w:b/>
        </w:rPr>
        <w:t>【谈判须知前附表】</w:t>
      </w:r>
      <w:r>
        <w:rPr>
          <w:rFonts w:hint="eastAsia" w:ascii="宋体" w:hAnsi="宋体" w:eastAsia="宋体" w:cs="宋体"/>
          <w:color w:val="000000"/>
        </w:rPr>
        <w:t>。</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11.保证金</w:t>
      </w:r>
    </w:p>
    <w:p>
      <w:pPr>
        <w:pStyle w:val="25"/>
        <w:adjustRightInd w:val="0"/>
        <w:snapToGrid w:val="0"/>
        <w:spacing w:before="156" w:beforeLines="50" w:line="360" w:lineRule="auto"/>
        <w:ind w:firstLine="420" w:firstLineChars="200"/>
        <w:rPr>
          <w:rFonts w:hint="eastAsia" w:ascii="宋体" w:hAnsi="宋体" w:eastAsia="宋体" w:cs="宋体"/>
          <w:bCs/>
        </w:rPr>
      </w:pPr>
      <w:r>
        <w:rPr>
          <w:rFonts w:hint="eastAsia" w:ascii="宋体" w:hAnsi="宋体" w:eastAsia="宋体" w:cs="宋体"/>
        </w:rPr>
        <w:t>11.1</w:t>
      </w:r>
      <w:r>
        <w:rPr>
          <w:rFonts w:hint="eastAsia" w:ascii="宋体" w:hAnsi="宋体" w:eastAsia="宋体" w:cs="宋体"/>
          <w:bCs/>
        </w:rPr>
        <w:t>谈判文件要求供应商提交保证金的，供应商应按</w:t>
      </w:r>
      <w:r>
        <w:rPr>
          <w:rFonts w:hint="eastAsia" w:ascii="宋体" w:hAnsi="宋体" w:eastAsia="宋体" w:cs="宋体"/>
          <w:b/>
          <w:bCs/>
        </w:rPr>
        <w:t>【谈判须知前附表】</w:t>
      </w:r>
      <w:r>
        <w:rPr>
          <w:rFonts w:hint="eastAsia" w:ascii="宋体" w:hAnsi="宋体" w:eastAsia="宋体" w:cs="宋体"/>
          <w:bCs/>
        </w:rPr>
        <w:t>规定，在提交响应文件的截止时间前提交保证金。保证金有效期应当与响应文件有效期一致。</w:t>
      </w:r>
    </w:p>
    <w:p>
      <w:pPr>
        <w:adjustRightInd w:val="0"/>
        <w:snapToGrid w:val="0"/>
        <w:spacing w:before="156" w:beforeLines="50" w:line="360" w:lineRule="auto"/>
        <w:ind w:firstLine="420" w:firstLineChars="200"/>
        <w:rPr>
          <w:rFonts w:hint="eastAsia" w:ascii="宋体" w:hAnsi="宋体" w:eastAsia="宋体" w:cs="宋体"/>
          <w:b/>
          <w:szCs w:val="21"/>
        </w:rPr>
      </w:pPr>
      <w:r>
        <w:rPr>
          <w:rFonts w:hint="eastAsia" w:ascii="宋体" w:hAnsi="宋体" w:eastAsia="宋体" w:cs="宋体"/>
          <w:szCs w:val="21"/>
        </w:rPr>
        <w:t>11.2</w:t>
      </w:r>
      <w:r>
        <w:rPr>
          <w:rFonts w:hint="eastAsia" w:ascii="宋体" w:hAnsi="宋体" w:eastAsia="宋体" w:cs="宋体"/>
          <w:kern w:val="0"/>
          <w:szCs w:val="21"/>
          <w:lang w:val="zh-CN"/>
        </w:rPr>
        <w:t>供应商为联合体的，可以由联合体中的一方或者共同交纳保证金，其交纳的保证金，对联合体各方均具有约束力。</w:t>
      </w:r>
    </w:p>
    <w:p>
      <w:pPr>
        <w:pStyle w:val="25"/>
        <w:tabs>
          <w:tab w:val="left" w:pos="6300"/>
        </w:tabs>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11.3采购人、采购代理机构在成交通知书发出后5个工作日内退还未成交供应商的保证金；在采购合同签定后5个工作日内退还成交供应商的保证金，但因供应商自身原因导致无法及时退还的除外。</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11.4保证金的退还按以下规定办理：</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（1）成交供应商的保证金，在采购合同签订后5个工作日内退还。</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（2）未成交供应商的保证金，在成交通知书发出后5个工作日内退还。</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（3）终止竞争性谈判采购活动的，在发布项目终止公告后5个工作日内退还。</w:t>
      </w:r>
    </w:p>
    <w:p>
      <w:pPr>
        <w:pStyle w:val="25"/>
        <w:adjustRightInd w:val="0"/>
        <w:snapToGrid w:val="0"/>
        <w:spacing w:before="156" w:beforeLines="50" w:line="360" w:lineRule="auto"/>
        <w:ind w:firstLine="420" w:firstLineChars="200"/>
        <w:rPr>
          <w:rFonts w:hint="eastAsia" w:ascii="宋体" w:hAnsi="宋体" w:eastAsia="宋体" w:cs="宋体"/>
          <w:kern w:val="0"/>
        </w:rPr>
      </w:pPr>
      <w:r>
        <w:rPr>
          <w:rFonts w:hint="eastAsia" w:ascii="宋体" w:hAnsi="宋体" w:eastAsia="宋体" w:cs="宋体"/>
        </w:rPr>
        <w:t>11.5</w:t>
      </w:r>
      <w:r>
        <w:rPr>
          <w:rFonts w:hint="eastAsia" w:ascii="宋体" w:hAnsi="宋体" w:eastAsia="宋体" w:cs="宋体"/>
          <w:kern w:val="0"/>
        </w:rPr>
        <w:t>有下列情形之一的，保证金不予退还，并上缴本级财政国库：</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（1）供应商在提交响应文件截止时间后撤回响应文件的；</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（2）供应商在响应文件中提供虚假材料的；</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 xml:space="preserve">（3）除因不可抗力或谈判文件认可的情形以外，成交供应商不与采购人签订合同的； </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 xml:space="preserve">（4）供应商与采购人、其他供应商或者采购代理机构恶意串通的； </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（5）谈判文件规定的其他情形。</w:t>
      </w:r>
    </w:p>
    <w:p>
      <w:pPr>
        <w:pStyle w:val="9"/>
        <w:keepNext w:val="0"/>
        <w:keepLines w:val="0"/>
        <w:adjustRightInd w:val="0"/>
        <w:snapToGrid w:val="0"/>
        <w:spacing w:before="156" w:beforeLines="50" w:after="0" w:line="360" w:lineRule="auto"/>
        <w:rPr>
          <w:rFonts w:hint="eastAsia" w:ascii="宋体" w:hAnsi="宋体" w:eastAsia="宋体" w:cs="宋体"/>
          <w:sz w:val="24"/>
          <w:szCs w:val="24"/>
        </w:rPr>
      </w:pPr>
      <w:r>
        <w:rPr>
          <w:rFonts w:hint="eastAsia" w:ascii="宋体" w:hAnsi="宋体" w:eastAsia="宋体" w:cs="宋体"/>
          <w:sz w:val="24"/>
          <w:szCs w:val="24"/>
        </w:rPr>
        <w:t>12.响应文件有效期</w:t>
      </w:r>
    </w:p>
    <w:p>
      <w:pPr>
        <w:adjustRightInd w:val="0"/>
        <w:snapToGrid w:val="0"/>
        <w:spacing w:before="156" w:beforeLines="50" w:line="360" w:lineRule="auto"/>
        <w:ind w:firstLine="420" w:firstLineChars="200"/>
        <w:jc w:val="left"/>
        <w:rPr>
          <w:rFonts w:hint="eastAsia" w:ascii="宋体" w:hAnsi="宋体" w:eastAsia="宋体" w:cs="宋体"/>
        </w:rPr>
      </w:pPr>
      <w:r>
        <w:rPr>
          <w:rFonts w:hint="eastAsia" w:ascii="宋体" w:hAnsi="宋体" w:eastAsia="宋体" w:cs="宋体"/>
        </w:rPr>
        <w:t>12.1响应文件</w:t>
      </w:r>
      <w:r>
        <w:rPr>
          <w:rFonts w:hint="eastAsia" w:ascii="宋体" w:hAnsi="宋体" w:eastAsia="宋体" w:cs="宋体"/>
          <w:szCs w:val="21"/>
        </w:rPr>
        <w:t>有效期见</w:t>
      </w:r>
      <w:r>
        <w:rPr>
          <w:rFonts w:hint="eastAsia" w:ascii="宋体" w:hAnsi="宋体" w:eastAsia="宋体" w:cs="宋体"/>
          <w:b/>
          <w:bCs/>
        </w:rPr>
        <w:t>【谈判须知前附表】</w:t>
      </w:r>
      <w:r>
        <w:rPr>
          <w:rFonts w:hint="eastAsia" w:ascii="宋体" w:hAnsi="宋体" w:eastAsia="宋体" w:cs="宋体"/>
          <w:szCs w:val="21"/>
        </w:rPr>
        <w:t>，在此期间</w:t>
      </w:r>
      <w:r>
        <w:rPr>
          <w:rFonts w:hint="eastAsia" w:ascii="宋体" w:hAnsi="宋体" w:eastAsia="宋体" w:cs="宋体"/>
        </w:rPr>
        <w:t>响应</w:t>
      </w:r>
      <w:r>
        <w:rPr>
          <w:rFonts w:hint="eastAsia" w:ascii="宋体" w:hAnsi="宋体" w:eastAsia="宋体" w:cs="宋体"/>
          <w:szCs w:val="21"/>
        </w:rPr>
        <w:t>文件对供应商具有法律约束力，</w:t>
      </w:r>
      <w:r>
        <w:rPr>
          <w:rFonts w:hint="eastAsia" w:ascii="宋体" w:hAnsi="宋体" w:eastAsia="宋体" w:cs="宋体"/>
        </w:rPr>
        <w:t>从</w:t>
      </w:r>
      <w:r>
        <w:rPr>
          <w:rFonts w:hint="eastAsia" w:ascii="宋体" w:hAnsi="宋体" w:eastAsia="宋体" w:cs="宋体"/>
          <w:kern w:val="0"/>
          <w:szCs w:val="21"/>
        </w:rPr>
        <w:t>提交首次响应文件截止时间</w:t>
      </w:r>
      <w:r>
        <w:rPr>
          <w:rFonts w:hint="eastAsia" w:ascii="宋体" w:hAnsi="宋体" w:eastAsia="宋体" w:cs="宋体"/>
        </w:rPr>
        <w:t>之日起计算。响应文件有效期不足的将被视为</w:t>
      </w:r>
      <w:r>
        <w:rPr>
          <w:rFonts w:hint="eastAsia" w:ascii="宋体" w:hAnsi="宋体" w:eastAsia="宋体" w:cs="宋体"/>
          <w:b/>
        </w:rPr>
        <w:t>无效响应</w:t>
      </w:r>
      <w:r>
        <w:rPr>
          <w:rFonts w:hint="eastAsia" w:ascii="宋体" w:hAnsi="宋体" w:eastAsia="宋体" w:cs="宋体"/>
        </w:rPr>
        <w:t>。</w:t>
      </w:r>
    </w:p>
    <w:p>
      <w:pPr>
        <w:pStyle w:val="9"/>
        <w:keepNext w:val="0"/>
        <w:keepLines w:val="0"/>
        <w:adjustRightInd w:val="0"/>
        <w:snapToGrid w:val="0"/>
        <w:spacing w:before="156" w:beforeLines="50" w:after="0" w:line="360" w:lineRule="auto"/>
        <w:rPr>
          <w:rFonts w:hint="eastAsia" w:ascii="宋体" w:hAnsi="宋体" w:eastAsia="宋体" w:cs="宋体"/>
          <w:sz w:val="24"/>
          <w:szCs w:val="24"/>
        </w:rPr>
      </w:pPr>
      <w:r>
        <w:rPr>
          <w:rFonts w:hint="eastAsia" w:ascii="宋体" w:hAnsi="宋体" w:eastAsia="宋体" w:cs="宋体"/>
          <w:sz w:val="24"/>
          <w:szCs w:val="24"/>
        </w:rPr>
        <w:t>13.分包</w:t>
      </w:r>
    </w:p>
    <w:p>
      <w:pPr>
        <w:adjustRightInd w:val="0"/>
        <w:snapToGrid w:val="0"/>
        <w:spacing w:before="156" w:beforeLines="50" w:line="360" w:lineRule="auto"/>
        <w:ind w:firstLine="420" w:firstLineChars="200"/>
        <w:jc w:val="left"/>
        <w:rPr>
          <w:rFonts w:hint="eastAsia" w:ascii="宋体" w:hAnsi="宋体" w:eastAsia="宋体" w:cs="宋体"/>
          <w:color w:val="FF0000"/>
        </w:rPr>
      </w:pPr>
      <w:r>
        <w:rPr>
          <w:rFonts w:hint="eastAsia" w:ascii="宋体" w:hAnsi="宋体" w:eastAsia="宋体" w:cs="宋体"/>
        </w:rPr>
        <w:t>13.1</w:t>
      </w:r>
      <w:r>
        <w:rPr>
          <w:rFonts w:hint="eastAsia" w:ascii="宋体" w:hAnsi="宋体" w:eastAsia="宋体" w:cs="宋体"/>
          <w:szCs w:val="21"/>
        </w:rPr>
        <w:t>供应商</w:t>
      </w:r>
      <w:r>
        <w:rPr>
          <w:rFonts w:hint="eastAsia" w:ascii="宋体" w:hAnsi="宋体" w:eastAsia="宋体" w:cs="宋体"/>
        </w:rPr>
        <w:t>拟在成交后将采购</w:t>
      </w:r>
      <w:r>
        <w:rPr>
          <w:rFonts w:hint="eastAsia" w:ascii="宋体" w:hAnsi="宋体" w:eastAsia="宋体" w:cs="宋体"/>
          <w:szCs w:val="21"/>
        </w:rPr>
        <w:t>项目的非主体、非关键性工作进行分包的，应符合</w:t>
      </w:r>
      <w:r>
        <w:rPr>
          <w:rFonts w:hint="eastAsia" w:ascii="宋体" w:hAnsi="宋体" w:eastAsia="宋体" w:cs="宋体"/>
          <w:b/>
          <w:bCs/>
        </w:rPr>
        <w:t>【谈判须知前附表】</w:t>
      </w:r>
      <w:r>
        <w:rPr>
          <w:rFonts w:hint="eastAsia" w:ascii="宋体" w:hAnsi="宋体" w:eastAsia="宋体" w:cs="宋体"/>
          <w:szCs w:val="21"/>
        </w:rPr>
        <w:t>规定的分包内容、分包金</w:t>
      </w:r>
      <w:r>
        <w:rPr>
          <w:rFonts w:hint="eastAsia" w:ascii="宋体" w:hAnsi="宋体" w:eastAsia="宋体" w:cs="宋体"/>
        </w:rPr>
        <w:t>额和资质要求等限制性条件，并在响应文件中载明分包承担主体，且分包承担主体不得再次分包。</w:t>
      </w:r>
    </w:p>
    <w:p>
      <w:pPr>
        <w:adjustRightInd w:val="0"/>
        <w:snapToGrid w:val="0"/>
        <w:spacing w:before="156" w:beforeLines="50" w:line="360" w:lineRule="auto"/>
        <w:ind w:firstLine="420" w:firstLineChars="200"/>
        <w:jc w:val="left"/>
        <w:rPr>
          <w:rFonts w:hint="eastAsia" w:ascii="宋体" w:hAnsi="宋体" w:eastAsia="宋体" w:cs="宋体"/>
        </w:rPr>
      </w:pPr>
      <w:r>
        <w:rPr>
          <w:rFonts w:hint="eastAsia" w:ascii="宋体" w:hAnsi="宋体" w:eastAsia="宋体" w:cs="宋体"/>
        </w:rPr>
        <w:t>13.2中小企业依据采购政策获取采购合同后，小型、微型企业不得分包给大型、中型企业，中型企业不得分包给大型企业。</w:t>
      </w:r>
    </w:p>
    <w:p>
      <w:pPr>
        <w:adjustRightInd w:val="0"/>
        <w:snapToGrid w:val="0"/>
        <w:spacing w:before="156" w:beforeLines="50" w:line="360" w:lineRule="auto"/>
        <w:ind w:firstLine="420" w:firstLineChars="200"/>
        <w:jc w:val="left"/>
        <w:rPr>
          <w:rFonts w:hint="eastAsia" w:ascii="宋体" w:hAnsi="宋体" w:eastAsia="宋体" w:cs="宋体"/>
        </w:rPr>
      </w:pPr>
      <w:r>
        <w:rPr>
          <w:rFonts w:hint="eastAsia" w:ascii="宋体" w:hAnsi="宋体" w:eastAsia="宋体" w:cs="宋体"/>
        </w:rPr>
        <w:t>13.3成交</w:t>
      </w:r>
      <w:r>
        <w:rPr>
          <w:rFonts w:hint="eastAsia" w:ascii="宋体" w:hAnsi="宋体" w:eastAsia="宋体" w:cs="宋体"/>
          <w:szCs w:val="21"/>
        </w:rPr>
        <w:t>供应商</w:t>
      </w:r>
      <w:r>
        <w:rPr>
          <w:rFonts w:hint="eastAsia" w:ascii="宋体" w:hAnsi="宋体" w:eastAsia="宋体" w:cs="宋体"/>
        </w:rPr>
        <w:t>应当就分包项目向采购人负责，分包承担主体就分包项目承担连带责任。</w:t>
      </w:r>
    </w:p>
    <w:p>
      <w:pPr>
        <w:adjustRightInd w:val="0"/>
        <w:snapToGrid w:val="0"/>
        <w:spacing w:before="156" w:beforeLines="50" w:line="360" w:lineRule="auto"/>
        <w:ind w:firstLine="420" w:firstLineChars="200"/>
        <w:jc w:val="left"/>
        <w:rPr>
          <w:rFonts w:hint="eastAsia" w:ascii="宋体" w:hAnsi="宋体" w:eastAsia="宋体" w:cs="宋体"/>
        </w:rPr>
      </w:pPr>
      <w:r>
        <w:rPr>
          <w:rFonts w:hint="eastAsia" w:ascii="宋体" w:hAnsi="宋体" w:eastAsia="宋体" w:cs="宋体"/>
        </w:rPr>
        <w:t>13.4不符合谈判文件中有关分包规定的，其</w:t>
      </w:r>
      <w:r>
        <w:rPr>
          <w:rFonts w:hint="eastAsia" w:ascii="宋体" w:hAnsi="宋体" w:eastAsia="宋体" w:cs="宋体"/>
          <w:b/>
        </w:rPr>
        <w:t>响应无效</w:t>
      </w:r>
      <w:r>
        <w:rPr>
          <w:rFonts w:hint="eastAsia" w:ascii="宋体" w:hAnsi="宋体" w:eastAsia="宋体" w:cs="宋体"/>
        </w:rPr>
        <w:t>。</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14.响应文件的签署及规定</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14.1响应文件应按谈判文件要求在签章处盖供应商单位公章和在签字处由供应商代表签字。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14.2响应文件正本一份，副本份数见</w:t>
      </w:r>
      <w:r>
        <w:rPr>
          <w:rFonts w:hint="eastAsia" w:ascii="宋体" w:hAnsi="宋体" w:eastAsia="宋体" w:cs="宋体"/>
          <w:b/>
        </w:rPr>
        <w:t>【谈判须知前附表】</w:t>
      </w:r>
      <w:r>
        <w:rPr>
          <w:rFonts w:hint="eastAsia" w:ascii="宋体" w:hAnsi="宋体" w:eastAsia="宋体" w:cs="宋体"/>
        </w:rPr>
        <w:t>；响应文件电子文档（U盘或光盘形式）：</w:t>
      </w:r>
      <w:r>
        <w:rPr>
          <w:rFonts w:hint="eastAsia" w:hAnsi="宋体" w:cs="宋体"/>
          <w:lang w:eastAsia="zh-CN"/>
        </w:rPr>
        <w:t>一</w:t>
      </w:r>
      <w:r>
        <w:rPr>
          <w:rFonts w:hint="eastAsia" w:ascii="宋体" w:hAnsi="宋体" w:eastAsia="宋体" w:cs="宋体"/>
        </w:rPr>
        <w:t>份</w:t>
      </w:r>
      <w:r>
        <w:rPr>
          <w:rFonts w:hint="eastAsia" w:ascii="宋体" w:hAnsi="宋体" w:eastAsia="宋体" w:cs="宋体"/>
          <w:lang w:eastAsia="zh-CN"/>
        </w:rPr>
        <w:t>（不作密封要求）</w:t>
      </w:r>
      <w:r>
        <w:rPr>
          <w:rFonts w:hint="eastAsia" w:ascii="宋体" w:hAnsi="宋体" w:eastAsia="宋体" w:cs="宋体"/>
          <w:b/>
        </w:rPr>
        <w:t>。</w:t>
      </w:r>
      <w:r>
        <w:rPr>
          <w:rFonts w:hint="eastAsia" w:ascii="宋体" w:hAnsi="宋体" w:eastAsia="宋体" w:cs="宋体"/>
        </w:rPr>
        <w:t>纸质响应文件须清楚地注明“正本”或“副本”的字样。若副本和正本不一致或电子版文件和纸质正本文件不一致时，以纸质正本文件为准。响应文件的正本与副本应分别装订成册，并编制目录。响应文件的副本可为正本的复印件。</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rPr>
        <w:t>响应文件任何加行、涂改、增删等改动，改动之处应由供应商代表签字。否则，将导致</w:t>
      </w:r>
      <w:r>
        <w:rPr>
          <w:rFonts w:hint="eastAsia" w:ascii="宋体" w:hAnsi="宋体" w:eastAsia="宋体" w:cs="宋体"/>
          <w:b/>
        </w:rPr>
        <w:t>响应文件无效。</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14.4在谈判过程中，供应商按谈判文件规定和谈判小组要求</w:t>
      </w:r>
      <w:r>
        <w:rPr>
          <w:rFonts w:hint="eastAsia" w:ascii="宋体" w:hAnsi="宋体" w:eastAsia="宋体" w:cs="宋体"/>
          <w:kern w:val="0"/>
        </w:rPr>
        <w:t>提交的</w:t>
      </w:r>
      <w:r>
        <w:rPr>
          <w:rFonts w:hint="eastAsia" w:ascii="宋体" w:hAnsi="宋体" w:eastAsia="宋体" w:cs="宋体"/>
        </w:rPr>
        <w:t>最后报价(或者</w:t>
      </w:r>
      <w:r>
        <w:rPr>
          <w:rFonts w:hint="eastAsia" w:ascii="宋体" w:hAnsi="宋体" w:eastAsia="宋体" w:cs="宋体"/>
          <w:bCs/>
        </w:rPr>
        <w:t>重</w:t>
      </w:r>
      <w:r>
        <w:rPr>
          <w:rFonts w:hint="eastAsia" w:ascii="宋体" w:hAnsi="宋体" w:eastAsia="宋体" w:cs="宋体"/>
          <w:kern w:val="0"/>
        </w:rPr>
        <w:t>新提交的响应文件和</w:t>
      </w:r>
      <w:r>
        <w:rPr>
          <w:rFonts w:hint="eastAsia" w:ascii="宋体" w:hAnsi="宋体" w:eastAsia="宋体" w:cs="宋体"/>
        </w:rPr>
        <w:t>最后报价)，可打印或用不褪色材料书写，并经供应商代表签字，</w:t>
      </w:r>
      <w:r>
        <w:rPr>
          <w:rFonts w:hint="eastAsia" w:ascii="宋体" w:hAnsi="宋体" w:eastAsia="宋体" w:cs="宋体"/>
          <w:kern w:val="0"/>
        </w:rPr>
        <w:t>或者加盖供应商单位公章</w:t>
      </w:r>
      <w:r>
        <w:rPr>
          <w:rFonts w:hint="eastAsia" w:ascii="宋体" w:hAnsi="宋体" w:eastAsia="宋体" w:cs="宋体"/>
        </w:rPr>
        <w:t>。否则，将导致响应文件无效。</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14.5为便于采购文件保存，</w:t>
      </w:r>
      <w:r>
        <w:rPr>
          <w:rFonts w:hint="eastAsia" w:ascii="宋体" w:hAnsi="宋体" w:eastAsia="宋体" w:cs="宋体"/>
        </w:rPr>
        <w:t>响应文件</w:t>
      </w:r>
      <w:r>
        <w:rPr>
          <w:rFonts w:hint="eastAsia" w:ascii="宋体" w:hAnsi="宋体" w:eastAsia="宋体" w:cs="宋体"/>
          <w:szCs w:val="21"/>
        </w:rPr>
        <w:t>电子文档建议为PDF格式，内容与纸质</w:t>
      </w:r>
      <w:r>
        <w:rPr>
          <w:rFonts w:hint="eastAsia" w:ascii="宋体" w:hAnsi="宋体" w:eastAsia="宋体" w:cs="宋体"/>
        </w:rPr>
        <w:t>响应文件</w:t>
      </w:r>
      <w:r>
        <w:rPr>
          <w:rFonts w:hint="eastAsia" w:ascii="宋体" w:hAnsi="宋体" w:eastAsia="宋体" w:cs="宋体"/>
          <w:szCs w:val="21"/>
        </w:rPr>
        <w:t>正本一致。</w:t>
      </w:r>
    </w:p>
    <w:p>
      <w:pPr>
        <w:pStyle w:val="8"/>
        <w:keepNext w:val="0"/>
        <w:keepLines w:val="0"/>
        <w:adjustRightInd w:val="0"/>
        <w:snapToGrid w:val="0"/>
        <w:spacing w:before="156" w:beforeLines="50" w:after="0" w:line="360" w:lineRule="auto"/>
        <w:jc w:val="center"/>
        <w:rPr>
          <w:rFonts w:hint="eastAsia" w:ascii="宋体" w:hAnsi="宋体" w:eastAsia="宋体" w:cs="宋体"/>
          <w:sz w:val="28"/>
          <w:szCs w:val="28"/>
        </w:rPr>
      </w:pPr>
      <w:bookmarkStart w:id="16" w:name="_Toc34637768"/>
      <w:r>
        <w:rPr>
          <w:rFonts w:hint="eastAsia" w:ascii="宋体" w:hAnsi="宋体" w:eastAsia="宋体" w:cs="宋体"/>
          <w:sz w:val="28"/>
          <w:szCs w:val="28"/>
        </w:rPr>
        <w:t>四、响应文件的递交</w:t>
      </w:r>
      <w:bookmarkEnd w:id="16"/>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15.响应文件的密封和标记</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15.1响应文件应密封包装，以保证其响应文件信息在提交首次响应文件截止时间前不被透露。</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15.2响应文件封套上应写明的内容见</w:t>
      </w:r>
      <w:r>
        <w:rPr>
          <w:rFonts w:hint="eastAsia" w:ascii="宋体" w:hAnsi="宋体" w:eastAsia="宋体" w:cs="宋体"/>
          <w:b/>
          <w:szCs w:val="21"/>
        </w:rPr>
        <w:t>【</w:t>
      </w:r>
      <w:r>
        <w:rPr>
          <w:rFonts w:hint="eastAsia" w:ascii="宋体" w:hAnsi="宋体" w:eastAsia="宋体" w:cs="宋体"/>
          <w:b/>
        </w:rPr>
        <w:t>谈判</w:t>
      </w:r>
      <w:r>
        <w:rPr>
          <w:rFonts w:hint="eastAsia" w:ascii="宋体" w:hAnsi="宋体" w:eastAsia="宋体" w:cs="宋体"/>
          <w:b/>
          <w:szCs w:val="21"/>
        </w:rPr>
        <w:t>须知前附表】。</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15.3响应文件如果未按本章第</w:t>
      </w:r>
      <w:r>
        <w:rPr>
          <w:rFonts w:hint="eastAsia" w:ascii="宋体" w:hAnsi="宋体" w:eastAsia="宋体" w:cs="宋体"/>
        </w:rPr>
        <w:t>15.1款</w:t>
      </w:r>
      <w:r>
        <w:rPr>
          <w:rFonts w:hint="eastAsia" w:ascii="宋体" w:hAnsi="宋体" w:eastAsia="宋体" w:cs="宋体"/>
          <w:szCs w:val="21"/>
        </w:rPr>
        <w:t>规定密封，采购人、采购代理机构将拒绝接收。</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16.响应文件的</w:t>
      </w:r>
      <w:r>
        <w:rPr>
          <w:rFonts w:hint="eastAsia" w:ascii="宋体" w:hAnsi="宋体" w:eastAsia="宋体" w:cs="宋体"/>
          <w:kern w:val="0"/>
          <w:sz w:val="24"/>
          <w:szCs w:val="24"/>
          <w:lang w:val="zh-CN"/>
        </w:rPr>
        <w:t>补充、修改或者撤回</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16.1</w:t>
      </w:r>
      <w:r>
        <w:rPr>
          <w:rFonts w:hint="eastAsia" w:ascii="宋体" w:hAnsi="宋体" w:eastAsia="宋体" w:cs="宋体"/>
          <w:kern w:val="0"/>
        </w:rPr>
        <w:t>供应商在提交首次响应文件截止时间前，可以对所提交的首次响应文件进行补充、修改或者撤回，并书面通知采购人、采购代理机构。</w:t>
      </w:r>
      <w:r>
        <w:rPr>
          <w:rFonts w:hint="eastAsia" w:ascii="宋体" w:hAnsi="宋体" w:eastAsia="宋体" w:cs="宋体"/>
        </w:rPr>
        <w:t>该通知应有供应商代表签字。</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16.2</w:t>
      </w:r>
      <w:r>
        <w:rPr>
          <w:rFonts w:hint="eastAsia" w:ascii="宋体" w:hAnsi="宋体" w:eastAsia="宋体" w:cs="宋体"/>
          <w:kern w:val="0"/>
          <w:lang w:val="zh-CN"/>
        </w:rPr>
        <w:t>补充、修改的内容与响应文件不一致时，以补充、修改的内容为准。</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17.响应文件的递交与接收</w:t>
      </w:r>
    </w:p>
    <w:p>
      <w:pPr>
        <w:adjustRightInd w:val="0"/>
        <w:snapToGrid w:val="0"/>
        <w:spacing w:before="156" w:beforeLines="50" w:line="360" w:lineRule="auto"/>
        <w:ind w:firstLine="420" w:firstLineChars="200"/>
        <w:rPr>
          <w:rFonts w:hint="eastAsia" w:ascii="宋体" w:hAnsi="宋体" w:eastAsia="宋体" w:cs="宋体"/>
          <w:kern w:val="0"/>
        </w:rPr>
      </w:pPr>
      <w:r>
        <w:rPr>
          <w:rFonts w:hint="eastAsia" w:ascii="宋体" w:hAnsi="宋体" w:eastAsia="宋体" w:cs="宋体"/>
          <w:szCs w:val="21"/>
        </w:rPr>
        <w:t>17.1供应商应在</w:t>
      </w:r>
      <w:r>
        <w:rPr>
          <w:rFonts w:hint="eastAsia" w:ascii="宋体" w:hAnsi="宋体" w:eastAsia="宋体" w:cs="宋体"/>
          <w:b/>
          <w:szCs w:val="21"/>
        </w:rPr>
        <w:t>【</w:t>
      </w:r>
      <w:r>
        <w:rPr>
          <w:rFonts w:hint="eastAsia" w:ascii="宋体" w:hAnsi="宋体" w:eastAsia="宋体" w:cs="宋体"/>
          <w:b/>
        </w:rPr>
        <w:t>谈判</w:t>
      </w:r>
      <w:r>
        <w:rPr>
          <w:rFonts w:hint="eastAsia" w:ascii="宋体" w:hAnsi="宋体" w:eastAsia="宋体" w:cs="宋体"/>
          <w:b/>
          <w:szCs w:val="21"/>
        </w:rPr>
        <w:t>须知前附表】</w:t>
      </w:r>
      <w:r>
        <w:rPr>
          <w:rFonts w:hint="eastAsia" w:ascii="宋体" w:hAnsi="宋体" w:eastAsia="宋体" w:cs="宋体"/>
        </w:rPr>
        <w:t>规定的</w:t>
      </w:r>
      <w:r>
        <w:rPr>
          <w:rFonts w:hint="eastAsia" w:ascii="宋体" w:hAnsi="宋体" w:eastAsia="宋体" w:cs="宋体"/>
          <w:kern w:val="0"/>
          <w:szCs w:val="21"/>
        </w:rPr>
        <w:t>时间和</w:t>
      </w:r>
      <w:r>
        <w:rPr>
          <w:rFonts w:hint="eastAsia" w:ascii="宋体" w:hAnsi="宋体" w:eastAsia="宋体" w:cs="宋体"/>
          <w:szCs w:val="21"/>
        </w:rPr>
        <w:t>地点提交响应文件。</w:t>
      </w:r>
      <w:r>
        <w:rPr>
          <w:rFonts w:hint="eastAsia" w:ascii="宋体" w:hAnsi="宋体" w:eastAsia="宋体" w:cs="宋体"/>
          <w:kern w:val="0"/>
        </w:rPr>
        <w:t>采购人、采购代理机构或者谈判小组拒收逾期送达的响应文件。</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17.2采购人、采购代理机构收到响应文件后，应当如实记载响应文件的送达时间和密封情况，签收保存，并向供应商出具包括以下信息的签收回执。任何单位和个人不得在提交首次响应文件截止时间前开启响应文件。</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（1）项目名称、采购代理编号；</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（2）供应商名称；</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（3）响应文件送达时间、地址；</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（4）响应文件密封情况；</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（5）采购人、采购代理机构名称；</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（6）采购人、采购代理机构接收人签字。</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17.3采购人、</w:t>
      </w:r>
      <w:r>
        <w:rPr>
          <w:rFonts w:hint="eastAsia" w:ascii="宋体" w:hAnsi="宋体" w:eastAsia="宋体" w:cs="宋体"/>
          <w:bCs/>
        </w:rPr>
        <w:t>采购代理机构</w:t>
      </w:r>
      <w:r>
        <w:rPr>
          <w:rFonts w:hint="eastAsia" w:ascii="宋体" w:hAnsi="宋体" w:eastAsia="宋体" w:cs="宋体"/>
        </w:rPr>
        <w:t>在按本章第25.3款规定公布供应商的最后报价前，不公开供应商的技术资料、价格和其他信息。</w:t>
      </w:r>
    </w:p>
    <w:p>
      <w:pPr>
        <w:pStyle w:val="8"/>
        <w:keepNext w:val="0"/>
        <w:keepLines w:val="0"/>
        <w:adjustRightInd w:val="0"/>
        <w:snapToGrid w:val="0"/>
        <w:spacing w:before="156" w:beforeLines="50" w:after="0" w:line="360" w:lineRule="auto"/>
        <w:jc w:val="center"/>
        <w:rPr>
          <w:rFonts w:hint="eastAsia" w:ascii="宋体" w:hAnsi="宋体" w:eastAsia="宋体" w:cs="宋体"/>
          <w:sz w:val="28"/>
          <w:szCs w:val="28"/>
        </w:rPr>
      </w:pPr>
      <w:bookmarkStart w:id="17" w:name="_Toc34637769"/>
      <w:r>
        <w:rPr>
          <w:rFonts w:hint="eastAsia" w:ascii="宋体" w:hAnsi="宋体" w:eastAsia="宋体" w:cs="宋体"/>
          <w:sz w:val="28"/>
          <w:szCs w:val="28"/>
        </w:rPr>
        <w:t>五、响应文件的评审与谈判</w:t>
      </w:r>
      <w:bookmarkEnd w:id="17"/>
    </w:p>
    <w:p>
      <w:pPr>
        <w:pStyle w:val="9"/>
        <w:keepNext w:val="0"/>
        <w:keepLines w:val="0"/>
        <w:adjustRightInd w:val="0"/>
        <w:snapToGrid w:val="0"/>
        <w:spacing w:before="50"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18.供应商资格</w:t>
      </w:r>
      <w:r>
        <w:rPr>
          <w:rFonts w:hint="eastAsia" w:ascii="宋体" w:hAnsi="宋体" w:eastAsia="宋体" w:cs="宋体"/>
          <w:color w:val="000000" w:themeColor="text1"/>
          <w:sz w:val="24"/>
          <w:szCs w:val="24"/>
          <w14:textFill>
            <w14:solidFill>
              <w14:schemeClr w14:val="tx1"/>
            </w14:solidFill>
          </w14:textFill>
        </w:rPr>
        <w:t>复核</w:t>
      </w:r>
    </w:p>
    <w:p>
      <w:pPr>
        <w:adjustRightInd w:val="0"/>
        <w:snapToGrid w:val="0"/>
        <w:spacing w:before="156"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kern w:val="0"/>
          <w:lang w:val="zh-CN"/>
        </w:rPr>
        <w:t>18.1</w:t>
      </w:r>
      <w:r>
        <w:rPr>
          <w:rFonts w:hint="eastAsia" w:ascii="宋体" w:hAnsi="宋体" w:eastAsia="宋体" w:cs="宋体"/>
          <w:color w:val="000000"/>
          <w:szCs w:val="21"/>
        </w:rPr>
        <w:t>被邀请的供应商在提交资格证明材料</w:t>
      </w:r>
      <w:r>
        <w:rPr>
          <w:rFonts w:hint="eastAsia" w:ascii="宋体" w:hAnsi="宋体" w:eastAsia="宋体" w:cs="宋体"/>
          <w:bCs/>
          <w:color w:val="000000"/>
          <w:szCs w:val="21"/>
        </w:rPr>
        <w:t>起</w:t>
      </w:r>
      <w:r>
        <w:rPr>
          <w:rFonts w:hint="eastAsia" w:ascii="宋体" w:hAnsi="宋体" w:eastAsia="宋体" w:cs="宋体"/>
          <w:color w:val="000000"/>
          <w:szCs w:val="21"/>
        </w:rPr>
        <w:t>至</w:t>
      </w:r>
      <w:r>
        <w:rPr>
          <w:rFonts w:hint="eastAsia" w:ascii="宋体" w:hAnsi="宋体" w:eastAsia="宋体" w:cs="宋体"/>
          <w:color w:val="000000"/>
          <w:kern w:val="0"/>
        </w:rPr>
        <w:t>提交首次响应文件</w:t>
      </w:r>
      <w:r>
        <w:rPr>
          <w:rFonts w:hint="eastAsia" w:ascii="宋体" w:hAnsi="宋体" w:eastAsia="宋体" w:cs="宋体"/>
          <w:color w:val="000000"/>
          <w:szCs w:val="21"/>
        </w:rPr>
        <w:t>止，其资格条件发生变化，影响或者可能影响资格条件的，应随响应文件提供更新或者补充的资格证明材料，以证实其各项条件仍能继续满足本章第3.1</w:t>
      </w:r>
      <w:r>
        <w:rPr>
          <w:rFonts w:hint="eastAsia" w:ascii="宋体" w:hAnsi="宋体" w:eastAsia="宋体" w:cs="宋体"/>
          <w:color w:val="000000"/>
          <w:kern w:val="0"/>
          <w:szCs w:val="21"/>
          <w:lang w:val="zh-CN"/>
        </w:rPr>
        <w:t>款</w:t>
      </w:r>
      <w:r>
        <w:rPr>
          <w:rFonts w:hint="eastAsia" w:ascii="宋体" w:hAnsi="宋体" w:eastAsia="宋体" w:cs="宋体"/>
          <w:color w:val="000000"/>
          <w:szCs w:val="21"/>
        </w:rPr>
        <w:t>规定的供应商资格条件要求。</w:t>
      </w:r>
    </w:p>
    <w:p>
      <w:pPr>
        <w:adjustRightInd w:val="0"/>
        <w:snapToGrid w:val="0"/>
        <w:spacing w:before="156" w:beforeLines="50"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szCs w:val="21"/>
        </w:rPr>
        <w:t>18.2除上</w:t>
      </w:r>
      <w:r>
        <w:rPr>
          <w:rFonts w:hint="eastAsia" w:ascii="宋体" w:hAnsi="宋体" w:eastAsia="宋体" w:cs="宋体"/>
          <w:color w:val="000000"/>
          <w:kern w:val="0"/>
          <w:szCs w:val="21"/>
          <w:lang w:val="zh-CN"/>
        </w:rPr>
        <w:t>款规定的</w:t>
      </w:r>
      <w:r>
        <w:rPr>
          <w:rFonts w:hint="eastAsia" w:ascii="宋体" w:hAnsi="宋体" w:eastAsia="宋体" w:cs="宋体"/>
          <w:color w:val="000000"/>
        </w:rPr>
        <w:t>情形外，采购人、采购代理机构不再对供应商进行资格审查。</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19.谈判小组</w:t>
      </w:r>
    </w:p>
    <w:p>
      <w:pPr>
        <w:adjustRightInd w:val="0"/>
        <w:snapToGrid w:val="0"/>
        <w:spacing w:before="156" w:beforeLines="50" w:line="360" w:lineRule="auto"/>
        <w:ind w:firstLine="420"/>
        <w:jc w:val="left"/>
        <w:rPr>
          <w:rFonts w:hint="eastAsia" w:ascii="宋体" w:hAnsi="宋体" w:eastAsia="宋体" w:cs="宋体"/>
          <w:bCs/>
          <w:szCs w:val="21"/>
        </w:rPr>
      </w:pPr>
      <w:r>
        <w:rPr>
          <w:rFonts w:hint="eastAsia" w:ascii="宋体" w:hAnsi="宋体" w:eastAsia="宋体" w:cs="宋体"/>
          <w:bCs/>
          <w:szCs w:val="21"/>
        </w:rPr>
        <w:t>19.1谈判小组由采购人代表和评审专家组成。</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bCs/>
          <w:szCs w:val="21"/>
        </w:rPr>
        <w:t>19.2谈判小组</w:t>
      </w:r>
      <w:r>
        <w:rPr>
          <w:rFonts w:hint="eastAsia" w:ascii="宋体" w:hAnsi="宋体" w:eastAsia="宋体" w:cs="宋体"/>
          <w:color w:val="000000"/>
          <w:szCs w:val="21"/>
        </w:rPr>
        <w:t>成员有下列情形之一的，应当回避：</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color w:val="000000"/>
          <w:szCs w:val="21"/>
        </w:rPr>
        <w:t>（1）参加采购活动前 3 年内与供应商存在劳动关系；</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color w:val="000000"/>
          <w:szCs w:val="21"/>
        </w:rPr>
        <w:t>（2）参加采购活动前 3 年内担任供应商的董事、监事；</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color w:val="000000"/>
          <w:szCs w:val="21"/>
        </w:rPr>
        <w:t>（3）参加采购活动前 3 年内是供应商的控股股东或者实际控制人；</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color w:val="000000"/>
          <w:szCs w:val="21"/>
        </w:rPr>
        <w:t>（4）与供应商的法定代表人或者负责人有夫妻、直系血亲、三代以内旁系血</w:t>
      </w:r>
      <w:r>
        <w:rPr>
          <w:rFonts w:hint="eastAsia" w:ascii="宋体" w:hAnsi="宋体" w:eastAsia="宋体" w:cs="宋体"/>
          <w:color w:val="000000"/>
          <w:szCs w:val="21"/>
        </w:rPr>
        <w:br w:type="textWrapping"/>
      </w:r>
      <w:r>
        <w:rPr>
          <w:rFonts w:hint="eastAsia" w:ascii="宋体" w:hAnsi="宋体" w:eastAsia="宋体" w:cs="宋体"/>
          <w:color w:val="000000"/>
          <w:szCs w:val="21"/>
        </w:rPr>
        <w:t>亲或者近姻亲关系；</w:t>
      </w:r>
    </w:p>
    <w:p>
      <w:pPr>
        <w:adjustRightInd w:val="0"/>
        <w:snapToGrid w:val="0"/>
        <w:spacing w:before="156" w:beforeLines="50" w:line="360" w:lineRule="auto"/>
        <w:ind w:firstLine="420"/>
        <w:jc w:val="left"/>
        <w:rPr>
          <w:rFonts w:hint="eastAsia" w:ascii="宋体" w:hAnsi="宋体" w:eastAsia="宋体" w:cs="宋体"/>
          <w:color w:val="000000"/>
          <w:szCs w:val="21"/>
        </w:rPr>
      </w:pPr>
      <w:r>
        <w:rPr>
          <w:rFonts w:hint="eastAsia" w:ascii="宋体" w:hAnsi="宋体" w:eastAsia="宋体" w:cs="宋体"/>
          <w:color w:val="000000"/>
          <w:szCs w:val="21"/>
        </w:rPr>
        <w:t>（5）与供应商有其他可能影响采购活动公平、公正进行的关系。</w:t>
      </w:r>
    </w:p>
    <w:p>
      <w:pPr>
        <w:adjustRightInd w:val="0"/>
        <w:snapToGrid w:val="0"/>
        <w:spacing w:before="156" w:beforeLines="50" w:line="360" w:lineRule="auto"/>
        <w:ind w:firstLine="420"/>
        <w:jc w:val="left"/>
        <w:rPr>
          <w:rFonts w:hint="eastAsia" w:ascii="宋体" w:hAnsi="宋体" w:eastAsia="宋体" w:cs="宋体"/>
          <w:szCs w:val="21"/>
        </w:rPr>
      </w:pPr>
      <w:r>
        <w:rPr>
          <w:rFonts w:hint="eastAsia" w:ascii="宋体" w:hAnsi="宋体" w:eastAsia="宋体" w:cs="宋体"/>
          <w:color w:val="000000"/>
          <w:szCs w:val="21"/>
        </w:rPr>
        <w:t>20.3谈判小组成员应当按照客观、公正、审慎的原则，根据谈判文件规定的评审程序、评审方法和评审标准进行独立评审。</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20.谈判程序</w:t>
      </w:r>
    </w:p>
    <w:p>
      <w:pPr>
        <w:adjustRightInd w:val="0"/>
        <w:snapToGrid w:val="0"/>
        <w:spacing w:before="156" w:beforeLines="50" w:line="360" w:lineRule="auto"/>
        <w:ind w:firstLine="420"/>
        <w:jc w:val="left"/>
        <w:rPr>
          <w:rFonts w:hint="eastAsia" w:ascii="宋体" w:hAnsi="宋体" w:eastAsia="宋体" w:cs="宋体"/>
          <w:bCs/>
          <w:szCs w:val="21"/>
        </w:rPr>
      </w:pPr>
      <w:r>
        <w:rPr>
          <w:rFonts w:hint="eastAsia" w:ascii="宋体" w:hAnsi="宋体" w:eastAsia="宋体" w:cs="宋体"/>
          <w:kern w:val="0"/>
          <w:szCs w:val="21"/>
        </w:rPr>
        <w:t>20.1</w:t>
      </w:r>
      <w:r>
        <w:rPr>
          <w:rFonts w:hint="eastAsia" w:ascii="宋体" w:hAnsi="宋体" w:eastAsia="宋体" w:cs="宋体"/>
          <w:bCs/>
          <w:szCs w:val="21"/>
        </w:rPr>
        <w:t>谈判程序：谈判（响应文件审查、澄清）、最后报价、提出成交供应商。其中，谈判按本章第23条进行。</w:t>
      </w:r>
    </w:p>
    <w:p>
      <w:pPr>
        <w:adjustRightInd w:val="0"/>
        <w:snapToGrid w:val="0"/>
        <w:spacing w:before="156" w:beforeLines="50" w:line="360" w:lineRule="auto"/>
        <w:ind w:firstLine="420"/>
        <w:jc w:val="left"/>
        <w:rPr>
          <w:rFonts w:hint="eastAsia" w:ascii="宋体" w:hAnsi="宋体" w:eastAsia="宋体" w:cs="宋体"/>
          <w:bCs/>
          <w:color w:val="FF0000"/>
          <w:szCs w:val="21"/>
        </w:rPr>
      </w:pPr>
      <w:r>
        <w:rPr>
          <w:rFonts w:hint="eastAsia" w:ascii="宋体" w:hAnsi="宋体" w:eastAsia="宋体" w:cs="宋体"/>
          <w:bCs/>
          <w:szCs w:val="21"/>
        </w:rPr>
        <w:t>20.2谈判小组应当对响应文件进行评审，并根据谈判文件规定的程序、评定成交的标准等事项与实质性响应谈判文件要求的供应商进行谈判。</w:t>
      </w:r>
    </w:p>
    <w:p>
      <w:pPr>
        <w:adjustRightInd w:val="0"/>
        <w:snapToGrid w:val="0"/>
        <w:spacing w:before="156" w:beforeLines="50" w:line="360" w:lineRule="auto"/>
        <w:ind w:firstLine="420"/>
        <w:jc w:val="left"/>
        <w:rPr>
          <w:rFonts w:hint="eastAsia" w:ascii="宋体" w:hAnsi="宋体" w:eastAsia="宋体" w:cs="宋体"/>
          <w:bCs/>
          <w:szCs w:val="21"/>
        </w:rPr>
      </w:pPr>
      <w:r>
        <w:rPr>
          <w:rFonts w:hint="eastAsia" w:ascii="宋体" w:hAnsi="宋体" w:eastAsia="宋体" w:cs="宋体"/>
          <w:bCs/>
          <w:szCs w:val="21"/>
        </w:rPr>
        <w:t>20.3在谈判过程中谈判的任何一方不得向他人透露与谈判有关的技术资料、价格或其他信息。</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21.响应文件审查</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21.1谈判小组对响应文件(包括首次提交的响应文件、重新提交的响应文件)的有效性、完整性和对谈判文件的响应程度进行审查。</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21.2响应文件有下列情况之一，响应文件按无效处理，谈判小组应当告知有关供应商。</w:t>
      </w:r>
    </w:p>
    <w:p>
      <w:pPr>
        <w:adjustRightInd w:val="0"/>
        <w:snapToGrid w:val="0"/>
        <w:spacing w:before="156" w:beforeLines="50" w:line="360" w:lineRule="auto"/>
        <w:ind w:firstLine="420" w:firstLineChars="200"/>
        <w:rPr>
          <w:rFonts w:hint="eastAsia" w:ascii="宋体" w:hAnsi="宋体" w:eastAsia="宋体" w:cs="宋体"/>
          <w:bCs/>
          <w:szCs w:val="21"/>
        </w:rPr>
      </w:pPr>
      <w:r>
        <w:rPr>
          <w:rFonts w:hint="eastAsia" w:ascii="宋体" w:hAnsi="宋体" w:eastAsia="宋体" w:cs="宋体"/>
          <w:kern w:val="0"/>
          <w:szCs w:val="21"/>
        </w:rPr>
        <w:t>（1）</w:t>
      </w:r>
      <w:r>
        <w:rPr>
          <w:rFonts w:hint="eastAsia" w:ascii="宋体" w:hAnsi="宋体" w:eastAsia="宋体" w:cs="宋体"/>
          <w:szCs w:val="21"/>
        </w:rPr>
        <w:t>应交未交保证金或金额不足、保证金形式不符合谈判文件要求的；</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hint="eastAsia"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未按照谈判文件规定要求签署、盖章的；</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hint="eastAsia" w:ascii="宋体" w:hAnsi="宋体" w:eastAsia="宋体" w:cs="宋体"/>
          <w:szCs w:val="21"/>
        </w:rPr>
      </w:pPr>
      <w:r>
        <w:rPr>
          <w:rFonts w:hint="eastAsia" w:ascii="宋体" w:hAnsi="宋体" w:eastAsia="宋体" w:cs="宋体"/>
          <w:szCs w:val="21"/>
        </w:rPr>
        <w:t>（3）不满足谈判文件规定的实质性要求和条件的；</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hint="eastAsia" w:ascii="宋体" w:hAnsi="宋体" w:eastAsia="宋体" w:cs="宋体"/>
          <w:szCs w:val="21"/>
        </w:rPr>
      </w:pPr>
      <w:r>
        <w:rPr>
          <w:rFonts w:hint="eastAsia" w:ascii="宋体" w:hAnsi="宋体" w:eastAsia="宋体" w:cs="宋体"/>
          <w:szCs w:val="21"/>
        </w:rPr>
        <w:t>（4）法律、法规和谈判文件规定的其他响应无效情形。</w:t>
      </w:r>
    </w:p>
    <w:p>
      <w:pPr>
        <w:tabs>
          <w:tab w:val="left" w:pos="735"/>
          <w:tab w:val="left" w:pos="7560"/>
          <w:tab w:val="left" w:pos="7740"/>
          <w:tab w:val="left" w:pos="7920"/>
        </w:tabs>
        <w:adjustRightInd w:val="0"/>
        <w:snapToGrid w:val="0"/>
        <w:spacing w:before="156" w:beforeLines="50" w:line="360" w:lineRule="auto"/>
        <w:ind w:right="300" w:rightChars="143" w:firstLine="420" w:firstLineChars="200"/>
        <w:rPr>
          <w:rFonts w:hint="eastAsia" w:ascii="宋体" w:hAnsi="宋体" w:eastAsia="宋体" w:cs="宋体"/>
          <w:szCs w:val="21"/>
        </w:rPr>
      </w:pPr>
      <w:r>
        <w:rPr>
          <w:rFonts w:hint="eastAsia" w:ascii="宋体" w:hAnsi="宋体" w:eastAsia="宋体" w:cs="宋体"/>
          <w:kern w:val="0"/>
          <w:szCs w:val="21"/>
        </w:rPr>
        <w:t>21.3响应文件按无效处理的，谈判小组应拒绝其参与谈判，但属于谈判文件规定的实质性变动内容的除外。</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21.4谈判文件规定的实质性要求和条件见【</w:t>
      </w:r>
      <w:r>
        <w:rPr>
          <w:rFonts w:hint="eastAsia" w:ascii="宋体" w:hAnsi="宋体" w:eastAsia="宋体" w:cs="宋体"/>
          <w:b/>
          <w:kern w:val="0"/>
          <w:szCs w:val="21"/>
        </w:rPr>
        <w:t>谈判须知前附表</w:t>
      </w:r>
      <w:r>
        <w:rPr>
          <w:rFonts w:hint="eastAsia" w:ascii="宋体" w:hAnsi="宋体" w:eastAsia="宋体" w:cs="宋体"/>
          <w:kern w:val="0"/>
          <w:szCs w:val="21"/>
        </w:rPr>
        <w:t>】。</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22.澄清</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22.1谈判小组在对响应文件(包括</w:t>
      </w:r>
      <w:r>
        <w:rPr>
          <w:rFonts w:hint="eastAsia" w:ascii="宋体" w:hAnsi="宋体" w:eastAsia="宋体" w:cs="宋体"/>
          <w:kern w:val="0"/>
        </w:rPr>
        <w:t>首次提交的</w:t>
      </w:r>
      <w:r>
        <w:rPr>
          <w:rFonts w:hint="eastAsia" w:ascii="宋体" w:hAnsi="宋体" w:eastAsia="宋体" w:cs="宋体"/>
          <w:kern w:val="0"/>
          <w:szCs w:val="21"/>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谈判文件的范围或者改变响应文件的实质性内容。</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23.谈判的规定</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bCs/>
          <w:szCs w:val="21"/>
        </w:rPr>
        <w:t>23.1</w:t>
      </w:r>
      <w:r>
        <w:rPr>
          <w:rFonts w:hint="eastAsia" w:ascii="宋体" w:hAnsi="宋体" w:eastAsia="宋体" w:cs="宋体"/>
          <w:kern w:val="0"/>
          <w:szCs w:val="21"/>
        </w:rPr>
        <w:t>在谈判过程中，谈判小组所有成员集中与单一供应商分别进行谈判，并给予所有参加谈判的供应商平等的谈判机会。供应商应派其代表参加谈判。</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bCs/>
          <w:szCs w:val="21"/>
        </w:rPr>
        <w:t>23.2</w:t>
      </w:r>
      <w:r>
        <w:rPr>
          <w:rFonts w:hint="eastAsia" w:ascii="宋体" w:hAnsi="宋体" w:eastAsia="宋体" w:cs="宋体"/>
          <w:kern w:val="0"/>
          <w:szCs w:val="21"/>
        </w:rPr>
        <w:t>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23.3每轮谈判中，参加谈判的供应商代表应认真、准确、完整地记录谈判小组提出的问题和要求。重新提交的响应文件应当对谈判小组书面通知提出的要求和条件作出明确响应，并由供应商代表签字或者加盖供应商单位公章。</w:t>
      </w:r>
    </w:p>
    <w:p>
      <w:pPr>
        <w:pStyle w:val="9"/>
        <w:adjustRightInd w:val="0"/>
        <w:snapToGrid w:val="0"/>
        <w:spacing w:before="50" w:after="0" w:line="360" w:lineRule="auto"/>
        <w:rPr>
          <w:rFonts w:hint="eastAsia" w:ascii="宋体" w:hAnsi="宋体" w:eastAsia="宋体" w:cs="宋体"/>
          <w:kern w:val="0"/>
          <w:sz w:val="24"/>
          <w:szCs w:val="24"/>
        </w:rPr>
      </w:pPr>
      <w:r>
        <w:rPr>
          <w:rFonts w:hint="eastAsia" w:ascii="宋体" w:hAnsi="宋体" w:eastAsia="宋体" w:cs="宋体"/>
          <w:sz w:val="24"/>
          <w:szCs w:val="24"/>
        </w:rPr>
        <w:t>24.退出谈判</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24.1供应商在提交最后报价之前，可以根据谈判情况退出谈判，</w:t>
      </w:r>
      <w:r>
        <w:rPr>
          <w:rFonts w:hint="eastAsia" w:ascii="宋体" w:hAnsi="宋体" w:eastAsia="宋体" w:cs="宋体"/>
          <w:kern w:val="0"/>
        </w:rPr>
        <w:t>并书面通知采购人、采购代理机构或者谈判小组。</w:t>
      </w:r>
      <w:r>
        <w:rPr>
          <w:rFonts w:hint="eastAsia" w:ascii="宋体" w:hAnsi="宋体" w:eastAsia="宋体" w:cs="宋体"/>
        </w:rPr>
        <w:t>该通知由供应商代表签字。采购人、</w:t>
      </w:r>
      <w:r>
        <w:rPr>
          <w:rFonts w:hint="eastAsia" w:ascii="宋体" w:hAnsi="宋体" w:eastAsia="宋体" w:cs="宋体"/>
          <w:kern w:val="0"/>
          <w:szCs w:val="21"/>
        </w:rPr>
        <w:t>采购代理机构</w:t>
      </w:r>
      <w:r>
        <w:rPr>
          <w:rFonts w:hint="eastAsia" w:ascii="宋体" w:hAnsi="宋体" w:eastAsia="宋体" w:cs="宋体"/>
          <w:kern w:val="0"/>
        </w:rPr>
        <w:t>按</w:t>
      </w:r>
      <w:r>
        <w:rPr>
          <w:rFonts w:hint="eastAsia" w:ascii="宋体" w:hAnsi="宋体" w:eastAsia="宋体" w:cs="宋体"/>
          <w:kern w:val="0"/>
          <w:szCs w:val="21"/>
        </w:rPr>
        <w:t>本章第</w:t>
      </w:r>
      <w:r>
        <w:rPr>
          <w:rFonts w:hint="eastAsia" w:ascii="宋体" w:hAnsi="宋体" w:eastAsia="宋体" w:cs="宋体"/>
        </w:rPr>
        <w:t>11.4</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退还退出谈判的供应商的保证金。</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24.2供应商参与谈判，但未提交最后报价又未按前款规定退出谈判的，保证金不予退还。</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25.最后报价</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25.1谈判结束后，谈判小组按本章第21.2款规定对响应文件或重新提交的响应文件进行审查。响应文件不符合谈判文件规定的实质性要求和条件的，谈判小组不得要求供应商提交最后报价，也不得接受供应商提交的最后报价。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（1）谈判文件能够详细列明采购需求的技术、服务要求的，谈判结束后，谈判小组应当要求所有供应商在规定时间内提交最后报价。</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25.2下列情形，谈判小组确认符合谈判文件规定的实质性要求和条件的供应商不少于3家，可以不与供应商谈判，直接要求符合谈判文件规定的实质性要求和条件的供应商提交最后报价。</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（1）谈判文件未明确可能实质性变动的；</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（2）谈判文件明确可能实质性变动，但谈判小组对供应商提交的首次响应文件的有效性、完整性和响应程度进行审查后，认为谈判文件不需发生实质性变动、不需要谈判的。</w:t>
      </w:r>
    </w:p>
    <w:p>
      <w:pPr>
        <w:widowControl/>
        <w:adjustRightInd w:val="0"/>
        <w:snapToGrid w:val="0"/>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25.3谈判小组应召集所有提交最后报价的供应商，逐一</w:t>
      </w:r>
      <w:r>
        <w:rPr>
          <w:rFonts w:hint="eastAsia" w:ascii="宋体" w:hAnsi="宋体" w:eastAsia="宋体" w:cs="宋体"/>
          <w:bCs/>
          <w:szCs w:val="21"/>
        </w:rPr>
        <w:t>公布</w:t>
      </w:r>
      <w:r>
        <w:rPr>
          <w:rFonts w:hint="eastAsia" w:ascii="宋体" w:hAnsi="宋体" w:eastAsia="宋体" w:cs="宋体"/>
          <w:kern w:val="0"/>
          <w:szCs w:val="21"/>
          <w:lang w:val="zh-CN"/>
        </w:rPr>
        <w:t>供应商的</w:t>
      </w:r>
      <w:r>
        <w:rPr>
          <w:rFonts w:hint="eastAsia" w:ascii="宋体" w:hAnsi="宋体" w:eastAsia="宋体" w:cs="宋体"/>
          <w:bCs/>
          <w:szCs w:val="21"/>
        </w:rPr>
        <w:t>最</w:t>
      </w:r>
      <w:r>
        <w:rPr>
          <w:rFonts w:hint="eastAsia" w:ascii="宋体" w:hAnsi="宋体" w:eastAsia="宋体" w:cs="宋体"/>
          <w:kern w:val="0"/>
          <w:szCs w:val="21"/>
          <w:lang w:val="zh-CN"/>
        </w:rPr>
        <w:t>后</w:t>
      </w:r>
      <w:r>
        <w:rPr>
          <w:rFonts w:hint="eastAsia" w:ascii="宋体" w:hAnsi="宋体" w:eastAsia="宋体" w:cs="宋体"/>
          <w:bCs/>
          <w:szCs w:val="21"/>
        </w:rPr>
        <w:t>报价</w:t>
      </w:r>
      <w:r>
        <w:rPr>
          <w:rFonts w:hint="eastAsia" w:ascii="宋体" w:hAnsi="宋体" w:eastAsia="宋体" w:cs="宋体"/>
          <w:kern w:val="0"/>
          <w:szCs w:val="21"/>
        </w:rPr>
        <w:t>，由采购人、采购代理机构负责记录，并由供应商代表签字确认后随采购文件一并存档。</w:t>
      </w:r>
    </w:p>
    <w:p>
      <w:pPr>
        <w:pStyle w:val="9"/>
        <w:adjustRightInd w:val="0"/>
        <w:snapToGrid w:val="0"/>
        <w:spacing w:before="50" w:after="0" w:line="360" w:lineRule="auto"/>
        <w:rPr>
          <w:rFonts w:hint="eastAsia" w:ascii="宋体" w:hAnsi="宋体" w:eastAsia="宋体" w:cs="宋体"/>
          <w:kern w:val="0"/>
          <w:sz w:val="24"/>
          <w:szCs w:val="24"/>
        </w:rPr>
      </w:pPr>
      <w:r>
        <w:rPr>
          <w:rFonts w:hint="eastAsia" w:ascii="宋体" w:hAnsi="宋体" w:eastAsia="宋体" w:cs="宋体"/>
          <w:sz w:val="24"/>
          <w:szCs w:val="24"/>
        </w:rPr>
        <w:t>26.不合理报价</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bCs/>
          <w:szCs w:val="21"/>
        </w:rPr>
        <w:t>26．1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响应无效处理。</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kern w:val="0"/>
          <w:sz w:val="24"/>
          <w:szCs w:val="24"/>
        </w:rPr>
        <w:t>27.</w:t>
      </w:r>
      <w:r>
        <w:rPr>
          <w:rFonts w:hint="eastAsia" w:ascii="宋体" w:hAnsi="宋体" w:eastAsia="宋体" w:cs="宋体"/>
          <w:sz w:val="24"/>
          <w:szCs w:val="24"/>
        </w:rPr>
        <w:t>提出成交供应商</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27.1谈判小组应当从质量和服务均能满足采购文件实质性响应要求的供应商中，按照最后报价由低到高的顺序提出3名以上成交候选人，并编写评审报告。</w:t>
      </w:r>
    </w:p>
    <w:p>
      <w:pPr>
        <w:adjustRightInd w:val="0"/>
        <w:snapToGrid w:val="0"/>
        <w:spacing w:before="156" w:beforeLines="50" w:line="360" w:lineRule="auto"/>
        <w:ind w:firstLine="420"/>
        <w:jc w:val="left"/>
        <w:rPr>
          <w:rFonts w:hint="eastAsia" w:ascii="宋体" w:hAnsi="宋体" w:eastAsia="宋体" w:cs="宋体"/>
          <w:bCs/>
          <w:szCs w:val="21"/>
        </w:rPr>
      </w:pPr>
      <w:r>
        <w:rPr>
          <w:rFonts w:hint="eastAsia" w:ascii="宋体" w:hAnsi="宋体" w:eastAsia="宋体" w:cs="宋体"/>
          <w:kern w:val="0"/>
          <w:szCs w:val="21"/>
        </w:rPr>
        <w:t>供应商最后报价涉及算术修正、需落实采购政策的，按上款规定由低到高的顺序排序。</w:t>
      </w:r>
      <w:r>
        <w:rPr>
          <w:rFonts w:hint="eastAsia" w:ascii="宋体" w:hAnsi="宋体" w:eastAsia="宋体" w:cs="宋体"/>
          <w:szCs w:val="21"/>
        </w:rPr>
        <w:t>最后报价排序相同的并列</w:t>
      </w:r>
      <w:r>
        <w:rPr>
          <w:rFonts w:hint="eastAsia" w:ascii="宋体" w:hAnsi="宋体" w:eastAsia="宋体" w:cs="宋体"/>
          <w:bCs/>
          <w:szCs w:val="21"/>
        </w:rPr>
        <w:t>。</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bCs/>
          <w:szCs w:val="21"/>
        </w:rPr>
        <w:t>27.2</w:t>
      </w:r>
      <w:r>
        <w:rPr>
          <w:rFonts w:hint="eastAsia" w:ascii="宋体" w:hAnsi="宋体" w:eastAsia="宋体" w:cs="宋体"/>
          <w:kern w:val="0"/>
          <w:szCs w:val="21"/>
        </w:rPr>
        <w:t>最后报价有算术错误的，除</w:t>
      </w:r>
      <w:r>
        <w:rPr>
          <w:rFonts w:hint="eastAsia" w:ascii="宋体" w:hAnsi="宋体" w:eastAsia="宋体" w:cs="宋体"/>
          <w:b/>
          <w:szCs w:val="21"/>
        </w:rPr>
        <w:t>【谈判须知前附表】</w:t>
      </w:r>
      <w:r>
        <w:rPr>
          <w:rFonts w:hint="eastAsia" w:ascii="宋体" w:hAnsi="宋体" w:eastAsia="宋体" w:cs="宋体"/>
          <w:kern w:val="0"/>
          <w:szCs w:val="21"/>
        </w:rPr>
        <w:t>另有规定外，谈判小组按以下原则对报价进行修正，修正的价格经供应商书面确认，并由供应商代表签字或者加盖单位公章确认后产生约束力，供应商不接受修正价格的，其报价作无效报价处理。</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（1）大写金额与小写金额不一致的，以大写金额为准。</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（2）总价金额与按单价汇总金额不一致的，以单价金额计算结果为准。</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修正后的报价由供应商代表签字或者加盖单位公章确认后产生约束力，不确认的，其报价无效。</w:t>
      </w:r>
    </w:p>
    <w:p>
      <w:pPr>
        <w:adjustRightInd w:val="0"/>
        <w:snapToGrid w:val="0"/>
        <w:spacing w:before="156" w:beforeLines="50"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27.3最后报价的评审</w:t>
      </w:r>
    </w:p>
    <w:p>
      <w:pPr>
        <w:adjustRightInd w:val="0"/>
        <w:snapToGrid w:val="0"/>
        <w:spacing w:before="156" w:beforeLines="50"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（1）如果有算术错误，最后报价将按上款规定进行算术修正。</w:t>
      </w:r>
    </w:p>
    <w:p>
      <w:pPr>
        <w:adjustRightInd w:val="0"/>
        <w:snapToGrid w:val="0"/>
        <w:spacing w:before="156" w:beforeLines="50"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（2）需落实采购政策（优先采购、价格评审优惠）的，按本章本节第39、40条等相关规定进行价格扣除。</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28.确定成交供应商</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28.1采购代理机构应当在评审结束后2个工作日内将评审报告送采购人确认。</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28.2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adjustRightInd w:val="0"/>
        <w:snapToGrid w:val="0"/>
        <w:spacing w:before="156" w:beforeLines="50" w:line="360" w:lineRule="auto"/>
        <w:ind w:firstLine="420"/>
        <w:jc w:val="left"/>
        <w:rPr>
          <w:rFonts w:hint="eastAsia" w:ascii="宋体" w:hAnsi="宋体" w:eastAsia="宋体" w:cs="宋体"/>
          <w:bCs/>
          <w:szCs w:val="21"/>
        </w:rPr>
      </w:pPr>
      <w:r>
        <w:rPr>
          <w:rFonts w:hint="eastAsia" w:ascii="宋体" w:hAnsi="宋体" w:eastAsia="宋体" w:cs="宋体"/>
          <w:kern w:val="0"/>
          <w:szCs w:val="21"/>
        </w:rPr>
        <w:t>28.3成交候选人并列的，由采购人自行确定成交供应商。</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29.谈判的特殊情形</w:t>
      </w:r>
    </w:p>
    <w:p>
      <w:pPr>
        <w:adjustRightInd w:val="0"/>
        <w:snapToGrid w:val="0"/>
        <w:spacing w:before="156" w:beforeLines="50" w:line="360" w:lineRule="auto"/>
        <w:ind w:firstLine="420" w:firstLineChars="200"/>
        <w:rPr>
          <w:rFonts w:hint="eastAsia" w:ascii="宋体" w:hAnsi="宋体" w:eastAsia="宋体" w:cs="宋体"/>
          <w:kern w:val="0"/>
          <w:lang w:val="zh-CN"/>
        </w:rPr>
      </w:pPr>
      <w:r>
        <w:rPr>
          <w:rFonts w:hint="eastAsia" w:ascii="宋体" w:hAnsi="宋体" w:eastAsia="宋体" w:cs="宋体"/>
          <w:kern w:val="0"/>
          <w:lang w:val="zh-CN"/>
        </w:rPr>
        <w:t>29.1对于经公开招标的货物、服务采购项目，招标过程中提交投标文件或者经评审实质性响应招标文件要求的供应商只有 2 家的，采购人在本次谈判采购活动开始前，报经主管预算单位同意，公开招标限额标准以上的经本级财政部门批准，可以与该两家供应商进行竞争性谈判采购。</w:t>
      </w:r>
    </w:p>
    <w:p>
      <w:pPr>
        <w:adjustRightInd w:val="0"/>
        <w:snapToGrid w:val="0"/>
        <w:spacing w:before="156" w:beforeLines="50" w:line="360" w:lineRule="auto"/>
        <w:ind w:firstLine="420" w:firstLineChars="200"/>
        <w:rPr>
          <w:rFonts w:hint="eastAsia" w:ascii="宋体" w:hAnsi="宋体" w:eastAsia="宋体" w:cs="宋体"/>
          <w:kern w:val="0"/>
          <w:lang w:val="zh-CN"/>
        </w:rPr>
      </w:pPr>
      <w:r>
        <w:rPr>
          <w:rFonts w:hint="eastAsia" w:ascii="宋体" w:hAnsi="宋体" w:eastAsia="宋体" w:cs="宋体"/>
          <w:kern w:val="0"/>
          <w:lang w:val="zh-CN"/>
        </w:rPr>
        <w:t>29.2</w:t>
      </w:r>
      <w:r>
        <w:rPr>
          <w:rFonts w:hint="eastAsia" w:ascii="宋体" w:hAnsi="宋体" w:eastAsia="宋体" w:cs="宋体"/>
          <w:kern w:val="0"/>
          <w:szCs w:val="21"/>
        </w:rPr>
        <w:t>符合上款情形的，本章本节相关条款规定的供应商最低数量可以为两家。</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30.谈判终止</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bCs/>
          <w:szCs w:val="21"/>
        </w:rPr>
        <w:t>30.1</w:t>
      </w:r>
      <w:r>
        <w:rPr>
          <w:rFonts w:hint="eastAsia" w:ascii="宋体" w:hAnsi="宋体" w:eastAsia="宋体" w:cs="宋体"/>
          <w:kern w:val="0"/>
          <w:szCs w:val="21"/>
        </w:rPr>
        <w:t>出现下列情形之一的，采购人、采购代理机构应当终止竞争性谈判采购活动，</w:t>
      </w:r>
      <w:r>
        <w:rPr>
          <w:rFonts w:hint="eastAsia" w:ascii="宋体" w:hAnsi="宋体" w:eastAsia="宋体" w:cs="宋体"/>
        </w:rPr>
        <w:t>在指定的媒体上</w:t>
      </w:r>
      <w:r>
        <w:rPr>
          <w:rFonts w:hint="eastAsia" w:ascii="宋体" w:hAnsi="宋体" w:eastAsia="宋体" w:cs="宋体"/>
          <w:kern w:val="0"/>
          <w:szCs w:val="21"/>
        </w:rPr>
        <w:t xml:space="preserve">发布项目终止公告并说明原因，重新开展采购活动： </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（1）因情况变化，不再符合规定的竞争性谈判采购方式适用情形的；</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（2）出现影响采购公正的违法、违规行为的；</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（3）在采购过程中符合竞争要求的供应商或者报价未超过采购预算的供应商不足3家的，或者提交最后报价的供应商少于3家的；</w:t>
      </w:r>
    </w:p>
    <w:p>
      <w:pPr>
        <w:adjustRightInd w:val="0"/>
        <w:snapToGrid w:val="0"/>
        <w:spacing w:before="156" w:beforeLines="50"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bCs/>
          <w:szCs w:val="21"/>
        </w:rPr>
        <w:t>因重大变故，采购任务取消的。</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31.重新评审</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31.1除资格性审查认定错误和价格计算错误外，采购人、采购代理机构不以任何理由组织重新评审。</w:t>
      </w:r>
    </w:p>
    <w:p>
      <w:pPr>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采购人、采购代理机构发现谈判小组未按照谈判文件规定的评定成交的标准进行评审的，应当重新开展采购活动，并同时书面报告本级财政部门。</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32.保密及串通行为</w:t>
      </w:r>
    </w:p>
    <w:p>
      <w:pPr>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32.1谈判小组成员以及与评审工作有关的人员不得泄露评审情况以及评审过程中获悉的国家秘密、商业秘密。</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32.2</w:t>
      </w:r>
      <w:r>
        <w:rPr>
          <w:rFonts w:hint="eastAsia" w:ascii="宋体" w:hAnsi="宋体" w:eastAsia="宋体" w:cs="宋体"/>
          <w:kern w:val="0"/>
          <w:szCs w:val="21"/>
        </w:rPr>
        <w:t>供应商</w:t>
      </w:r>
      <w:r>
        <w:rPr>
          <w:rFonts w:hint="eastAsia" w:ascii="宋体" w:hAnsi="宋体" w:eastAsia="宋体" w:cs="宋体"/>
          <w:szCs w:val="21"/>
        </w:rPr>
        <w:t>不得与</w:t>
      </w:r>
      <w:r>
        <w:rPr>
          <w:rFonts w:hint="eastAsia" w:ascii="宋体" w:hAnsi="宋体" w:eastAsia="宋体" w:cs="宋体"/>
          <w:kern w:val="0"/>
          <w:szCs w:val="21"/>
        </w:rPr>
        <w:t>采购人、采购代理机构、其他供应商恶意</w:t>
      </w:r>
      <w:r>
        <w:rPr>
          <w:rFonts w:hint="eastAsia" w:ascii="宋体" w:hAnsi="宋体" w:eastAsia="宋体" w:cs="宋体"/>
          <w:szCs w:val="21"/>
        </w:rPr>
        <w:t>串通；不得向</w:t>
      </w:r>
      <w:r>
        <w:rPr>
          <w:rFonts w:hint="eastAsia" w:ascii="宋体" w:hAnsi="宋体" w:eastAsia="宋体" w:cs="宋体"/>
          <w:kern w:val="0"/>
          <w:szCs w:val="21"/>
        </w:rPr>
        <w:t>采购人、采购代理机构</w:t>
      </w:r>
      <w:r>
        <w:rPr>
          <w:rFonts w:hint="eastAsia" w:ascii="宋体" w:hAnsi="宋体" w:eastAsia="宋体" w:cs="宋体"/>
          <w:szCs w:val="21"/>
        </w:rPr>
        <w:t>或者谈判小组成员行贿或者提供其他不正当利益；不得提供虚假材料谋取成交；不得以任何方式干扰、影响采购工作。</w:t>
      </w:r>
    </w:p>
    <w:p>
      <w:pPr>
        <w:pStyle w:val="42"/>
        <w:widowControl w:val="0"/>
        <w:adjustRightInd w:val="0"/>
        <w:snapToGrid w:val="0"/>
        <w:spacing w:before="156" w:beforeLines="50" w:beforeAutospacing="0" w:after="0" w:afterAutospacing="0"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32.3有下列情形之一的，</w:t>
      </w:r>
      <w:r>
        <w:rPr>
          <w:rFonts w:hint="eastAsia" w:ascii="宋体" w:hAnsi="宋体" w:eastAsia="宋体" w:cs="宋体"/>
          <w:sz w:val="21"/>
          <w:szCs w:val="21"/>
          <w:lang w:val="zh-CN"/>
        </w:rPr>
        <w:t>属于恶意串通，</w:t>
      </w:r>
      <w:r>
        <w:rPr>
          <w:rFonts w:hint="eastAsia" w:ascii="宋体" w:hAnsi="宋体" w:eastAsia="宋体" w:cs="宋体"/>
          <w:sz w:val="21"/>
          <w:szCs w:val="21"/>
        </w:rPr>
        <w:t>成交无效，并</w:t>
      </w:r>
      <w:r>
        <w:rPr>
          <w:rFonts w:hint="eastAsia" w:ascii="宋体" w:hAnsi="宋体" w:eastAsia="宋体" w:cs="宋体"/>
          <w:sz w:val="21"/>
          <w:szCs w:val="21"/>
          <w:lang w:val="zh-CN"/>
        </w:rPr>
        <w:t>依照《采购法》第七十七条的规定追究法律责任：</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（1）供应商直接或者间接从</w:t>
      </w:r>
      <w:r>
        <w:rPr>
          <w:rFonts w:hint="eastAsia" w:ascii="宋体" w:hAnsi="宋体" w:eastAsia="宋体" w:cs="宋体"/>
          <w:bCs/>
          <w:szCs w:val="21"/>
        </w:rPr>
        <w:t>采购人、采购代理机构</w:t>
      </w:r>
      <w:r>
        <w:rPr>
          <w:rFonts w:hint="eastAsia" w:ascii="宋体" w:hAnsi="宋体" w:eastAsia="宋体" w:cs="宋体"/>
          <w:szCs w:val="21"/>
        </w:rPr>
        <w:t>获得其他供应商的响应情况，并修改其响应文件</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采购人、采购代理机构</w:t>
      </w:r>
      <w:r>
        <w:rPr>
          <w:rFonts w:hint="eastAsia" w:ascii="宋体" w:hAnsi="宋体" w:eastAsia="宋体" w:cs="宋体"/>
          <w:szCs w:val="21"/>
        </w:rPr>
        <w:t>授意供应商撤换、修改响应文件</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（3）供应商之间协商技术方案、合同条款以及报价等响应文件实质性内容</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（4）属于同一集团、协会、商会等组织成员的供应商按照该组织要求协同参加竞争性谈判采购活动</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（5）供应商之间事先约定由某一特定供应商成交</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（6）供应商之间商定部分供应商放弃</w:t>
      </w:r>
      <w:r>
        <w:rPr>
          <w:rFonts w:hint="eastAsia" w:ascii="宋体" w:hAnsi="宋体" w:eastAsia="宋体" w:cs="宋体"/>
        </w:rPr>
        <w:t>提</w:t>
      </w:r>
      <w:r>
        <w:rPr>
          <w:rFonts w:hint="eastAsia" w:ascii="宋体" w:hAnsi="宋体" w:eastAsia="宋体" w:cs="宋体"/>
          <w:szCs w:val="21"/>
        </w:rPr>
        <w:t>交响应文件或者退出谈判或者放弃成交</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b/>
          <w:szCs w:val="21"/>
        </w:rPr>
      </w:pPr>
      <w:r>
        <w:rPr>
          <w:rFonts w:hint="eastAsia" w:ascii="宋体" w:hAnsi="宋体" w:eastAsia="宋体" w:cs="宋体"/>
          <w:szCs w:val="21"/>
        </w:rPr>
        <w:t>（7）供应商与</w:t>
      </w:r>
      <w:r>
        <w:rPr>
          <w:rFonts w:hint="eastAsia" w:ascii="宋体" w:hAnsi="宋体" w:eastAsia="宋体" w:cs="宋体"/>
          <w:bCs/>
          <w:szCs w:val="21"/>
        </w:rPr>
        <w:t>采购人、采购代理机构以及</w:t>
      </w:r>
      <w:r>
        <w:rPr>
          <w:rFonts w:hint="eastAsia" w:ascii="宋体" w:hAnsi="宋体" w:eastAsia="宋体" w:cs="宋体"/>
          <w:szCs w:val="21"/>
        </w:rPr>
        <w:t>谈判小组成员之间、供应商相互之间，为谋求特定供应商成交或者排斥其他供应商的其他串通行为</w:t>
      </w:r>
      <w:r>
        <w:rPr>
          <w:rFonts w:hint="eastAsia" w:ascii="宋体" w:hAnsi="宋体" w:eastAsia="宋体" w:cs="宋体"/>
        </w:rPr>
        <w:t>的</w:t>
      </w:r>
      <w:r>
        <w:rPr>
          <w:rFonts w:hint="eastAsia" w:ascii="宋体" w:hAnsi="宋体" w:eastAsia="宋体" w:cs="宋体"/>
          <w:szCs w:val="21"/>
        </w:rPr>
        <w:t>。</w:t>
      </w:r>
    </w:p>
    <w:p>
      <w:pPr>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（8）法律、行政法规或规章规定的其他串通行为。</w:t>
      </w:r>
    </w:p>
    <w:p>
      <w:pPr>
        <w:pStyle w:val="8"/>
        <w:keepNext w:val="0"/>
        <w:keepLines w:val="0"/>
        <w:adjustRightInd w:val="0"/>
        <w:snapToGrid w:val="0"/>
        <w:spacing w:before="156" w:beforeLines="50" w:after="0" w:line="360" w:lineRule="auto"/>
        <w:jc w:val="center"/>
        <w:rPr>
          <w:rFonts w:hint="eastAsia" w:ascii="宋体" w:hAnsi="宋体" w:eastAsia="宋体" w:cs="宋体"/>
          <w:sz w:val="28"/>
          <w:szCs w:val="28"/>
        </w:rPr>
      </w:pPr>
      <w:bookmarkStart w:id="18" w:name="_Toc34637770"/>
      <w:r>
        <w:rPr>
          <w:rFonts w:hint="eastAsia" w:ascii="宋体" w:hAnsi="宋体" w:eastAsia="宋体" w:cs="宋体"/>
          <w:sz w:val="28"/>
          <w:szCs w:val="28"/>
        </w:rPr>
        <w:t>六、成交结果信息公布与授予合同</w:t>
      </w:r>
      <w:bookmarkEnd w:id="18"/>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33.成交信息的公布</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33.1成交供应商确定后2个工作日内，采购人、采购代理机构应将成交结果信息在</w:t>
      </w:r>
      <w:r>
        <w:rPr>
          <w:rFonts w:hint="eastAsia" w:ascii="宋体" w:hAnsi="宋体" w:eastAsia="宋体" w:cs="宋体"/>
          <w:b/>
        </w:rPr>
        <w:t>【谈判须知前附表】</w:t>
      </w:r>
      <w:r>
        <w:rPr>
          <w:rFonts w:hint="eastAsia" w:ascii="宋体" w:hAnsi="宋体" w:eastAsia="宋体" w:cs="宋体"/>
        </w:rPr>
        <w:t>指定的媒体上公布。</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34.询问及质疑</w:t>
      </w:r>
    </w:p>
    <w:p>
      <w:pPr>
        <w:adjustRightInd w:val="0"/>
        <w:snapToGrid w:val="0"/>
        <w:spacing w:before="156" w:beforeLines="5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34.1供应商对采购活动事项有疑问的，可以向采购人、采购代理机构提出询问。</w:t>
      </w:r>
    </w:p>
    <w:p>
      <w:pPr>
        <w:adjustRightInd w:val="0"/>
        <w:snapToGrid w:val="0"/>
        <w:spacing w:before="156" w:beforeLines="50" w:line="360" w:lineRule="auto"/>
        <w:ind w:firstLine="420" w:firstLineChars="200"/>
        <w:jc w:val="left"/>
        <w:rPr>
          <w:rFonts w:hint="eastAsia" w:ascii="宋体" w:hAnsi="宋体" w:eastAsia="宋体" w:cs="宋体"/>
        </w:rPr>
      </w:pPr>
      <w:r>
        <w:rPr>
          <w:rFonts w:hint="eastAsia" w:ascii="宋体" w:hAnsi="宋体" w:eastAsia="宋体" w:cs="宋体"/>
          <w:szCs w:val="21"/>
        </w:rPr>
        <w:t>34.2供应商若认为谈判文件、采购过程和成交结果使自己的权益受到损害，可以按法律、规章及《湖南省财政厅关于印发＜采购质疑答复和投诉处理操作规程＞的通知》(湘财购〔2019〕20号)文件规定向采购人、采购代理机构提出质疑。</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35.成交通知</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35.1成交供应商确定后，采购人、采购代理机构将以书面形式向成交供应商发出成交通知书。成交通知书对采购人和成交供应商具有同等法律效力。</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35.2成交通知书是合同文件的组成部分。</w:t>
      </w:r>
    </w:p>
    <w:p>
      <w:pPr>
        <w:tabs>
          <w:tab w:val="left" w:pos="7560"/>
          <w:tab w:val="left" w:pos="7740"/>
          <w:tab w:val="left" w:pos="7920"/>
        </w:tabs>
        <w:autoSpaceDN w:val="0"/>
        <w:adjustRightInd w:val="0"/>
        <w:snapToGrid w:val="0"/>
        <w:spacing w:before="156" w:beforeLines="50" w:line="360" w:lineRule="auto"/>
        <w:ind w:firstLine="420" w:firstLineChars="200"/>
        <w:rPr>
          <w:rFonts w:hint="eastAsia" w:ascii="宋体" w:hAnsi="宋体" w:eastAsia="宋体" w:cs="宋体"/>
          <w:szCs w:val="21"/>
        </w:rPr>
      </w:pPr>
      <w:r>
        <w:rPr>
          <w:rFonts w:hint="eastAsia" w:ascii="宋体" w:hAnsi="宋体" w:eastAsia="宋体" w:cs="宋体"/>
          <w:kern w:val="0"/>
          <w:szCs w:val="21"/>
        </w:rPr>
        <w:t>35.3</w:t>
      </w:r>
      <w:r>
        <w:rPr>
          <w:rFonts w:hint="eastAsia" w:ascii="宋体" w:hAnsi="宋体" w:eastAsia="宋体" w:cs="宋体"/>
          <w:szCs w:val="21"/>
        </w:rPr>
        <w:t>谈判文件要求成交供应商向采购人提交履约担保的，成交供应商应按照</w:t>
      </w:r>
      <w:r>
        <w:rPr>
          <w:rFonts w:hint="eastAsia" w:ascii="宋体" w:hAnsi="宋体" w:eastAsia="宋体" w:cs="宋体"/>
          <w:b/>
          <w:szCs w:val="21"/>
        </w:rPr>
        <w:t>【谈判须知前附表】</w:t>
      </w:r>
      <w:r>
        <w:rPr>
          <w:rFonts w:hint="eastAsia" w:ascii="宋体" w:hAnsi="宋体" w:eastAsia="宋体" w:cs="宋体"/>
          <w:szCs w:val="21"/>
        </w:rPr>
        <w:t>的规定提交。联合体成交的，履约担保由联合体各方或联合体中牵头人的名义提交。</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35.4成交供应商</w:t>
      </w:r>
      <w:r>
        <w:rPr>
          <w:rFonts w:hint="eastAsia" w:ascii="宋体" w:hAnsi="宋体" w:eastAsia="宋体" w:cs="宋体"/>
          <w:spacing w:val="4"/>
        </w:rPr>
        <w:t>没有按照本章第35.3</w:t>
      </w:r>
      <w:r>
        <w:rPr>
          <w:rFonts w:hint="eastAsia" w:ascii="宋体" w:hAnsi="宋体" w:eastAsia="宋体" w:cs="宋体"/>
          <w:kern w:val="0"/>
          <w:lang w:val="zh-CN"/>
        </w:rPr>
        <w:t>款</w:t>
      </w:r>
      <w:r>
        <w:rPr>
          <w:rFonts w:hint="eastAsia" w:ascii="宋体" w:hAnsi="宋体" w:eastAsia="宋体" w:cs="宋体"/>
          <w:spacing w:val="4"/>
        </w:rPr>
        <w:t>规定</w:t>
      </w:r>
      <w:r>
        <w:rPr>
          <w:rFonts w:hint="eastAsia" w:ascii="宋体" w:hAnsi="宋体" w:eastAsia="宋体" w:cs="宋体"/>
        </w:rPr>
        <w:t>提交履约担保的</w:t>
      </w:r>
      <w:r>
        <w:rPr>
          <w:rFonts w:hint="eastAsia" w:ascii="宋体" w:hAnsi="宋体" w:eastAsia="宋体" w:cs="宋体"/>
          <w:spacing w:val="4"/>
        </w:rPr>
        <w:t>，视为放弃</w:t>
      </w:r>
      <w:r>
        <w:rPr>
          <w:rFonts w:hint="eastAsia" w:ascii="宋体" w:hAnsi="宋体" w:eastAsia="宋体" w:cs="宋体"/>
        </w:rPr>
        <w:t>成交资格</w:t>
      </w:r>
      <w:r>
        <w:rPr>
          <w:rFonts w:hint="eastAsia" w:ascii="宋体" w:hAnsi="宋体" w:eastAsia="宋体" w:cs="宋体"/>
          <w:spacing w:val="4"/>
        </w:rPr>
        <w:t>，</w:t>
      </w:r>
      <w:r>
        <w:rPr>
          <w:rFonts w:hint="eastAsia" w:ascii="宋体" w:hAnsi="宋体" w:eastAsia="宋体" w:cs="宋体"/>
          <w:spacing w:val="2"/>
        </w:rPr>
        <w:t>其保证金不予退还。</w:t>
      </w:r>
    </w:p>
    <w:p>
      <w:pPr>
        <w:pStyle w:val="9"/>
        <w:keepNext w:val="0"/>
        <w:keepLines w:val="0"/>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36.签订合同</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36.1谈判文件、成交供应商的响应文件及其补充的响应文件等均为签订采购合同的依据。</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36.2成交供应商应当在成交通知书发出之日起30日内与采购人签订采购合同。</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36.3成交供应商应当按照合同约定履行义务。成交供应商不得向他人转让成交项目，也不得将成交项目分包后分别向他人转让。</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36.4成交供应商有下列情形之一的，责令限期改正，情节严重的，列入不良行为记录名单，在1至3年内禁止参加采购活动，并予以通报：</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（一）成交后无正当理由不与采购人签订合同的；</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（二）未按照采购文件确定的事项签订采购合同，或者与采购人另行订立背离合同实质性内容的协议的；</w:t>
      </w:r>
    </w:p>
    <w:p>
      <w:pPr>
        <w:pStyle w:val="25"/>
        <w:adjustRightInd w:val="0"/>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（三）拒绝履行合同义务的；</w:t>
      </w:r>
    </w:p>
    <w:p>
      <w:pPr>
        <w:pStyle w:val="25"/>
        <w:adjustRightInd w:val="0"/>
        <w:snapToGrid w:val="0"/>
        <w:spacing w:before="156" w:beforeLines="50" w:line="360" w:lineRule="auto"/>
        <w:ind w:firstLine="420" w:firstLineChars="200"/>
        <w:rPr>
          <w:rFonts w:hint="eastAsia" w:ascii="宋体" w:hAnsi="宋体" w:eastAsia="宋体" w:cs="宋体"/>
          <w:kern w:val="0"/>
        </w:rPr>
      </w:pPr>
      <w:r>
        <w:rPr>
          <w:rFonts w:hint="eastAsia" w:ascii="宋体" w:hAnsi="宋体" w:eastAsia="宋体" w:cs="宋体"/>
        </w:rPr>
        <w:t>（四）</w:t>
      </w:r>
      <w:r>
        <w:rPr>
          <w:rFonts w:hint="eastAsia" w:ascii="宋体" w:hAnsi="宋体" w:eastAsia="宋体" w:cs="宋体"/>
          <w:kern w:val="0"/>
        </w:rPr>
        <w:t>违反法律、规章、规范性文件规定的。</w:t>
      </w:r>
    </w:p>
    <w:p>
      <w:pPr>
        <w:pStyle w:val="8"/>
        <w:keepNext w:val="0"/>
        <w:keepLines w:val="0"/>
        <w:adjustRightInd w:val="0"/>
        <w:snapToGrid w:val="0"/>
        <w:spacing w:before="156" w:beforeLines="50" w:after="0" w:line="360" w:lineRule="auto"/>
        <w:jc w:val="center"/>
        <w:rPr>
          <w:rFonts w:hint="eastAsia" w:ascii="宋体" w:hAnsi="宋体" w:eastAsia="宋体" w:cs="宋体"/>
          <w:sz w:val="28"/>
          <w:szCs w:val="28"/>
        </w:rPr>
      </w:pPr>
      <w:bookmarkStart w:id="19" w:name="_Toc34637771"/>
      <w:bookmarkStart w:id="20" w:name="_Toc22201076"/>
      <w:r>
        <w:rPr>
          <w:rFonts w:hint="eastAsia" w:ascii="宋体" w:hAnsi="宋体" w:eastAsia="宋体" w:cs="宋体"/>
          <w:sz w:val="28"/>
          <w:szCs w:val="28"/>
        </w:rPr>
        <w:t>七、采购政策</w:t>
      </w:r>
      <w:bookmarkEnd w:id="19"/>
      <w:bookmarkEnd w:id="20"/>
    </w:p>
    <w:p>
      <w:pPr>
        <w:pStyle w:val="9"/>
        <w:adjustRightInd w:val="0"/>
        <w:snapToGrid w:val="0"/>
        <w:spacing w:before="50" w:after="0" w:line="360" w:lineRule="auto"/>
        <w:rPr>
          <w:rFonts w:hint="eastAsia" w:ascii="宋体" w:hAnsi="宋体" w:eastAsia="宋体" w:cs="宋体"/>
          <w:sz w:val="24"/>
          <w:szCs w:val="24"/>
        </w:rPr>
      </w:pPr>
      <w:r>
        <w:rPr>
          <w:rFonts w:hint="eastAsia" w:ascii="宋体" w:hAnsi="宋体" w:eastAsia="宋体" w:cs="宋体"/>
          <w:sz w:val="24"/>
          <w:szCs w:val="24"/>
        </w:rPr>
        <w:t>37.采购政策</w:t>
      </w:r>
    </w:p>
    <w:p>
      <w:pPr>
        <w:keepNext w:val="0"/>
        <w:keepLines w:val="0"/>
        <w:pageBreakBefore w:val="0"/>
        <w:widowControl w:val="0"/>
        <w:kinsoku/>
        <w:wordWrap/>
        <w:overflowPunct/>
        <w:topLinePunct w:val="0"/>
        <w:autoSpaceDE/>
        <w:autoSpaceDN/>
        <w:bidi w:val="0"/>
        <w:adjustRightInd w:val="0"/>
        <w:snapToGrid w:val="0"/>
        <w:spacing w:before="156" w:beforeLines="50" w:line="336" w:lineRule="auto"/>
        <w:ind w:firstLine="420" w:firstLineChars="200"/>
        <w:jc w:val="left"/>
        <w:textAlignment w:val="auto"/>
        <w:rPr>
          <w:rFonts w:hint="eastAsia" w:ascii="宋体" w:hAnsi="宋体" w:eastAsia="宋体" w:cs="宋体"/>
          <w:lang w:eastAsia="zh-CN"/>
        </w:rPr>
      </w:pPr>
      <w:r>
        <w:rPr>
          <w:rFonts w:hint="eastAsia" w:ascii="宋体" w:hAnsi="宋体" w:cs="宋体"/>
          <w:lang w:eastAsia="zh-CN"/>
        </w:rPr>
        <w:t>无</w:t>
      </w:r>
    </w:p>
    <w:p>
      <w:pPr>
        <w:pStyle w:val="8"/>
        <w:keepNext w:val="0"/>
        <w:keepLines w:val="0"/>
        <w:pageBreakBefore w:val="0"/>
        <w:widowControl w:val="0"/>
        <w:kinsoku/>
        <w:wordWrap/>
        <w:overflowPunct/>
        <w:topLinePunct w:val="0"/>
        <w:autoSpaceDE/>
        <w:autoSpaceDN/>
        <w:bidi w:val="0"/>
        <w:adjustRightInd w:val="0"/>
        <w:snapToGrid w:val="0"/>
        <w:spacing w:before="156" w:beforeLines="50" w:after="0" w:line="336" w:lineRule="auto"/>
        <w:jc w:val="center"/>
        <w:textAlignment w:val="auto"/>
        <w:rPr>
          <w:rFonts w:hint="eastAsia" w:ascii="宋体" w:hAnsi="宋体" w:eastAsia="宋体" w:cs="宋体"/>
          <w:sz w:val="28"/>
          <w:szCs w:val="28"/>
        </w:rPr>
      </w:pPr>
      <w:bookmarkStart w:id="21" w:name="_Toc34637772"/>
      <w:r>
        <w:rPr>
          <w:rFonts w:hint="eastAsia" w:ascii="宋体" w:hAnsi="宋体" w:eastAsia="宋体" w:cs="宋体"/>
          <w:sz w:val="28"/>
          <w:szCs w:val="28"/>
        </w:rPr>
        <w:t>八、其他规定</w:t>
      </w:r>
      <w:bookmarkEnd w:id="21"/>
    </w:p>
    <w:p>
      <w:pPr>
        <w:pStyle w:val="9"/>
        <w:keepNext w:val="0"/>
        <w:keepLines w:val="0"/>
        <w:pageBreakBefore w:val="0"/>
        <w:widowControl w:val="0"/>
        <w:kinsoku/>
        <w:wordWrap/>
        <w:overflowPunct/>
        <w:topLinePunct w:val="0"/>
        <w:autoSpaceDE/>
        <w:autoSpaceDN/>
        <w:bidi w:val="0"/>
        <w:adjustRightInd w:val="0"/>
        <w:snapToGrid w:val="0"/>
        <w:spacing w:before="50" w:after="0" w:line="336" w:lineRule="auto"/>
        <w:textAlignment w:val="auto"/>
        <w:rPr>
          <w:rFonts w:hint="eastAsia" w:ascii="宋体" w:hAnsi="宋体" w:eastAsia="宋体" w:cs="宋体"/>
          <w:sz w:val="24"/>
          <w:szCs w:val="24"/>
        </w:rPr>
      </w:pPr>
      <w:r>
        <w:rPr>
          <w:rFonts w:hint="eastAsia" w:ascii="宋体" w:hAnsi="宋体" w:eastAsia="宋体" w:cs="宋体"/>
          <w:sz w:val="24"/>
          <w:szCs w:val="24"/>
        </w:rPr>
        <w:t>38.代理服务费</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6" w:beforeLines="50" w:line="336"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38.1采购代理服务费由成交供应商支付的，供应商应按</w:t>
      </w:r>
      <w:r>
        <w:rPr>
          <w:rFonts w:hint="eastAsia" w:ascii="宋体" w:hAnsi="宋体" w:eastAsia="宋体" w:cs="宋体"/>
          <w:b/>
          <w:szCs w:val="21"/>
        </w:rPr>
        <w:t>【谈判须知前附表】</w:t>
      </w:r>
      <w:r>
        <w:rPr>
          <w:rFonts w:hint="eastAsia" w:ascii="宋体" w:hAnsi="宋体" w:eastAsia="宋体" w:cs="宋体"/>
          <w:szCs w:val="21"/>
        </w:rPr>
        <w:t>规定向采购代理机构交纳代理服务费，并在谈判文件中提供代理服务费承诺书。</w:t>
      </w:r>
    </w:p>
    <w:p>
      <w:pPr>
        <w:pStyle w:val="9"/>
        <w:keepNext w:val="0"/>
        <w:keepLines w:val="0"/>
        <w:pageBreakBefore w:val="0"/>
        <w:widowControl w:val="0"/>
        <w:kinsoku/>
        <w:wordWrap/>
        <w:overflowPunct/>
        <w:topLinePunct w:val="0"/>
        <w:autoSpaceDE/>
        <w:autoSpaceDN/>
        <w:bidi w:val="0"/>
        <w:adjustRightInd w:val="0"/>
        <w:snapToGrid w:val="0"/>
        <w:spacing w:before="50" w:after="0" w:line="336" w:lineRule="auto"/>
        <w:textAlignment w:val="auto"/>
        <w:rPr>
          <w:rFonts w:hint="eastAsia" w:ascii="宋体" w:hAnsi="宋体" w:eastAsia="宋体" w:cs="宋体"/>
          <w:sz w:val="24"/>
          <w:szCs w:val="24"/>
        </w:rPr>
      </w:pPr>
      <w:r>
        <w:rPr>
          <w:rFonts w:hint="eastAsia" w:ascii="宋体" w:hAnsi="宋体" w:eastAsia="宋体" w:cs="宋体"/>
          <w:sz w:val="24"/>
          <w:szCs w:val="24"/>
        </w:rPr>
        <w:t>39.其他规定</w:t>
      </w:r>
    </w:p>
    <w:p>
      <w:pPr>
        <w:keepNext w:val="0"/>
        <w:keepLines w:val="0"/>
        <w:pageBreakBefore w:val="0"/>
        <w:widowControl w:val="0"/>
        <w:kinsoku/>
        <w:wordWrap/>
        <w:overflowPunct/>
        <w:topLinePunct w:val="0"/>
        <w:autoSpaceDE/>
        <w:autoSpaceDN/>
        <w:bidi w:val="0"/>
        <w:adjustRightInd w:val="0"/>
        <w:snapToGrid w:val="0"/>
        <w:spacing w:before="156" w:beforeLines="50" w:line="336" w:lineRule="auto"/>
        <w:ind w:firstLine="420" w:firstLineChars="200"/>
        <w:jc w:val="left"/>
        <w:textAlignment w:val="auto"/>
        <w:rPr>
          <w:rFonts w:hint="eastAsia" w:ascii="宋体" w:hAnsi="宋体" w:eastAsia="宋体" w:cs="宋体"/>
          <w:szCs w:val="21"/>
        </w:rPr>
      </w:pPr>
      <w:r>
        <w:rPr>
          <w:rFonts w:hint="eastAsia" w:ascii="宋体" w:hAnsi="宋体" w:eastAsia="宋体" w:cs="宋体"/>
        </w:rPr>
        <w:t>39.1</w:t>
      </w:r>
      <w:r>
        <w:rPr>
          <w:rFonts w:hint="eastAsia" w:ascii="宋体" w:hAnsi="宋体" w:eastAsia="宋体" w:cs="宋体"/>
          <w:szCs w:val="21"/>
        </w:rPr>
        <w:t>谈判文件</w:t>
      </w:r>
      <w:r>
        <w:rPr>
          <w:rFonts w:hint="eastAsia" w:ascii="宋体" w:hAnsi="宋体" w:eastAsia="宋体" w:cs="宋体"/>
        </w:rPr>
        <w:t>的其他规定</w:t>
      </w:r>
      <w:r>
        <w:rPr>
          <w:rFonts w:hint="eastAsia" w:ascii="宋体" w:hAnsi="宋体" w:eastAsia="宋体" w:cs="宋体"/>
          <w:szCs w:val="21"/>
        </w:rPr>
        <w:t>见</w:t>
      </w:r>
      <w:r>
        <w:rPr>
          <w:rFonts w:hint="eastAsia" w:ascii="宋体" w:hAnsi="宋体" w:eastAsia="宋体" w:cs="宋体"/>
          <w:b/>
          <w:szCs w:val="21"/>
        </w:rPr>
        <w:t>【谈判须知前附表】</w:t>
      </w:r>
      <w:r>
        <w:rPr>
          <w:rFonts w:hint="eastAsia" w:ascii="宋体" w:hAnsi="宋体" w:eastAsia="宋体" w:cs="宋体"/>
          <w:szCs w:val="21"/>
        </w:rPr>
        <w:t>。</w:t>
      </w:r>
    </w:p>
    <w:p>
      <w:pPr>
        <w:pStyle w:val="6"/>
        <w:rPr>
          <w:rFonts w:hint="eastAsia" w:ascii="宋体" w:hAnsi="宋体"/>
          <w:b/>
          <w:szCs w:val="21"/>
        </w:rPr>
      </w:pPr>
      <w:r>
        <w:rPr>
          <w:rFonts w:hint="eastAsia" w:ascii="宋体" w:hAnsi="宋体" w:eastAsia="宋体" w:cs="宋体"/>
          <w:szCs w:val="21"/>
        </w:rPr>
        <w:br w:type="page"/>
      </w:r>
      <w:bookmarkStart w:id="22" w:name="_Toc34637773"/>
      <w:bookmarkStart w:id="23" w:name="_Toc10141"/>
      <w:r>
        <w:rPr>
          <w:rFonts w:hint="eastAsia" w:ascii="宋体" w:hAnsi="宋体" w:eastAsia="宋体" w:cs="宋体"/>
          <w:sz w:val="32"/>
          <w:szCs w:val="32"/>
          <w:highlight w:val="none"/>
        </w:rPr>
        <w:t>第三章 采购需求</w:t>
      </w:r>
      <w:bookmarkEnd w:id="22"/>
      <w:bookmarkEnd w:id="23"/>
    </w:p>
    <w:p>
      <w:pPr>
        <w:keepNext w:val="0"/>
        <w:keepLines w:val="0"/>
        <w:widowControl/>
        <w:suppressLineNumbers w:val="0"/>
        <w:spacing w:before="76" w:beforeAutospacing="0" w:after="0" w:afterAutospacing="1" w:line="360" w:lineRule="atLeast"/>
        <w:ind w:right="0"/>
        <w:jc w:val="left"/>
        <w:rPr>
          <w:rFonts w:hint="eastAsia" w:ascii="宋体" w:hAnsi="宋体" w:cs="宋体"/>
          <w:b/>
          <w:bCs/>
          <w:i w:val="0"/>
          <w:caps w:val="0"/>
          <w:color w:val="000000"/>
          <w:spacing w:val="0"/>
          <w:sz w:val="21"/>
          <w:szCs w:val="21"/>
          <w:lang w:val="en-US" w:eastAsia="zh-CN"/>
        </w:rPr>
      </w:pPr>
      <w:r>
        <w:rPr>
          <w:rFonts w:hint="eastAsia" w:ascii="宋体" w:hAnsi="宋体" w:eastAsia="宋体" w:cs="宋体"/>
          <w:b/>
          <w:bCs/>
          <w:i w:val="0"/>
          <w:caps w:val="0"/>
          <w:color w:val="000000"/>
          <w:spacing w:val="0"/>
          <w:sz w:val="21"/>
          <w:szCs w:val="21"/>
        </w:rPr>
        <w:t>一、</w:t>
      </w:r>
      <w:r>
        <w:rPr>
          <w:rFonts w:hint="eastAsia" w:ascii="宋体" w:hAnsi="宋体" w:cs="宋体"/>
          <w:b/>
          <w:bCs/>
          <w:i w:val="0"/>
          <w:caps w:val="0"/>
          <w:color w:val="000000"/>
          <w:spacing w:val="0"/>
          <w:sz w:val="21"/>
          <w:szCs w:val="21"/>
          <w:lang w:val="en-US" w:eastAsia="zh-CN"/>
        </w:rPr>
        <w:t>辰溪县鼎鸿建材有限公司设备</w:t>
      </w:r>
      <w:r>
        <w:rPr>
          <w:rFonts w:hint="eastAsia" w:ascii="宋体" w:hAnsi="宋体" w:eastAsia="宋体" w:cs="宋体"/>
          <w:b/>
          <w:bCs/>
          <w:i w:val="0"/>
          <w:caps w:val="0"/>
          <w:color w:val="000000"/>
          <w:spacing w:val="0"/>
          <w:sz w:val="21"/>
          <w:szCs w:val="21"/>
          <w:lang w:val="en-US" w:eastAsia="zh-CN"/>
        </w:rPr>
        <w:t>清单</w:t>
      </w:r>
      <w:r>
        <w:rPr>
          <w:rFonts w:hint="eastAsia" w:ascii="宋体" w:hAnsi="宋体" w:cs="宋体"/>
          <w:b/>
          <w:bCs/>
          <w:i w:val="0"/>
          <w:caps w:val="0"/>
          <w:color w:val="000000"/>
          <w:spacing w:val="0"/>
          <w:sz w:val="21"/>
          <w:szCs w:val="21"/>
          <w:lang w:val="en-US" w:eastAsia="zh-CN"/>
        </w:rPr>
        <w:t>及技术要求</w:t>
      </w:r>
    </w:p>
    <w:tbl>
      <w:tblPr>
        <w:tblStyle w:val="4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22"/>
        <w:gridCol w:w="1613"/>
        <w:gridCol w:w="1012"/>
        <w:gridCol w:w="4255"/>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34" w:type="dxa"/>
            <w:noWrap w:val="0"/>
            <w:vAlign w:val="center"/>
          </w:tcPr>
          <w:p>
            <w:pPr>
              <w:pStyle w:val="20"/>
              <w:spacing w:line="600" w:lineRule="exact"/>
              <w:jc w:val="center"/>
              <w:rPr>
                <w:rFonts w:hint="eastAsia" w:eastAsia="宋体"/>
                <w:lang w:eastAsia="zh-CN"/>
              </w:rPr>
            </w:pPr>
            <w:r>
              <w:rPr>
                <w:rFonts w:hint="eastAsia"/>
                <w:lang w:eastAsia="zh-CN"/>
              </w:rPr>
              <w:t>序号</w:t>
            </w:r>
          </w:p>
        </w:tc>
        <w:tc>
          <w:tcPr>
            <w:tcW w:w="3235" w:type="dxa"/>
            <w:gridSpan w:val="2"/>
            <w:noWrap w:val="0"/>
            <w:vAlign w:val="center"/>
          </w:tcPr>
          <w:p>
            <w:pPr>
              <w:pStyle w:val="20"/>
              <w:spacing w:line="600" w:lineRule="exact"/>
              <w:ind w:firstLine="210" w:firstLineChars="100"/>
              <w:jc w:val="center"/>
            </w:pPr>
            <w:r>
              <w:rPr>
                <w:rFonts w:hint="eastAsia"/>
              </w:rPr>
              <w:t>设备名称</w:t>
            </w:r>
          </w:p>
        </w:tc>
        <w:tc>
          <w:tcPr>
            <w:tcW w:w="1012" w:type="dxa"/>
            <w:noWrap w:val="0"/>
            <w:vAlign w:val="center"/>
          </w:tcPr>
          <w:p>
            <w:pPr>
              <w:pStyle w:val="20"/>
              <w:spacing w:line="600" w:lineRule="exact"/>
              <w:jc w:val="center"/>
            </w:pPr>
            <w:r>
              <w:rPr>
                <w:rFonts w:hint="eastAsia"/>
              </w:rPr>
              <w:t>数量</w:t>
            </w:r>
          </w:p>
        </w:tc>
        <w:tc>
          <w:tcPr>
            <w:tcW w:w="4255" w:type="dxa"/>
            <w:noWrap w:val="0"/>
            <w:vAlign w:val="center"/>
          </w:tcPr>
          <w:p>
            <w:pPr>
              <w:pStyle w:val="20"/>
              <w:spacing w:line="600" w:lineRule="exact"/>
              <w:ind w:firstLine="210" w:firstLineChars="100"/>
              <w:jc w:val="center"/>
            </w:pPr>
            <w:r>
              <w:rPr>
                <w:rFonts w:hint="eastAsia"/>
              </w:rPr>
              <w:t>配置要求</w:t>
            </w:r>
          </w:p>
        </w:tc>
        <w:tc>
          <w:tcPr>
            <w:tcW w:w="602" w:type="dxa"/>
            <w:noWrap w:val="0"/>
            <w:vAlign w:val="center"/>
          </w:tcPr>
          <w:p>
            <w:pPr>
              <w:pStyle w:val="20"/>
              <w:spacing w:line="6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34" w:type="dxa"/>
            <w:vMerge w:val="restart"/>
            <w:noWrap w:val="0"/>
            <w:vAlign w:val="center"/>
          </w:tcPr>
          <w:p>
            <w:pPr>
              <w:pStyle w:val="20"/>
              <w:spacing w:line="600" w:lineRule="exact"/>
              <w:jc w:val="center"/>
              <w:rPr>
                <w:rFonts w:hint="eastAsia"/>
              </w:rPr>
            </w:pPr>
            <w:r>
              <w:rPr>
                <w:rFonts w:hint="eastAsia"/>
              </w:rPr>
              <w:t>1</w:t>
            </w:r>
          </w:p>
          <w:p>
            <w:pPr>
              <w:pStyle w:val="20"/>
              <w:spacing w:line="600" w:lineRule="exact"/>
              <w:jc w:val="center"/>
              <w:rPr>
                <w:rFonts w:hint="eastAsia" w:eastAsia="宋体"/>
                <w:highlight w:val="none"/>
                <w:lang w:val="en-US" w:eastAsia="zh-CN"/>
              </w:rPr>
            </w:pPr>
          </w:p>
        </w:tc>
        <w:tc>
          <w:tcPr>
            <w:tcW w:w="1622" w:type="dxa"/>
            <w:vMerge w:val="restart"/>
            <w:noWrap w:val="0"/>
            <w:vAlign w:val="center"/>
          </w:tcPr>
          <w:p>
            <w:pPr>
              <w:pStyle w:val="20"/>
              <w:spacing w:line="600" w:lineRule="exact"/>
              <w:ind w:firstLine="210" w:firstLineChars="100"/>
              <w:jc w:val="both"/>
              <w:rPr>
                <w:rFonts w:hint="eastAsia" w:eastAsia="宋体"/>
                <w:lang w:eastAsia="zh-CN"/>
              </w:rPr>
            </w:pPr>
            <w:r>
              <w:rPr>
                <w:rFonts w:hint="eastAsia"/>
                <w:lang w:eastAsia="zh-CN"/>
              </w:rPr>
              <w:t>环保设备</w:t>
            </w:r>
          </w:p>
        </w:tc>
        <w:tc>
          <w:tcPr>
            <w:tcW w:w="1613" w:type="dxa"/>
            <w:noWrap w:val="0"/>
            <w:vAlign w:val="center"/>
          </w:tcPr>
          <w:p>
            <w:pPr>
              <w:pStyle w:val="20"/>
              <w:spacing w:line="600" w:lineRule="exact"/>
              <w:jc w:val="center"/>
            </w:pPr>
            <w:r>
              <w:rPr>
                <w:rFonts w:hint="eastAsia"/>
              </w:rPr>
              <w:t>砂石分离机</w:t>
            </w:r>
          </w:p>
        </w:tc>
        <w:tc>
          <w:tcPr>
            <w:tcW w:w="1012" w:type="dxa"/>
            <w:noWrap w:val="0"/>
            <w:vAlign w:val="center"/>
          </w:tcPr>
          <w:p>
            <w:pPr>
              <w:pStyle w:val="20"/>
              <w:spacing w:line="600" w:lineRule="exact"/>
              <w:jc w:val="center"/>
            </w:pPr>
            <w:r>
              <w:rPr>
                <w:rFonts w:hint="eastAsia"/>
              </w:rPr>
              <w:t>一套</w:t>
            </w:r>
          </w:p>
        </w:tc>
        <w:tc>
          <w:tcPr>
            <w:tcW w:w="4255" w:type="dxa"/>
            <w:noWrap w:val="0"/>
            <w:vAlign w:val="center"/>
          </w:tcPr>
          <w:p>
            <w:pPr>
              <w:pStyle w:val="20"/>
              <w:spacing w:line="240" w:lineRule="auto"/>
              <w:jc w:val="left"/>
            </w:pPr>
            <w:r>
              <w:rPr>
                <w:rFonts w:hint="eastAsia"/>
              </w:rPr>
              <w:t>混凝土砂石分离机为双车位、振动式、处理能力不低于5</w:t>
            </w:r>
            <w:r>
              <w:t>0</w:t>
            </w:r>
            <w:r>
              <w:rPr>
                <w:rFonts w:hint="eastAsia"/>
              </w:rPr>
              <w:t>吨/小时。</w:t>
            </w:r>
          </w:p>
        </w:tc>
        <w:tc>
          <w:tcPr>
            <w:tcW w:w="602" w:type="dxa"/>
            <w:noWrap w:val="0"/>
            <w:vAlign w:val="center"/>
          </w:tcPr>
          <w:p>
            <w:pPr>
              <w:pStyle w:val="20"/>
              <w:spacing w:line="600" w:lineRule="exact"/>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34" w:type="dxa"/>
            <w:vMerge w:val="continue"/>
            <w:noWrap w:val="0"/>
            <w:vAlign w:val="center"/>
          </w:tcPr>
          <w:p>
            <w:pPr>
              <w:pStyle w:val="20"/>
              <w:spacing w:line="600" w:lineRule="exact"/>
              <w:jc w:val="center"/>
            </w:pPr>
          </w:p>
        </w:tc>
        <w:tc>
          <w:tcPr>
            <w:tcW w:w="1622" w:type="dxa"/>
            <w:vMerge w:val="continue"/>
            <w:noWrap w:val="0"/>
            <w:vAlign w:val="center"/>
          </w:tcPr>
          <w:p>
            <w:pPr>
              <w:pStyle w:val="20"/>
              <w:spacing w:line="600" w:lineRule="exact"/>
              <w:ind w:firstLine="210" w:firstLineChars="100"/>
              <w:jc w:val="center"/>
              <w:rPr>
                <w:rFonts w:hint="eastAsia"/>
              </w:rPr>
            </w:pPr>
          </w:p>
        </w:tc>
        <w:tc>
          <w:tcPr>
            <w:tcW w:w="1613" w:type="dxa"/>
            <w:noWrap w:val="0"/>
            <w:vAlign w:val="center"/>
          </w:tcPr>
          <w:p>
            <w:pPr>
              <w:pStyle w:val="20"/>
              <w:spacing w:line="600" w:lineRule="exact"/>
              <w:jc w:val="center"/>
              <w:rPr>
                <w:rFonts w:hint="eastAsia" w:eastAsia="宋体"/>
                <w:lang w:eastAsia="zh-CN"/>
              </w:rPr>
            </w:pPr>
            <w:r>
              <w:rPr>
                <w:rFonts w:hint="eastAsia"/>
              </w:rPr>
              <w:t>污水压滤机</w:t>
            </w:r>
          </w:p>
        </w:tc>
        <w:tc>
          <w:tcPr>
            <w:tcW w:w="1012" w:type="dxa"/>
            <w:noWrap w:val="0"/>
            <w:vAlign w:val="center"/>
          </w:tcPr>
          <w:p>
            <w:pPr>
              <w:pStyle w:val="20"/>
              <w:spacing w:line="600" w:lineRule="exact"/>
              <w:jc w:val="center"/>
            </w:pPr>
            <w:r>
              <w:rPr>
                <w:rFonts w:hint="eastAsia"/>
              </w:rPr>
              <w:t>一套</w:t>
            </w:r>
          </w:p>
        </w:tc>
        <w:tc>
          <w:tcPr>
            <w:tcW w:w="4255" w:type="dxa"/>
            <w:noWrap w:val="0"/>
            <w:vAlign w:val="center"/>
          </w:tcPr>
          <w:p>
            <w:pPr>
              <w:pStyle w:val="20"/>
              <w:spacing w:line="240" w:lineRule="auto"/>
              <w:jc w:val="left"/>
            </w:pPr>
            <w:r>
              <w:rPr>
                <w:rFonts w:hint="eastAsia"/>
              </w:rPr>
              <w:t>污水压滤机过滤面积不少于</w:t>
            </w:r>
            <w:r>
              <w:t>60</w:t>
            </w:r>
            <w:r>
              <w:rPr>
                <w:rFonts w:hint="eastAsia"/>
              </w:rPr>
              <w:t>平方米，每台至少须配套3台泥浆搅拌器。</w:t>
            </w:r>
          </w:p>
        </w:tc>
        <w:tc>
          <w:tcPr>
            <w:tcW w:w="602" w:type="dxa"/>
            <w:noWrap w:val="0"/>
            <w:vAlign w:val="center"/>
          </w:tcPr>
          <w:p>
            <w:pPr>
              <w:pStyle w:val="20"/>
              <w:spacing w:line="600" w:lineRule="exact"/>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34" w:type="dxa"/>
            <w:vMerge w:val="continue"/>
            <w:noWrap w:val="0"/>
            <w:vAlign w:val="center"/>
          </w:tcPr>
          <w:p>
            <w:pPr>
              <w:pStyle w:val="20"/>
              <w:spacing w:line="600" w:lineRule="exact"/>
              <w:jc w:val="center"/>
              <w:rPr>
                <w:rFonts w:hint="eastAsia"/>
              </w:rPr>
            </w:pPr>
          </w:p>
        </w:tc>
        <w:tc>
          <w:tcPr>
            <w:tcW w:w="1622" w:type="dxa"/>
            <w:vMerge w:val="continue"/>
            <w:noWrap w:val="0"/>
            <w:vAlign w:val="center"/>
          </w:tcPr>
          <w:p>
            <w:pPr>
              <w:pStyle w:val="20"/>
              <w:spacing w:line="600" w:lineRule="exact"/>
              <w:ind w:firstLine="210" w:firstLineChars="100"/>
              <w:jc w:val="center"/>
              <w:rPr>
                <w:rFonts w:hint="eastAsia"/>
              </w:rPr>
            </w:pPr>
          </w:p>
        </w:tc>
        <w:tc>
          <w:tcPr>
            <w:tcW w:w="1613" w:type="dxa"/>
            <w:noWrap w:val="0"/>
            <w:vAlign w:val="center"/>
          </w:tcPr>
          <w:p>
            <w:pPr>
              <w:pStyle w:val="20"/>
              <w:spacing w:line="600" w:lineRule="exact"/>
              <w:jc w:val="center"/>
              <w:rPr>
                <w:rFonts w:hint="eastAsia" w:eastAsia="宋体"/>
                <w:lang w:eastAsia="zh-CN"/>
              </w:rPr>
            </w:pPr>
            <w:r>
              <w:rPr>
                <w:rFonts w:hint="eastAsia"/>
              </w:rPr>
              <w:t>污水回收</w:t>
            </w:r>
            <w:r>
              <w:rPr>
                <w:rFonts w:hint="eastAsia"/>
                <w:lang w:eastAsia="zh-CN"/>
              </w:rPr>
              <w:t>设备</w:t>
            </w:r>
          </w:p>
        </w:tc>
        <w:tc>
          <w:tcPr>
            <w:tcW w:w="1012" w:type="dxa"/>
            <w:noWrap w:val="0"/>
            <w:vAlign w:val="center"/>
          </w:tcPr>
          <w:p>
            <w:pPr>
              <w:pStyle w:val="20"/>
              <w:spacing w:line="600" w:lineRule="exact"/>
              <w:jc w:val="center"/>
              <w:rPr>
                <w:rFonts w:hint="eastAsia"/>
              </w:rPr>
            </w:pPr>
            <w:r>
              <w:rPr>
                <w:rFonts w:hint="eastAsia"/>
                <w:lang w:eastAsia="zh-CN"/>
              </w:rPr>
              <w:t>一</w:t>
            </w:r>
            <w:r>
              <w:rPr>
                <w:rFonts w:hint="eastAsia"/>
              </w:rPr>
              <w:t>套</w:t>
            </w:r>
          </w:p>
        </w:tc>
        <w:tc>
          <w:tcPr>
            <w:tcW w:w="4255" w:type="dxa"/>
            <w:noWrap w:val="0"/>
            <w:vAlign w:val="center"/>
          </w:tcPr>
          <w:p>
            <w:pPr>
              <w:pStyle w:val="20"/>
              <w:spacing w:line="240" w:lineRule="auto"/>
              <w:jc w:val="left"/>
              <w:rPr>
                <w:rFonts w:hint="eastAsia"/>
              </w:rPr>
            </w:pPr>
            <w:r>
              <w:rPr>
                <w:rFonts w:hint="eastAsia"/>
                <w:lang w:eastAsia="zh-CN"/>
              </w:rPr>
              <w:t>处理能力</w:t>
            </w:r>
            <w:r>
              <w:rPr>
                <w:rFonts w:hint="eastAsia"/>
                <w:lang w:val="en-US" w:eastAsia="zh-CN"/>
              </w:rPr>
              <w:t>0-60吨/小时，</w:t>
            </w:r>
            <w:r>
              <w:rPr>
                <w:rFonts w:hint="eastAsia"/>
              </w:rPr>
              <w:t>污水回收需与两套搅拌站生产系统并入，实现污水用于搅拌站生产。</w:t>
            </w:r>
          </w:p>
        </w:tc>
        <w:tc>
          <w:tcPr>
            <w:tcW w:w="602" w:type="dxa"/>
            <w:noWrap w:val="0"/>
            <w:vAlign w:val="center"/>
          </w:tcPr>
          <w:p>
            <w:pPr>
              <w:pStyle w:val="20"/>
              <w:spacing w:line="600" w:lineRule="exact"/>
              <w:ind w:firstLine="210" w:firstLineChars="1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34" w:type="dxa"/>
            <w:vMerge w:val="continue"/>
            <w:noWrap w:val="0"/>
            <w:vAlign w:val="center"/>
          </w:tcPr>
          <w:p>
            <w:pPr>
              <w:pStyle w:val="20"/>
              <w:spacing w:line="600" w:lineRule="exact"/>
              <w:jc w:val="center"/>
              <w:rPr>
                <w:rFonts w:hint="eastAsia" w:eastAsia="宋体"/>
                <w:highlight w:val="none"/>
                <w:lang w:val="en-US" w:eastAsia="zh-CN"/>
              </w:rPr>
            </w:pPr>
          </w:p>
        </w:tc>
        <w:tc>
          <w:tcPr>
            <w:tcW w:w="1622" w:type="dxa"/>
            <w:vMerge w:val="continue"/>
            <w:noWrap w:val="0"/>
            <w:vAlign w:val="center"/>
          </w:tcPr>
          <w:p>
            <w:pPr>
              <w:pStyle w:val="20"/>
              <w:spacing w:line="600" w:lineRule="exact"/>
              <w:ind w:firstLine="210" w:firstLineChars="100"/>
              <w:jc w:val="center"/>
              <w:rPr>
                <w:rFonts w:hint="eastAsia"/>
                <w:highlight w:val="none"/>
                <w:lang w:val="en-US" w:eastAsia="zh-CN"/>
              </w:rPr>
            </w:pPr>
          </w:p>
        </w:tc>
        <w:tc>
          <w:tcPr>
            <w:tcW w:w="1613" w:type="dxa"/>
            <w:noWrap w:val="0"/>
            <w:vAlign w:val="center"/>
          </w:tcPr>
          <w:p>
            <w:pPr>
              <w:pStyle w:val="20"/>
              <w:spacing w:line="600" w:lineRule="exact"/>
              <w:jc w:val="center"/>
              <w:rPr>
                <w:rFonts w:hint="eastAsia" w:eastAsia="宋体"/>
                <w:highlight w:val="none"/>
                <w:lang w:eastAsia="zh-CN"/>
              </w:rPr>
            </w:pPr>
            <w:r>
              <w:rPr>
                <w:rFonts w:hint="eastAsia" w:eastAsia="宋体"/>
                <w:highlight w:val="none"/>
                <w:lang w:eastAsia="zh-CN"/>
              </w:rPr>
              <w:t>龙门洗车房</w:t>
            </w:r>
          </w:p>
        </w:tc>
        <w:tc>
          <w:tcPr>
            <w:tcW w:w="1012" w:type="dxa"/>
            <w:noWrap w:val="0"/>
            <w:vAlign w:val="center"/>
          </w:tcPr>
          <w:p>
            <w:pPr>
              <w:pStyle w:val="20"/>
              <w:spacing w:line="600" w:lineRule="exact"/>
              <w:jc w:val="center"/>
              <w:rPr>
                <w:rFonts w:hint="eastAsia"/>
                <w:highlight w:val="none"/>
              </w:rPr>
            </w:pPr>
            <w:r>
              <w:rPr>
                <w:rFonts w:hint="eastAsia"/>
                <w:highlight w:val="none"/>
              </w:rPr>
              <w:t>一套</w:t>
            </w:r>
          </w:p>
        </w:tc>
        <w:tc>
          <w:tcPr>
            <w:tcW w:w="4255" w:type="dxa"/>
            <w:noWrap w:val="0"/>
            <w:vAlign w:val="center"/>
          </w:tcPr>
          <w:p>
            <w:pPr>
              <w:pStyle w:val="20"/>
              <w:spacing w:line="240" w:lineRule="auto"/>
              <w:jc w:val="left"/>
              <w:rPr>
                <w:rFonts w:hint="eastAsia"/>
              </w:rPr>
            </w:pPr>
            <w:r>
              <w:rPr>
                <w:rFonts w:hint="eastAsia"/>
              </w:rPr>
              <w:t>长不低于4.5米，宽不低于4.6米，高不低于5.5米；四面喷水；配清水罐。</w:t>
            </w:r>
          </w:p>
        </w:tc>
        <w:tc>
          <w:tcPr>
            <w:tcW w:w="602" w:type="dxa"/>
            <w:noWrap w:val="0"/>
            <w:vAlign w:val="center"/>
          </w:tcPr>
          <w:p>
            <w:pPr>
              <w:pStyle w:val="20"/>
              <w:spacing w:line="600" w:lineRule="exact"/>
              <w:ind w:firstLine="210" w:firstLineChars="1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34" w:type="dxa"/>
            <w:noWrap w:val="0"/>
            <w:vAlign w:val="center"/>
          </w:tcPr>
          <w:p>
            <w:pPr>
              <w:pStyle w:val="20"/>
              <w:spacing w:line="600" w:lineRule="exact"/>
              <w:jc w:val="center"/>
              <w:rPr>
                <w:rFonts w:hint="eastAsia" w:eastAsia="宋体"/>
                <w:highlight w:val="none"/>
                <w:lang w:val="en-US" w:eastAsia="zh-CN"/>
              </w:rPr>
            </w:pPr>
            <w:r>
              <w:rPr>
                <w:rFonts w:hint="eastAsia"/>
                <w:highlight w:val="none"/>
                <w:lang w:val="en-US" w:eastAsia="zh-CN"/>
              </w:rPr>
              <w:t>2</w:t>
            </w:r>
          </w:p>
        </w:tc>
        <w:tc>
          <w:tcPr>
            <w:tcW w:w="1622" w:type="dxa"/>
            <w:noWrap w:val="0"/>
            <w:vAlign w:val="center"/>
          </w:tcPr>
          <w:p>
            <w:pPr>
              <w:pStyle w:val="20"/>
              <w:spacing w:line="360" w:lineRule="auto"/>
              <w:jc w:val="both"/>
              <w:rPr>
                <w:rFonts w:hint="eastAsia"/>
                <w:highlight w:val="none"/>
                <w:lang w:val="en-US" w:eastAsia="zh-CN"/>
              </w:rPr>
            </w:pPr>
            <w:r>
              <w:rPr>
                <w:rFonts w:hint="eastAsia"/>
              </w:rPr>
              <w:t>搅拌站主楼钢结构外包</w:t>
            </w:r>
          </w:p>
        </w:tc>
        <w:tc>
          <w:tcPr>
            <w:tcW w:w="1613" w:type="dxa"/>
            <w:noWrap w:val="0"/>
            <w:vAlign w:val="center"/>
          </w:tcPr>
          <w:p>
            <w:pPr>
              <w:pStyle w:val="20"/>
              <w:spacing w:line="360" w:lineRule="auto"/>
              <w:jc w:val="center"/>
              <w:rPr>
                <w:rFonts w:hint="eastAsia" w:eastAsia="宋体"/>
                <w:highlight w:val="none"/>
                <w:lang w:eastAsia="zh-CN"/>
              </w:rPr>
            </w:pPr>
            <w:r>
              <w:rPr>
                <w:rFonts w:hint="eastAsia"/>
              </w:rPr>
              <w:t>搅拌站主楼钢结构外包</w:t>
            </w:r>
          </w:p>
        </w:tc>
        <w:tc>
          <w:tcPr>
            <w:tcW w:w="1012" w:type="dxa"/>
            <w:noWrap w:val="0"/>
            <w:vAlign w:val="center"/>
          </w:tcPr>
          <w:p>
            <w:pPr>
              <w:pStyle w:val="20"/>
              <w:spacing w:line="600" w:lineRule="exact"/>
              <w:jc w:val="center"/>
              <w:rPr>
                <w:rFonts w:hint="eastAsia"/>
                <w:highlight w:val="none"/>
              </w:rPr>
            </w:pPr>
            <w:r>
              <w:rPr>
                <w:rFonts w:hint="eastAsia"/>
                <w:highlight w:val="none"/>
              </w:rPr>
              <w:t>一套</w:t>
            </w:r>
          </w:p>
        </w:tc>
        <w:tc>
          <w:tcPr>
            <w:tcW w:w="4255" w:type="dxa"/>
            <w:noWrap w:val="0"/>
            <w:vAlign w:val="center"/>
          </w:tcPr>
          <w:p>
            <w:pPr>
              <w:pStyle w:val="20"/>
              <w:spacing w:line="240" w:lineRule="auto"/>
              <w:jc w:val="left"/>
              <w:rPr>
                <w:rFonts w:hint="eastAsia"/>
              </w:rPr>
            </w:pPr>
            <w:r>
              <w:rPr>
                <w:rFonts w:hint="eastAsia"/>
              </w:rPr>
              <w:t>钢架结构外包：长29.6m，宽16.5m，高26m，柱距7.4m。</w:t>
            </w:r>
          </w:p>
          <w:p>
            <w:pPr>
              <w:pStyle w:val="20"/>
              <w:spacing w:line="240" w:lineRule="auto"/>
              <w:jc w:val="left"/>
              <w:rPr>
                <w:rFonts w:hint="default"/>
                <w:lang w:val="en-US"/>
              </w:rPr>
            </w:pPr>
            <w:r>
              <w:rPr>
                <w:rFonts w:hint="eastAsia"/>
                <w:lang w:eastAsia="zh-CN"/>
              </w:rPr>
              <w:t>要求供应商提供外包设计图纸，报价需提供材料明细，外包材料为钢材，满足环保要求。</w:t>
            </w:r>
          </w:p>
        </w:tc>
        <w:tc>
          <w:tcPr>
            <w:tcW w:w="602" w:type="dxa"/>
            <w:noWrap w:val="0"/>
            <w:vAlign w:val="center"/>
          </w:tcPr>
          <w:p>
            <w:pPr>
              <w:pStyle w:val="20"/>
              <w:spacing w:line="600" w:lineRule="exact"/>
              <w:ind w:firstLine="210" w:firstLineChars="100"/>
              <w:jc w:val="center"/>
              <w:rPr>
                <w:rFonts w:hint="eastAsia"/>
              </w:rPr>
            </w:pPr>
          </w:p>
        </w:tc>
      </w:tr>
    </w:tbl>
    <w:p>
      <w:pPr>
        <w:pStyle w:val="20"/>
        <w:rPr>
          <w:rFonts w:hint="eastAsia"/>
        </w:rPr>
      </w:pPr>
    </w:p>
    <w:p>
      <w:pPr>
        <w:spacing w:line="560" w:lineRule="exact"/>
        <w:rPr>
          <w:rFonts w:ascii="宋体" w:hAnsi="宋体" w:cs="宋体"/>
          <w:b/>
          <w:szCs w:val="21"/>
        </w:rPr>
      </w:pPr>
      <w:r>
        <w:rPr>
          <w:rFonts w:hint="eastAsia" w:ascii="宋体" w:hAnsi="宋体" w:cs="宋体"/>
          <w:b/>
          <w:szCs w:val="21"/>
        </w:rPr>
        <w:t>二、项目要求:</w:t>
      </w:r>
    </w:p>
    <w:p>
      <w:pPr>
        <w:spacing w:line="360" w:lineRule="auto"/>
        <w:ind w:firstLine="105" w:firstLineChars="50"/>
        <w:rPr>
          <w:rFonts w:hint="eastAsia"/>
          <w:szCs w:val="21"/>
          <w:highlight w:val="none"/>
        </w:rPr>
      </w:pPr>
      <w:r>
        <w:rPr>
          <w:rFonts w:hint="eastAsia" w:ascii="宋体" w:hAnsi="宋体" w:cs="宋体"/>
          <w:szCs w:val="21"/>
        </w:rPr>
        <w:t>1、交货时间：</w:t>
      </w:r>
      <w:r>
        <w:rPr>
          <w:rFonts w:hint="eastAsia"/>
          <w:szCs w:val="21"/>
          <w:highlight w:val="none"/>
          <w:lang w:eastAsia="zh-CN"/>
        </w:rPr>
        <w:t>在签订合同之日起</w:t>
      </w:r>
      <w:r>
        <w:rPr>
          <w:rFonts w:hint="eastAsia"/>
          <w:szCs w:val="21"/>
          <w:highlight w:val="none"/>
          <w:u w:val="single"/>
          <w:lang w:val="en-US" w:eastAsia="zh-CN"/>
        </w:rPr>
        <w:t>30</w:t>
      </w:r>
      <w:r>
        <w:rPr>
          <w:rFonts w:hint="eastAsia"/>
          <w:szCs w:val="21"/>
          <w:highlight w:val="none"/>
          <w:lang w:eastAsia="zh-CN"/>
        </w:rPr>
        <w:t>日内交付使用</w:t>
      </w:r>
      <w:r>
        <w:rPr>
          <w:rFonts w:hint="eastAsia"/>
          <w:szCs w:val="21"/>
          <w:highlight w:val="none"/>
        </w:rPr>
        <w:t>。</w:t>
      </w:r>
    </w:p>
    <w:p>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2、交货方式</w:t>
      </w:r>
      <w:r>
        <w:rPr>
          <w:rFonts w:ascii="宋体" w:hAnsi="宋体" w:cs="宋体"/>
          <w:szCs w:val="21"/>
          <w:highlight w:val="none"/>
        </w:rPr>
        <w:t>:</w:t>
      </w:r>
      <w:r>
        <w:rPr>
          <w:rFonts w:hint="eastAsia"/>
          <w:sz w:val="24"/>
          <w:highlight w:val="none"/>
        </w:rPr>
        <w:t xml:space="preserve"> </w:t>
      </w:r>
      <w:r>
        <w:rPr>
          <w:rFonts w:hint="eastAsia" w:ascii="宋体" w:hAnsi="宋体" w:cs="宋体"/>
          <w:szCs w:val="21"/>
          <w:highlight w:val="none"/>
          <w:lang w:eastAsia="zh-CN"/>
        </w:rPr>
        <w:t>免费送货到指定地点安装调试完工使用后并验收合格</w:t>
      </w:r>
    </w:p>
    <w:p>
      <w:pPr>
        <w:spacing w:line="360" w:lineRule="auto"/>
        <w:ind w:firstLine="105" w:firstLineChars="50"/>
        <w:rPr>
          <w:rFonts w:hint="eastAsia" w:ascii="宋体" w:hAnsi="宋体"/>
          <w:szCs w:val="21"/>
          <w:highlight w:val="none"/>
        </w:rPr>
      </w:pPr>
      <w:r>
        <w:rPr>
          <w:rFonts w:hint="eastAsia" w:ascii="宋体" w:hAnsi="宋体"/>
          <w:szCs w:val="21"/>
          <w:highlight w:val="none"/>
        </w:rPr>
        <w:t>3、交货安装地点：</w:t>
      </w:r>
      <w:r>
        <w:rPr>
          <w:rFonts w:hint="eastAsia" w:ascii="宋体" w:hAnsi="宋体"/>
          <w:szCs w:val="21"/>
          <w:highlight w:val="none"/>
          <w:lang w:eastAsia="zh-CN"/>
        </w:rPr>
        <w:t>辰溪县辰阳镇沙坪村</w:t>
      </w:r>
      <w:r>
        <w:rPr>
          <w:rFonts w:hint="eastAsia" w:ascii="宋体" w:hAnsi="宋体"/>
          <w:szCs w:val="21"/>
          <w:highlight w:val="none"/>
        </w:rPr>
        <w:t>。</w:t>
      </w:r>
    </w:p>
    <w:p>
      <w:pPr>
        <w:adjustRightInd w:val="0"/>
        <w:snapToGrid w:val="0"/>
        <w:spacing w:line="360" w:lineRule="auto"/>
        <w:ind w:firstLine="105" w:firstLineChars="50"/>
        <w:rPr>
          <w:rFonts w:hint="eastAsia" w:ascii="宋体" w:hAnsi="宋体" w:eastAsia="宋体" w:cs="Times New Roman"/>
          <w:kern w:val="2"/>
          <w:sz w:val="21"/>
          <w:szCs w:val="21"/>
          <w:highlight w:val="yellow"/>
          <w:lang w:val="en-US" w:eastAsia="zh-CN" w:bidi="ar-SA"/>
        </w:rPr>
      </w:pPr>
      <w:r>
        <w:rPr>
          <w:rFonts w:hint="eastAsia" w:ascii="宋体" w:hAnsi="宋体" w:eastAsia="宋体" w:cs="Times New Roman"/>
          <w:kern w:val="2"/>
          <w:sz w:val="21"/>
          <w:szCs w:val="21"/>
          <w:highlight w:val="none"/>
          <w:lang w:val="en-US" w:eastAsia="zh-CN" w:bidi="ar-SA"/>
        </w:rPr>
        <w:t>4、付款方式：设备首付</w:t>
      </w:r>
      <w:r>
        <w:rPr>
          <w:rFonts w:hint="eastAsia" w:ascii="宋体" w:hAnsi="宋体" w:cs="Times New Roman"/>
          <w:kern w:val="2"/>
          <w:sz w:val="21"/>
          <w:szCs w:val="21"/>
          <w:highlight w:val="none"/>
          <w:lang w:val="en-US" w:eastAsia="zh-CN" w:bidi="ar-SA"/>
        </w:rPr>
        <w:t>30</w:t>
      </w:r>
      <w:r>
        <w:rPr>
          <w:rFonts w:hint="eastAsia" w:ascii="宋体" w:hAnsi="宋体" w:eastAsia="宋体" w:cs="Times New Roman"/>
          <w:kern w:val="2"/>
          <w:sz w:val="21"/>
          <w:szCs w:val="21"/>
          <w:highlight w:val="none"/>
          <w:lang w:val="en-US" w:eastAsia="zh-CN" w:bidi="ar-SA"/>
        </w:rPr>
        <w:t>%，乙方安装调试合格且甲方收到乙方的有效发票1个月内通过银行转账方式支付</w:t>
      </w:r>
      <w:r>
        <w:rPr>
          <w:rFonts w:hint="eastAsia" w:ascii="宋体" w:hAnsi="宋体" w:cs="Times New Roman"/>
          <w:kern w:val="2"/>
          <w:sz w:val="21"/>
          <w:szCs w:val="21"/>
          <w:highlight w:val="none"/>
          <w:lang w:val="en-US" w:eastAsia="zh-CN" w:bidi="ar-SA"/>
        </w:rPr>
        <w:t>67</w:t>
      </w:r>
      <w:r>
        <w:rPr>
          <w:rFonts w:hint="eastAsia" w:ascii="宋体" w:hAnsi="宋体" w:eastAsia="宋体" w:cs="Times New Roman"/>
          <w:kern w:val="2"/>
          <w:sz w:val="21"/>
          <w:szCs w:val="21"/>
          <w:highlight w:val="none"/>
          <w:lang w:val="en-US" w:eastAsia="zh-CN" w:bidi="ar-SA"/>
        </w:rPr>
        <w:t>%货款给乙方，剩余</w:t>
      </w:r>
      <w:r>
        <w:rPr>
          <w:rFonts w:hint="eastAsia" w:ascii="宋体" w:hAnsi="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en-US" w:eastAsia="zh-CN" w:bidi="ar-SA"/>
        </w:rPr>
        <w:t>%在质保期到期10天内付清（无息）；</w:t>
      </w:r>
    </w:p>
    <w:p>
      <w:pPr>
        <w:spacing w:line="460" w:lineRule="exact"/>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三、产品质量要求：</w:t>
      </w:r>
    </w:p>
    <w:p>
      <w:pPr>
        <w:spacing w:line="460" w:lineRule="exact"/>
        <w:ind w:firstLine="315" w:firstLineChars="15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说明：单价为设备到达甲方收货地点的价格，已包括乙方在实施过程中所需的机械、材料、装车、运输、安装调试（人工）、售后服务、利润、税金等所需的一切费用</w:t>
      </w:r>
      <w:r>
        <w:rPr>
          <w:rFonts w:hint="eastAsia" w:asciiTheme="minorEastAsia" w:hAnsiTheme="minorEastAsia" w:eastAsiaTheme="minorEastAsia"/>
          <w:szCs w:val="21"/>
          <w:lang w:eastAsia="zh-CN"/>
        </w:rPr>
        <w:t>；</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、质量标准：符合国家现行质量要求，同时满足项目业主有关的质量要求和技术要求规范。</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整体项目</w:t>
      </w:r>
      <w:r>
        <w:rPr>
          <w:rFonts w:hint="eastAsia" w:asciiTheme="minorEastAsia" w:hAnsiTheme="minorEastAsia" w:eastAsiaTheme="minorEastAsia"/>
          <w:szCs w:val="21"/>
          <w:highlight w:val="none"/>
        </w:rPr>
        <w:t>质保期要求</w:t>
      </w:r>
      <w:r>
        <w:rPr>
          <w:rFonts w:hint="eastAsia" w:asciiTheme="minorEastAsia" w:hAnsiTheme="minorEastAsia" w:eastAsiaTheme="minorEastAsia"/>
          <w:szCs w:val="21"/>
          <w:highlight w:val="none"/>
          <w:u w:val="single"/>
          <w:lang w:val="en-US" w:eastAsia="zh-CN"/>
        </w:rPr>
        <w:t xml:space="preserve"> 壹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rPr>
        <w:t>；质保期从验收合格后开始计算。</w:t>
      </w:r>
    </w:p>
    <w:p>
      <w:pPr>
        <w:spacing w:line="460" w:lineRule="exact"/>
        <w:ind w:firstLine="103" w:firstLineChars="49"/>
        <w:rPr>
          <w:rFonts w:asciiTheme="minorEastAsia" w:hAnsiTheme="minorEastAsia" w:eastAsiaTheme="minorEastAsia"/>
          <w:b/>
          <w:szCs w:val="21"/>
        </w:rPr>
      </w:pPr>
      <w:r>
        <w:rPr>
          <w:rFonts w:hint="eastAsia" w:asciiTheme="minorEastAsia" w:hAnsiTheme="minorEastAsia" w:eastAsiaTheme="minorEastAsia"/>
          <w:b/>
          <w:szCs w:val="21"/>
        </w:rPr>
        <w:t>四、项目实施要求：</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1.产品运输、保管及保险</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（1）中标人负责产品到施工地点的全部运输，包括装卸及现场搬运等，并运输至</w:t>
      </w:r>
      <w:r>
        <w:rPr>
          <w:rFonts w:hint="eastAsia" w:asciiTheme="minorEastAsia" w:hAnsiTheme="minorEastAsia" w:eastAsiaTheme="minorEastAsia"/>
          <w:szCs w:val="21"/>
          <w:lang w:eastAsia="zh-CN"/>
        </w:rPr>
        <w:t>采购人</w:t>
      </w:r>
      <w:r>
        <w:rPr>
          <w:rFonts w:hint="eastAsia" w:asciiTheme="minorEastAsia" w:hAnsiTheme="minorEastAsia" w:eastAsiaTheme="minorEastAsia"/>
          <w:szCs w:val="21"/>
        </w:rPr>
        <w:t>的货物清单电子文件交采购人；</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（2）中标人负责产品在施工地点的保管，直至项目验收合格；</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（3）中标人负责其派出的施工人员的人身意外保险。</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2.安装调试</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（1）中标人须加强施工的组织管理，所有施工人员须遵守文明安全施工的有关规章制度，持证上岗；</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（2）项目完成后，中标人应将项目有关的全部资料，包括产品资料、技术文档、施工图纸等，移交采购人。</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3.测试验收</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（1）项目验收国家有强制性规定的，按国家规定执行，验收费用由中标人承担，验收报告作为申请付款的凭证之一；</w:t>
      </w:r>
    </w:p>
    <w:p>
      <w:pPr>
        <w:spacing w:line="4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（2）在验收实施过程中，允许对产品进行使用性测试，连续两次项目验收不合格的，采购人可终止合同，另行按规定选择其他供应商采购，由此带来的一切损失由中标人承担。</w:t>
      </w:r>
    </w:p>
    <w:p>
      <w:pPr>
        <w:spacing w:line="460" w:lineRule="exact"/>
        <w:rPr>
          <w:rFonts w:asciiTheme="minorEastAsia" w:hAnsiTheme="minorEastAsia" w:eastAsiaTheme="minorEastAsia"/>
          <w:b/>
          <w:szCs w:val="21"/>
        </w:rPr>
      </w:pPr>
      <w:r>
        <w:rPr>
          <w:rFonts w:hint="eastAsia" w:asciiTheme="minorEastAsia" w:hAnsiTheme="minorEastAsia" w:eastAsiaTheme="minorEastAsia"/>
          <w:b/>
          <w:szCs w:val="21"/>
        </w:rPr>
        <w:t>五、售后服务要求：</w:t>
      </w:r>
    </w:p>
    <w:p>
      <w:pPr>
        <w:spacing w:line="4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产品维护</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提供</w:t>
      </w:r>
      <w:r>
        <w:rPr>
          <w:rFonts w:asciiTheme="minorEastAsia" w:hAnsiTheme="minorEastAsia" w:eastAsiaTheme="minorEastAsia"/>
          <w:szCs w:val="21"/>
        </w:rPr>
        <w:t>7</w:t>
      </w:r>
      <w:r>
        <w:rPr>
          <w:rFonts w:hint="eastAsia" w:asciiTheme="minorEastAsia" w:hAnsiTheme="minorEastAsia" w:eastAsiaTheme="minorEastAsia"/>
          <w:szCs w:val="21"/>
        </w:rPr>
        <w:t>×</w:t>
      </w:r>
      <w:r>
        <w:rPr>
          <w:rFonts w:asciiTheme="minorEastAsia" w:hAnsiTheme="minorEastAsia" w:eastAsiaTheme="minorEastAsia"/>
          <w:szCs w:val="21"/>
        </w:rPr>
        <w:t>24</w:t>
      </w:r>
      <w:r>
        <w:rPr>
          <w:rFonts w:hint="eastAsia" w:asciiTheme="minorEastAsia" w:hAnsiTheme="minorEastAsia" w:eastAsiaTheme="minorEastAsia"/>
          <w:szCs w:val="21"/>
        </w:rPr>
        <w:t>小时的技术咨询服务。接到用户维修通知后，</w:t>
      </w:r>
      <w:r>
        <w:rPr>
          <w:rFonts w:asciiTheme="minorEastAsia" w:hAnsiTheme="minorEastAsia" w:eastAsiaTheme="minorEastAsia"/>
          <w:szCs w:val="21"/>
        </w:rPr>
        <w:t>2</w:t>
      </w:r>
      <w:r>
        <w:rPr>
          <w:rFonts w:hint="eastAsia" w:asciiTheme="minorEastAsia" w:hAnsiTheme="minorEastAsia" w:eastAsiaTheme="minorEastAsia"/>
          <w:szCs w:val="21"/>
        </w:rPr>
        <w:t>小时内响应，</w:t>
      </w:r>
      <w:r>
        <w:rPr>
          <w:rFonts w:asciiTheme="minorEastAsia" w:hAnsiTheme="minorEastAsia" w:eastAsiaTheme="minorEastAsia"/>
          <w:szCs w:val="21"/>
        </w:rPr>
        <w:t>24</w:t>
      </w:r>
      <w:r>
        <w:rPr>
          <w:rFonts w:hint="eastAsia" w:asciiTheme="minorEastAsia" w:hAnsiTheme="minorEastAsia" w:eastAsiaTheme="minorEastAsia"/>
          <w:szCs w:val="21"/>
        </w:rPr>
        <w:t>小时内到达现场进行维修；</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质保期内出现任何质量问题（人为破坏或自然灾害等不可抗力除外），由中标人负责全免费（免全部工时费、材料费、管理费、财务费等等）更换或维修；</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both"/>
        <w:textAlignment w:val="auto"/>
        <w:rPr>
          <w:rFonts w:hint="eastAsia" w:ascii="宋体" w:hAnsi="宋体" w:eastAsia="宋体" w:cs="宋体"/>
          <w:b w:val="0"/>
          <w:bCs w:val="0"/>
          <w:color w:val="000000"/>
          <w:sz w:val="21"/>
          <w:szCs w:val="21"/>
          <w:lang w:eastAsia="zh-CN"/>
        </w:rPr>
      </w:pPr>
      <w:r>
        <w:rPr>
          <w:rFonts w:hint="eastAsia" w:asciiTheme="minorEastAsia" w:hAnsiTheme="minorEastAsia" w:eastAsiaTheme="minorEastAsia"/>
          <w:b/>
          <w:szCs w:val="21"/>
        </w:rPr>
        <w:t>六、</w:t>
      </w:r>
      <w:r>
        <w:rPr>
          <w:rFonts w:hint="eastAsia" w:ascii="宋体" w:hAnsi="宋体" w:eastAsia="宋体" w:cs="宋体"/>
          <w:b/>
          <w:bCs w:val="0"/>
          <w:color w:val="auto"/>
          <w:kern w:val="2"/>
          <w:sz w:val="21"/>
          <w:szCs w:val="21"/>
          <w:highlight w:val="none"/>
          <w:lang w:val="en-US" w:eastAsia="zh-CN" w:bidi="ar-SA"/>
        </w:rPr>
        <w:t>其他说明：</w:t>
      </w:r>
      <w:r>
        <w:rPr>
          <w:rFonts w:hint="eastAsia" w:ascii="宋体" w:hAnsi="宋体" w:eastAsia="宋体" w:cs="宋体"/>
          <w:b w:val="0"/>
          <w:bCs w:val="0"/>
          <w:color w:val="000000"/>
          <w:sz w:val="21"/>
          <w:szCs w:val="21"/>
          <w:lang w:eastAsia="zh-CN"/>
        </w:rPr>
        <w:t>其他未尽事项双方签订合同时另行协商</w:t>
      </w:r>
      <w:r>
        <w:rPr>
          <w:rFonts w:hint="eastAsia" w:cs="宋体"/>
          <w:b w:val="0"/>
          <w:bCs w:val="0"/>
          <w:color w:val="000000"/>
          <w:sz w:val="21"/>
          <w:szCs w:val="21"/>
          <w:lang w:eastAsia="zh-CN"/>
        </w:rPr>
        <w:t>；</w:t>
      </w:r>
    </w:p>
    <w:p>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000000"/>
          <w:sz w:val="21"/>
          <w:szCs w:val="21"/>
          <w:lang w:eastAsia="zh-CN"/>
        </w:rPr>
      </w:pPr>
    </w:p>
    <w:p>
      <w:pPr>
        <w:rPr>
          <w:rFonts w:hint="eastAsia" w:ascii="宋体" w:hAnsi="宋体" w:eastAsia="宋体" w:cs="宋体"/>
          <w:sz w:val="32"/>
          <w:szCs w:val="32"/>
        </w:rPr>
      </w:pPr>
      <w:bookmarkStart w:id="24" w:name="_Toc34637777"/>
      <w:bookmarkStart w:id="25" w:name="_Toc17095"/>
      <w:r>
        <w:rPr>
          <w:rFonts w:hint="eastAsia" w:ascii="宋体" w:hAnsi="宋体" w:eastAsia="宋体" w:cs="宋体"/>
          <w:sz w:val="32"/>
          <w:szCs w:val="32"/>
        </w:rPr>
        <w:br w:type="page"/>
      </w:r>
    </w:p>
    <w:p>
      <w:pPr>
        <w:pStyle w:val="6"/>
        <w:adjustRightInd w:val="0"/>
        <w:snapToGrid w:val="0"/>
        <w:spacing w:before="156" w:beforeLines="50" w:line="360" w:lineRule="auto"/>
        <w:rPr>
          <w:rFonts w:hint="eastAsia" w:ascii="宋体" w:hAnsi="宋体" w:eastAsia="宋体" w:cs="宋体"/>
          <w:sz w:val="32"/>
          <w:szCs w:val="32"/>
        </w:rPr>
      </w:pPr>
      <w:r>
        <w:rPr>
          <w:rFonts w:hint="eastAsia" w:ascii="宋体" w:hAnsi="宋体" w:eastAsia="宋体" w:cs="宋体"/>
          <w:sz w:val="32"/>
          <w:szCs w:val="32"/>
        </w:rPr>
        <w:t>第四章 合同草案条款</w:t>
      </w:r>
      <w:bookmarkEnd w:id="24"/>
      <w:bookmarkEnd w:id="25"/>
    </w:p>
    <w:p>
      <w:pPr>
        <w:pStyle w:val="7"/>
        <w:adjustRightInd w:val="0"/>
        <w:snapToGrid w:val="0"/>
        <w:spacing w:before="156" w:beforeLines="50"/>
        <w:jc w:val="center"/>
        <w:rPr>
          <w:rFonts w:hint="eastAsia" w:ascii="宋体" w:hAnsi="宋体" w:eastAsia="宋体" w:cs="宋体"/>
          <w:sz w:val="28"/>
          <w:szCs w:val="28"/>
        </w:rPr>
      </w:pPr>
      <w:bookmarkStart w:id="26" w:name="_Toc34637778"/>
      <w:bookmarkStart w:id="27" w:name="_Toc21137"/>
      <w:bookmarkStart w:id="28" w:name="_Toc22201110"/>
      <w:r>
        <w:rPr>
          <w:rFonts w:hint="eastAsia" w:ascii="宋体" w:hAnsi="宋体" w:eastAsia="宋体" w:cs="宋体"/>
          <w:sz w:val="28"/>
          <w:szCs w:val="28"/>
          <w:lang w:eastAsia="zh-CN"/>
        </w:rPr>
        <w:t>一、</w:t>
      </w:r>
      <w:r>
        <w:rPr>
          <w:rFonts w:hint="eastAsia" w:ascii="宋体" w:hAnsi="宋体" w:eastAsia="宋体" w:cs="宋体"/>
          <w:sz w:val="28"/>
          <w:szCs w:val="28"/>
        </w:rPr>
        <w:t>合同协议书</w:t>
      </w:r>
      <w:bookmarkEnd w:id="26"/>
      <w:bookmarkEnd w:id="27"/>
      <w:bookmarkEnd w:id="28"/>
    </w:p>
    <w:p>
      <w:pPr>
        <w:adjustRightInd w:val="0"/>
        <w:snapToGrid w:val="0"/>
        <w:spacing w:before="156" w:beforeLines="50" w:line="360" w:lineRule="auto"/>
        <w:ind w:firstLine="5460" w:firstLineChars="2600"/>
        <w:rPr>
          <w:rFonts w:hint="eastAsia" w:ascii="宋体" w:hAnsi="宋体" w:eastAsia="宋体" w:cs="宋体"/>
          <w:b/>
          <w:color w:val="000000"/>
          <w:szCs w:val="21"/>
        </w:rPr>
      </w:pPr>
      <w:r>
        <w:rPr>
          <w:rFonts w:hint="eastAsia" w:ascii="宋体" w:hAnsi="宋体" w:eastAsia="宋体" w:cs="宋体"/>
          <w:color w:val="000000"/>
          <w:szCs w:val="21"/>
        </w:rPr>
        <w:t>采购合同编号：</w:t>
      </w:r>
      <w:r>
        <w:rPr>
          <w:rFonts w:hint="eastAsia" w:ascii="宋体" w:hAnsi="宋体" w:eastAsia="宋体" w:cs="宋体"/>
          <w:color w:val="000000"/>
          <w:szCs w:val="21"/>
          <w:u w:val="single"/>
        </w:rPr>
        <w:t xml:space="preserve">                 </w:t>
      </w:r>
    </w:p>
    <w:p>
      <w:pPr>
        <w:adjustRightInd w:val="0"/>
        <w:snapToGrid w:val="0"/>
        <w:spacing w:before="156" w:beforeLines="50" w:line="360" w:lineRule="auto"/>
        <w:jc w:val="center"/>
        <w:rPr>
          <w:rFonts w:hint="eastAsia" w:ascii="宋体" w:hAnsi="宋体" w:eastAsia="宋体" w:cs="宋体"/>
          <w:b/>
          <w:color w:val="000000"/>
          <w:szCs w:val="21"/>
        </w:rPr>
      </w:pP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采购人（全称）：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（甲方）</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供应商（全称）：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（乙方）</w:t>
      </w:r>
    </w:p>
    <w:p>
      <w:pPr>
        <w:pStyle w:val="3"/>
        <w:pageBreakBefore w:val="0"/>
        <w:widowControl w:val="0"/>
        <w:kinsoku/>
        <w:wordWrap/>
        <w:overflowPunct/>
        <w:topLinePunct w:val="0"/>
        <w:autoSpaceDE/>
        <w:autoSpaceDN/>
        <w:bidi w:val="0"/>
        <w:adjustRightInd w:val="0"/>
        <w:snapToGrid w:val="0"/>
        <w:spacing w:before="156" w:beforeLines="50" w:after="0" w:line="312" w:lineRule="auto"/>
        <w:textAlignment w:val="auto"/>
        <w:rPr>
          <w:rFonts w:hint="eastAsia" w:ascii="宋体" w:hAnsi="宋体" w:eastAsia="宋体" w:cs="宋体"/>
          <w:color w:val="000000"/>
          <w:szCs w:val="21"/>
        </w:rPr>
      </w:pPr>
    </w:p>
    <w:p>
      <w:pPr>
        <w:pStyle w:val="3"/>
        <w:pageBreakBefore w:val="0"/>
        <w:widowControl w:val="0"/>
        <w:kinsoku/>
        <w:wordWrap/>
        <w:overflowPunct/>
        <w:topLinePunct w:val="0"/>
        <w:autoSpaceDE/>
        <w:autoSpaceDN/>
        <w:bidi w:val="0"/>
        <w:adjustRightInd w:val="0"/>
        <w:snapToGrid w:val="0"/>
        <w:spacing w:before="156" w:beforeLines="50" w:after="0" w:line="312" w:lineRule="auto"/>
        <w:ind w:left="0" w:leftChars="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为了保护甲、乙双方合法权益，</w:t>
      </w:r>
      <w:r>
        <w:rPr>
          <w:rFonts w:hint="eastAsia" w:ascii="宋体" w:hAnsi="宋体" w:cs="宋体"/>
          <w:color w:val="000000"/>
          <w:szCs w:val="21"/>
          <w:lang w:eastAsia="zh-CN"/>
        </w:rPr>
        <w:t>根据</w:t>
      </w:r>
      <w:r>
        <w:rPr>
          <w:rFonts w:hint="eastAsia" w:ascii="宋体" w:hAnsi="宋体" w:eastAsia="宋体" w:cs="宋体"/>
          <w:color w:val="000000"/>
          <w:szCs w:val="21"/>
        </w:rPr>
        <w:t>《中华人民共和国合同法》及</w:t>
      </w:r>
      <w:r>
        <w:rPr>
          <w:rFonts w:hint="eastAsia" w:ascii="宋体" w:hAnsi="宋体" w:cs="宋体"/>
          <w:color w:val="000000"/>
          <w:szCs w:val="21"/>
          <w:lang w:eastAsia="zh-CN"/>
        </w:rPr>
        <w:t>参照</w:t>
      </w:r>
      <w:r>
        <w:rPr>
          <w:rFonts w:hint="eastAsia" w:ascii="宋体" w:hAnsi="宋体" w:eastAsia="宋体" w:cs="宋体"/>
          <w:color w:val="000000"/>
          <w:szCs w:val="21"/>
        </w:rPr>
        <w:t>《中华人民共和国采购法》其他有关法律、法规、规章，双方签订本合同协议书。</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29" w:name="_Toc34637779"/>
      <w:r>
        <w:rPr>
          <w:rFonts w:hint="eastAsia" w:ascii="宋体" w:hAnsi="宋体" w:eastAsia="宋体" w:cs="宋体"/>
          <w:sz w:val="24"/>
          <w:szCs w:val="24"/>
        </w:rPr>
        <w:t>1.项目信息</w:t>
      </w:r>
      <w:bookmarkEnd w:id="29"/>
    </w:p>
    <w:p>
      <w:pPr>
        <w:pStyle w:val="3"/>
        <w:pageBreakBefore w:val="0"/>
        <w:widowControl w:val="0"/>
        <w:kinsoku/>
        <w:wordWrap/>
        <w:overflowPunct/>
        <w:topLinePunct w:val="0"/>
        <w:autoSpaceDE/>
        <w:autoSpaceDN/>
        <w:bidi w:val="0"/>
        <w:adjustRightInd w:val="0"/>
        <w:snapToGrid w:val="0"/>
        <w:spacing w:before="156" w:beforeLines="50" w:after="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（1）采购项目名称：</w:t>
      </w:r>
      <w:r>
        <w:rPr>
          <w:rFonts w:hint="eastAsia" w:ascii="宋体" w:hAnsi="宋体" w:eastAsia="宋体" w:cs="宋体"/>
          <w:color w:val="000000"/>
          <w:szCs w:val="21"/>
          <w:u w:val="single"/>
        </w:rPr>
        <w:t xml:space="preserve">                                          </w:t>
      </w:r>
    </w:p>
    <w:p>
      <w:pPr>
        <w:pStyle w:val="3"/>
        <w:pageBreakBefore w:val="0"/>
        <w:widowControl w:val="0"/>
        <w:kinsoku/>
        <w:wordWrap/>
        <w:overflowPunct/>
        <w:topLinePunct w:val="0"/>
        <w:autoSpaceDE/>
        <w:autoSpaceDN/>
        <w:bidi w:val="0"/>
        <w:adjustRightInd w:val="0"/>
        <w:snapToGrid w:val="0"/>
        <w:spacing w:before="156" w:beforeLines="50" w:after="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（2）采购计划编号：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eastAsia="zh-CN"/>
        </w:rPr>
        <w:t>采购方式</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0" w:name="_Toc34637780"/>
      <w:r>
        <w:rPr>
          <w:rFonts w:hint="eastAsia" w:ascii="宋体" w:hAnsi="宋体" w:eastAsia="宋体" w:cs="宋体"/>
          <w:sz w:val="24"/>
          <w:szCs w:val="24"/>
        </w:rPr>
        <w:t>2.合同金额</w:t>
      </w:r>
      <w:bookmarkEnd w:id="30"/>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（1）合同金额小写：</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1260" w:firstLineChars="600"/>
        <w:textAlignment w:val="auto"/>
        <w:rPr>
          <w:rFonts w:hint="eastAsia" w:ascii="宋体" w:hAnsi="宋体" w:eastAsia="宋体" w:cs="宋体"/>
          <w:b/>
          <w:color w:val="000000"/>
          <w:szCs w:val="21"/>
        </w:rPr>
      </w:pPr>
      <w:r>
        <w:rPr>
          <w:rFonts w:hint="eastAsia" w:ascii="宋体" w:hAnsi="宋体" w:eastAsia="宋体" w:cs="宋体"/>
          <w:color w:val="000000"/>
          <w:szCs w:val="21"/>
        </w:rPr>
        <w:t>大写：</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（2）具体标的见附件。</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（3）合同价格形式：</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u w:val="single"/>
        </w:rPr>
      </w:pPr>
      <w:bookmarkStart w:id="31" w:name="_Toc34637781"/>
      <w:r>
        <w:rPr>
          <w:rFonts w:hint="eastAsia" w:ascii="宋体" w:hAnsi="宋体" w:eastAsia="宋体" w:cs="宋体"/>
          <w:sz w:val="24"/>
          <w:szCs w:val="24"/>
        </w:rPr>
        <w:t>3.履行合同的时间、地点及方式</w:t>
      </w:r>
      <w:bookmarkEnd w:id="31"/>
    </w:p>
    <w:p>
      <w:pPr>
        <w:pageBreakBefore w:val="0"/>
        <w:widowControl w:val="0"/>
        <w:kinsoku/>
        <w:wordWrap/>
        <w:overflowPunct/>
        <w:topLinePunct w:val="0"/>
        <w:autoSpaceDE/>
        <w:autoSpaceDN/>
        <w:bidi w:val="0"/>
        <w:adjustRightInd w:val="0"/>
        <w:snapToGrid w:val="0"/>
        <w:spacing w:before="156" w:beforeLines="50" w:line="312" w:lineRule="auto"/>
        <w:ind w:firstLine="630" w:firstLineChars="300"/>
        <w:textAlignment w:val="auto"/>
        <w:rPr>
          <w:rFonts w:hint="eastAsia" w:ascii="宋体" w:hAnsi="宋体" w:eastAsia="宋体" w:cs="宋体"/>
          <w:color w:val="000000"/>
          <w:szCs w:val="21"/>
        </w:rPr>
      </w:pPr>
      <w:r>
        <w:rPr>
          <w:rFonts w:hint="eastAsia" w:ascii="宋体" w:hAnsi="宋体" w:eastAsia="宋体" w:cs="宋体"/>
          <w:color w:val="000000"/>
          <w:szCs w:val="21"/>
        </w:rPr>
        <w:t>起始日期：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日，完成日期：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日。总日历天数：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天。</w:t>
      </w:r>
    </w:p>
    <w:p>
      <w:pPr>
        <w:pageBreakBefore w:val="0"/>
        <w:widowControl w:val="0"/>
        <w:kinsoku/>
        <w:wordWrap/>
        <w:overflowPunct/>
        <w:topLinePunct w:val="0"/>
        <w:autoSpaceDE/>
        <w:autoSpaceDN/>
        <w:bidi w:val="0"/>
        <w:adjustRightInd w:val="0"/>
        <w:snapToGrid w:val="0"/>
        <w:spacing w:before="156" w:beforeLines="50" w:line="312" w:lineRule="auto"/>
        <w:ind w:firstLine="630" w:firstLineChars="300"/>
        <w:textAlignment w:val="auto"/>
        <w:rPr>
          <w:rFonts w:hint="eastAsia" w:ascii="宋体" w:hAnsi="宋体" w:eastAsia="宋体" w:cs="宋体"/>
          <w:color w:val="000000"/>
          <w:szCs w:val="21"/>
          <w:u w:val="single"/>
        </w:rPr>
      </w:pPr>
      <w:r>
        <w:rPr>
          <w:rFonts w:hint="eastAsia" w:ascii="宋体" w:hAnsi="宋体" w:eastAsia="宋体" w:cs="宋体"/>
          <w:color w:val="000000"/>
          <w:szCs w:val="21"/>
        </w:rPr>
        <w:t>地点</w:t>
      </w:r>
      <w:r>
        <w:rPr>
          <w:rFonts w:hint="eastAsia" w:ascii="宋体" w:hAnsi="宋体" w:eastAsia="宋体" w:cs="宋体"/>
          <w:b/>
          <w:color w:val="000000"/>
          <w:szCs w:val="21"/>
        </w:rPr>
        <w:t>：</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630" w:firstLineChars="300"/>
        <w:textAlignment w:val="auto"/>
        <w:rPr>
          <w:rFonts w:hint="eastAsia" w:ascii="宋体" w:hAnsi="宋体" w:eastAsia="宋体" w:cs="宋体"/>
          <w:color w:val="000000"/>
          <w:szCs w:val="21"/>
        </w:rPr>
      </w:pPr>
      <w:r>
        <w:rPr>
          <w:rFonts w:hint="eastAsia" w:ascii="宋体" w:hAnsi="宋体" w:eastAsia="宋体" w:cs="宋体"/>
          <w:color w:val="000000"/>
          <w:szCs w:val="21"/>
        </w:rPr>
        <w:t>方式：</w:t>
      </w:r>
      <w:r>
        <w:rPr>
          <w:rFonts w:hint="eastAsia" w:ascii="宋体" w:hAnsi="宋体" w:eastAsia="宋体" w:cs="宋体"/>
          <w:color w:val="000000"/>
          <w:szCs w:val="21"/>
          <w:u w:val="single"/>
        </w:rPr>
        <w:t xml:space="preserve">                             </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2" w:name="_Toc34637782"/>
      <w:r>
        <w:rPr>
          <w:rFonts w:hint="eastAsia" w:ascii="宋体" w:hAnsi="宋体" w:eastAsia="宋体" w:cs="宋体"/>
          <w:sz w:val="24"/>
          <w:szCs w:val="24"/>
        </w:rPr>
        <w:t>4.付款</w:t>
      </w:r>
      <w:bookmarkEnd w:id="32"/>
    </w:p>
    <w:p>
      <w:pPr>
        <w:pageBreakBefore w:val="0"/>
        <w:widowControl w:val="0"/>
        <w:kinsoku/>
        <w:wordWrap/>
        <w:overflowPunct/>
        <w:topLinePunct w:val="0"/>
        <w:autoSpaceDE/>
        <w:autoSpaceDN/>
        <w:bidi w:val="0"/>
        <w:adjustRightInd w:val="0"/>
        <w:snapToGrid w:val="0"/>
        <w:spacing w:before="156" w:beforeLines="50" w:line="312" w:lineRule="auto"/>
        <w:ind w:firstLine="630" w:firstLineChars="300"/>
        <w:textAlignment w:val="auto"/>
        <w:rPr>
          <w:rFonts w:hint="eastAsia" w:ascii="宋体" w:hAnsi="宋体" w:eastAsia="宋体" w:cs="宋体"/>
          <w:color w:val="000000"/>
          <w:szCs w:val="21"/>
        </w:rPr>
      </w:pPr>
      <w:r>
        <w:rPr>
          <w:rFonts w:hint="eastAsia" w:ascii="宋体" w:hAnsi="宋体" w:cs="宋体"/>
          <w:color w:val="000000"/>
          <w:szCs w:val="21"/>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3" w:name="_Toc34637783"/>
      <w:r>
        <w:rPr>
          <w:rFonts w:hint="eastAsia" w:ascii="宋体" w:hAnsi="宋体" w:eastAsia="宋体" w:cs="宋体"/>
          <w:sz w:val="24"/>
          <w:szCs w:val="24"/>
        </w:rPr>
        <w:t>5.解决合同纠纷方式</w:t>
      </w:r>
      <w:bookmarkEnd w:id="33"/>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首先通过双方协商解决，协商解决不成，则通过以下途径之一解决纠纷：</w:t>
      </w:r>
    </w:p>
    <w:p>
      <w:pPr>
        <w:pageBreakBefore w:val="0"/>
        <w:widowControl w:val="0"/>
        <w:kinsoku/>
        <w:wordWrap/>
        <w:overflowPunct/>
        <w:topLinePunct w:val="0"/>
        <w:autoSpaceDE/>
        <w:autoSpaceDN/>
        <w:bidi w:val="0"/>
        <w:adjustRightInd w:val="0"/>
        <w:snapToGrid w:val="0"/>
        <w:spacing w:before="156" w:beforeLines="50" w:line="312" w:lineRule="auto"/>
        <w:ind w:firstLine="840" w:firstLineChars="400"/>
        <w:textAlignment w:val="auto"/>
        <w:rPr>
          <w:rFonts w:hint="eastAsia" w:ascii="宋体" w:hAnsi="宋体" w:eastAsia="宋体" w:cs="宋体"/>
          <w:color w:val="000000"/>
          <w:szCs w:val="21"/>
        </w:rPr>
      </w:pPr>
      <w:r>
        <w:rPr>
          <w:rFonts w:hint="eastAsia" w:ascii="宋体" w:hAnsi="宋体" w:eastAsia="宋体" w:cs="宋体"/>
          <w:color w:val="000000"/>
          <w:szCs w:val="21"/>
        </w:rPr>
        <w:t>□ 提请仲裁       □ 向人民法院提起诉讼</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4" w:name="_Toc34637784"/>
      <w:r>
        <w:rPr>
          <w:rFonts w:hint="eastAsia" w:ascii="宋体" w:hAnsi="宋体" w:eastAsia="宋体" w:cs="宋体"/>
          <w:sz w:val="24"/>
          <w:szCs w:val="24"/>
        </w:rPr>
        <w:t>6.组成合同的文件</w:t>
      </w:r>
      <w:bookmarkEnd w:id="34"/>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本协议书与下列文件一起构成合同文件，如下述文件之间有任何抵触、矛盾或歧义，应按以下顺序解释：</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（1）在采购或合同履行过程中乙方作出的承诺以及双方协商达成的变更或补充协议</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（2）本合同协议书</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（3）成交通知书</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（4）响应文件</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（5）采购合同</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（6）谈判文件</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（7）标准、规范及有关技术文件，图纸。</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（8）其他合同文件。</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5" w:name="_Toc34637785"/>
      <w:r>
        <w:rPr>
          <w:rFonts w:hint="eastAsia" w:ascii="宋体" w:hAnsi="宋体" w:eastAsia="宋体" w:cs="宋体"/>
          <w:sz w:val="24"/>
          <w:szCs w:val="24"/>
        </w:rPr>
        <w:t>7.合同生效</w:t>
      </w:r>
      <w:bookmarkEnd w:id="35"/>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本合同自</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生效。</w:t>
      </w:r>
    </w:p>
    <w:p>
      <w:pPr>
        <w:pStyle w:val="8"/>
        <w:pageBreakBefore w:val="0"/>
        <w:widowControl w:val="0"/>
        <w:kinsoku/>
        <w:wordWrap/>
        <w:overflowPunct/>
        <w:topLinePunct w:val="0"/>
        <w:autoSpaceDE/>
        <w:autoSpaceDN/>
        <w:bidi w:val="0"/>
        <w:adjustRightInd w:val="0"/>
        <w:snapToGrid w:val="0"/>
        <w:spacing w:before="50" w:after="0" w:line="312" w:lineRule="auto"/>
        <w:textAlignment w:val="auto"/>
        <w:rPr>
          <w:rFonts w:hint="eastAsia" w:ascii="宋体" w:hAnsi="宋体" w:eastAsia="宋体" w:cs="宋体"/>
          <w:sz w:val="24"/>
          <w:szCs w:val="24"/>
        </w:rPr>
      </w:pPr>
      <w:bookmarkStart w:id="36" w:name="_Toc34637786"/>
      <w:r>
        <w:rPr>
          <w:rFonts w:hint="eastAsia" w:ascii="宋体" w:hAnsi="宋体" w:eastAsia="宋体" w:cs="宋体"/>
          <w:sz w:val="24"/>
          <w:szCs w:val="24"/>
        </w:rPr>
        <w:t>8.合同份数</w:t>
      </w:r>
      <w:bookmarkEnd w:id="36"/>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本合同一式</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份，采购人执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份，供应商执</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份，均具有同等法律效力。</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合同订立时间：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合同订立地点：</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      方：（公章）                     乙      方：（公章）</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法定代表人：</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委托代理人：</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      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      话：</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传      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传      真：</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开 户 银 行：</w:t>
      </w:r>
      <w:r>
        <w:rPr>
          <w:rFonts w:hint="eastAsia" w:ascii="宋体" w:hAnsi="宋体" w:eastAsia="宋体" w:cs="宋体"/>
          <w:color w:val="000000"/>
          <w:szCs w:val="21"/>
          <w:u w:val="single"/>
        </w:rPr>
        <w:t xml:space="preserve">                   </w:t>
      </w:r>
    </w:p>
    <w:p>
      <w:pPr>
        <w:pageBreakBefore w:val="0"/>
        <w:widowControl w:val="0"/>
        <w:kinsoku/>
        <w:wordWrap/>
        <w:overflowPunct/>
        <w:topLinePunct w:val="0"/>
        <w:autoSpaceDE/>
        <w:autoSpaceDN/>
        <w:bidi w:val="0"/>
        <w:adjustRightInd w:val="0"/>
        <w:snapToGrid w:val="0"/>
        <w:spacing w:before="156" w:beforeLines="50" w:line="312" w:lineRule="auto"/>
        <w:jc w:val="center"/>
        <w:textAlignment w:val="auto"/>
        <w:rPr>
          <w:rFonts w:hint="eastAsia" w:ascii="宋体" w:hAnsi="宋体" w:eastAsia="宋体" w:cs="宋体"/>
          <w:b/>
          <w:color w:val="000000"/>
          <w:szCs w:val="21"/>
        </w:rPr>
      </w:pPr>
      <w:r>
        <w:rPr>
          <w:rFonts w:hint="eastAsia" w:ascii="宋体" w:hAnsi="宋体" w:eastAsia="宋体" w:cs="宋体"/>
          <w:color w:val="000000"/>
          <w:szCs w:val="21"/>
        </w:rPr>
        <w:t xml:space="preserve"> 帐       号：</w:t>
      </w:r>
      <w:r>
        <w:rPr>
          <w:rFonts w:hint="eastAsia" w:ascii="宋体" w:hAnsi="宋体" w:eastAsia="宋体" w:cs="宋体"/>
          <w:color w:val="000000"/>
          <w:szCs w:val="21"/>
          <w:u w:val="singl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u w:val="single"/>
        </w:rPr>
        <w:br w:type="page"/>
      </w:r>
    </w:p>
    <w:p>
      <w:pPr>
        <w:pStyle w:val="7"/>
        <w:adjustRightInd w:val="0"/>
        <w:snapToGrid w:val="0"/>
        <w:spacing w:beforeLines="50"/>
        <w:jc w:val="center"/>
        <w:rPr>
          <w:rFonts w:ascii="黑体" w:hAnsi="黑体" w:eastAsia="黑体"/>
          <w:sz w:val="28"/>
          <w:szCs w:val="28"/>
        </w:rPr>
      </w:pPr>
      <w:bookmarkStart w:id="37" w:name="_Toc20651238"/>
      <w:bookmarkStart w:id="38" w:name="_Toc2145"/>
      <w:bookmarkStart w:id="39" w:name="_Toc34637788"/>
      <w:bookmarkStart w:id="40" w:name="_Toc19628646"/>
      <w:r>
        <w:rPr>
          <w:rFonts w:hint="eastAsia" w:ascii="黑体" w:hAnsi="黑体" w:eastAsia="黑体"/>
          <w:sz w:val="28"/>
          <w:szCs w:val="28"/>
        </w:rPr>
        <w:t>第二节</w:t>
      </w:r>
      <w:r>
        <w:rPr>
          <w:rFonts w:ascii="黑体" w:hAnsi="黑体" w:eastAsia="黑体"/>
          <w:sz w:val="28"/>
          <w:szCs w:val="28"/>
        </w:rPr>
        <w:t xml:space="preserve"> </w:t>
      </w:r>
      <w:r>
        <w:rPr>
          <w:rFonts w:hint="eastAsia" w:ascii="黑体" w:hAnsi="黑体" w:eastAsia="黑体"/>
          <w:sz w:val="28"/>
          <w:szCs w:val="28"/>
        </w:rPr>
        <w:t>采购合同通用条款</w:t>
      </w:r>
      <w:bookmarkEnd w:id="37"/>
    </w:p>
    <w:p>
      <w:pPr>
        <w:tabs>
          <w:tab w:val="left" w:pos="8820"/>
          <w:tab w:val="left" w:pos="9345"/>
          <w:tab w:val="left" w:pos="9765"/>
        </w:tabs>
        <w:adjustRightInd w:val="0"/>
        <w:snapToGrid w:val="0"/>
        <w:spacing w:before="50" w:line="360" w:lineRule="auto"/>
        <w:jc w:val="left"/>
        <w:rPr>
          <w:rFonts w:ascii="宋体"/>
          <w:b/>
          <w:bCs/>
          <w:sz w:val="24"/>
        </w:rPr>
      </w:pPr>
      <w:r>
        <w:rPr>
          <w:rFonts w:ascii="宋体" w:hAnsi="宋体"/>
          <w:b/>
          <w:sz w:val="24"/>
        </w:rPr>
        <w:t>1.</w:t>
      </w:r>
      <w:r>
        <w:rPr>
          <w:rFonts w:hint="eastAsia" w:ascii="宋体" w:hAnsi="宋体"/>
          <w:b/>
          <w:bCs/>
          <w:sz w:val="24"/>
        </w:rPr>
        <w:t>定义</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1.1</w:t>
      </w:r>
      <w:r>
        <w:rPr>
          <w:rFonts w:hint="eastAsia" w:ascii="宋体" w:hAnsi="宋体"/>
          <w:szCs w:val="21"/>
        </w:rPr>
        <w:t>合同当事人</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）采购人（以下称甲方）是指使用财政性资金，通过采购程序向供应商购买货物、服务的国家机关、事业单位、团体组织。本次采购的甲方名称、地址见</w:t>
      </w:r>
      <w:r>
        <w:rPr>
          <w:rFonts w:hint="eastAsia" w:ascii="宋体" w:hAnsi="宋体"/>
          <w:b/>
          <w:szCs w:val="21"/>
        </w:rPr>
        <w:t>【采购合同专用条款】。</w:t>
      </w:r>
    </w:p>
    <w:p>
      <w:pPr>
        <w:autoSpaceDE w:val="0"/>
        <w:autoSpaceDN w:val="0"/>
        <w:adjustRightInd w:val="0"/>
        <w:snapToGrid w:val="0"/>
        <w:spacing w:before="50" w:line="360" w:lineRule="auto"/>
        <w:ind w:firstLine="420" w:firstLineChars="200"/>
        <w:jc w:val="left"/>
        <w:rPr>
          <w:rFonts w:ascii="宋体"/>
          <w:b/>
          <w:szCs w:val="21"/>
        </w:rPr>
      </w:pPr>
      <w:r>
        <w:rPr>
          <w:rFonts w:hint="eastAsia" w:ascii="宋体" w:hAnsi="宋体"/>
          <w:szCs w:val="21"/>
        </w:rPr>
        <w:t>（</w:t>
      </w:r>
      <w:r>
        <w:rPr>
          <w:rFonts w:ascii="宋体" w:hAnsi="宋体"/>
          <w:szCs w:val="21"/>
        </w:rPr>
        <w:t>2</w:t>
      </w:r>
      <w:r>
        <w:rPr>
          <w:rFonts w:hint="eastAsia" w:ascii="宋体" w:hAnsi="宋体"/>
          <w:szCs w:val="21"/>
        </w:rPr>
        <w:t>）供应商（以下称乙方）是指参加采购活动而取得中标结果，并向采购人提供货物、服务的法人、其他组织或者自然人。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ascii="宋体" w:hAnsi="宋体"/>
          <w:szCs w:val="21"/>
        </w:rPr>
        <w:t>1.2</w:t>
      </w:r>
      <w:r>
        <w:rPr>
          <w:rFonts w:hint="eastAsia" w:ascii="宋体" w:hAnsi="宋体"/>
          <w:szCs w:val="21"/>
        </w:rPr>
        <w:t>本合同下列术语应解释为：</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）“合同”系指甲乙双方签署的、采购合同协议书中载明的甲乙双方所达成的协议，包括所有的附件、附录和上述文件所提到的构成合同的所有文件。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服务”系指根据合同规定，乙方应提供的技术、管理和其它服务，包括但不限于：管理和质量保证、运输、保险、检验、现场准备、安装、集成、调试、培训、维修、技术支持等以及合同中规定乙方应承担的其它义务。</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）“合同条款”系指本合同条款。</w:t>
      </w:r>
    </w:p>
    <w:p>
      <w:pPr>
        <w:tabs>
          <w:tab w:val="left" w:pos="570"/>
          <w:tab w:val="left" w:pos="9240"/>
          <w:tab w:val="left" w:pos="9555"/>
        </w:tabs>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）“项目现场”系指本合同项下货物安装、运行的现场，其名称见</w:t>
      </w:r>
      <w:r>
        <w:rPr>
          <w:rFonts w:hint="eastAsia" w:ascii="宋体" w:hAnsi="宋体"/>
          <w:b/>
          <w:szCs w:val="21"/>
        </w:rPr>
        <w:t>【采购合同专用条款】</w:t>
      </w:r>
      <w:r>
        <w:rPr>
          <w:rFonts w:hint="eastAsia" w:ascii="宋体" w:hAnsi="宋体"/>
          <w:szCs w:val="21"/>
        </w:rPr>
        <w:t>。</w:t>
      </w:r>
    </w:p>
    <w:p>
      <w:pPr>
        <w:autoSpaceDE w:val="0"/>
        <w:autoSpaceDN w:val="0"/>
        <w:adjustRightInd w:val="0"/>
        <w:snapToGrid w:val="0"/>
        <w:spacing w:before="50" w:line="360" w:lineRule="auto"/>
        <w:jc w:val="left"/>
        <w:rPr>
          <w:rFonts w:ascii="宋体"/>
          <w:b/>
          <w:sz w:val="24"/>
        </w:rPr>
      </w:pPr>
      <w:r>
        <w:rPr>
          <w:rFonts w:ascii="宋体" w:hAnsi="宋体"/>
          <w:b/>
          <w:sz w:val="24"/>
        </w:rPr>
        <w:t>2.</w:t>
      </w:r>
      <w:r>
        <w:rPr>
          <w:rFonts w:hint="eastAsia" w:ascii="宋体" w:hAnsi="宋体"/>
          <w:b/>
          <w:sz w:val="24"/>
        </w:rPr>
        <w:t>合同的适用范围</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2.1 </w:t>
      </w:r>
      <w:r>
        <w:rPr>
          <w:rFonts w:hint="eastAsia" w:ascii="宋体" w:hAnsi="宋体"/>
          <w:szCs w:val="21"/>
        </w:rPr>
        <w:t>本合同条款适用于没有被本合同其他部分的条款所取代的范围。</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2.2 </w:t>
      </w:r>
      <w:r>
        <w:rPr>
          <w:rFonts w:hint="eastAsia" w:ascii="宋体" w:hAnsi="宋体"/>
          <w:szCs w:val="21"/>
        </w:rPr>
        <w:t>合同内容根据招标文件、投标文件而确定。</w:t>
      </w:r>
    </w:p>
    <w:p>
      <w:pPr>
        <w:autoSpaceDE w:val="0"/>
        <w:autoSpaceDN w:val="0"/>
        <w:adjustRightInd w:val="0"/>
        <w:snapToGrid w:val="0"/>
        <w:spacing w:before="50" w:line="360" w:lineRule="auto"/>
        <w:jc w:val="left"/>
        <w:rPr>
          <w:rFonts w:ascii="宋体"/>
          <w:b/>
          <w:bCs/>
          <w:sz w:val="24"/>
        </w:rPr>
      </w:pPr>
      <w:r>
        <w:rPr>
          <w:rFonts w:ascii="宋体" w:hAnsi="宋体"/>
          <w:b/>
          <w:bCs/>
          <w:sz w:val="24"/>
        </w:rPr>
        <w:t>3.</w:t>
      </w:r>
      <w:r>
        <w:rPr>
          <w:rFonts w:hint="eastAsia" w:ascii="宋体" w:hAnsi="宋体"/>
          <w:b/>
          <w:sz w:val="24"/>
        </w:rPr>
        <w:t>合同标的及金额</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3.1 </w:t>
      </w:r>
      <w:r>
        <w:rPr>
          <w:rFonts w:hint="eastAsia" w:ascii="宋体" w:hAnsi="宋体"/>
          <w:szCs w:val="21"/>
        </w:rPr>
        <w:t>合同标的及金额应与中标结果一致。</w:t>
      </w:r>
    </w:p>
    <w:p>
      <w:pPr>
        <w:autoSpaceDE w:val="0"/>
        <w:autoSpaceDN w:val="0"/>
        <w:adjustRightInd w:val="0"/>
        <w:snapToGrid w:val="0"/>
        <w:spacing w:before="50" w:line="360" w:lineRule="auto"/>
        <w:jc w:val="left"/>
        <w:rPr>
          <w:rFonts w:ascii="宋体"/>
          <w:b/>
          <w:bCs/>
          <w:sz w:val="24"/>
        </w:rPr>
      </w:pPr>
      <w:r>
        <w:rPr>
          <w:rFonts w:ascii="宋体" w:hAnsi="宋体"/>
          <w:b/>
          <w:bCs/>
          <w:sz w:val="24"/>
        </w:rPr>
        <w:t>4.</w:t>
      </w:r>
      <w:r>
        <w:rPr>
          <w:rFonts w:hint="eastAsia" w:ascii="宋体" w:hAnsi="宋体"/>
          <w:b/>
          <w:sz w:val="24"/>
        </w:rPr>
        <w:t>合同价款</w:t>
      </w:r>
    </w:p>
    <w:p>
      <w:pPr>
        <w:adjustRightInd w:val="0"/>
        <w:snapToGrid w:val="0"/>
        <w:spacing w:before="50" w:line="360" w:lineRule="auto"/>
        <w:ind w:firstLine="420" w:firstLineChars="200"/>
        <w:jc w:val="left"/>
        <w:rPr>
          <w:rFonts w:ascii="宋体"/>
          <w:b/>
          <w:bCs/>
          <w:i/>
          <w:iCs/>
          <w:szCs w:val="21"/>
        </w:rPr>
      </w:pPr>
      <w:r>
        <w:rPr>
          <w:rFonts w:ascii="宋体" w:hAnsi="宋体"/>
          <w:szCs w:val="21"/>
        </w:rPr>
        <w:t>4.1</w:t>
      </w:r>
      <w:r>
        <w:rPr>
          <w:rFonts w:hint="eastAsia" w:ascii="宋体" w:hAnsi="宋体"/>
          <w:szCs w:val="21"/>
        </w:rPr>
        <w:t>具体合同价款见本合同第</w:t>
      </w:r>
      <w:r>
        <w:rPr>
          <w:rFonts w:ascii="宋体" w:hAnsi="宋体"/>
          <w:szCs w:val="21"/>
        </w:rPr>
        <w:t>3.1</w:t>
      </w:r>
      <w:r>
        <w:rPr>
          <w:rFonts w:hint="eastAsia" w:ascii="宋体" w:hAnsi="宋体"/>
          <w:szCs w:val="21"/>
        </w:rPr>
        <w:t>条。乙方为履行本合同而发生的所有费用均应包含在合同价款中，甲方不再另行支付其它任何费用。</w:t>
      </w:r>
    </w:p>
    <w:p>
      <w:pPr>
        <w:adjustRightInd w:val="0"/>
        <w:snapToGrid w:val="0"/>
        <w:spacing w:before="50" w:line="360" w:lineRule="auto"/>
        <w:jc w:val="left"/>
        <w:rPr>
          <w:rFonts w:ascii="宋体"/>
          <w:b/>
          <w:sz w:val="24"/>
        </w:rPr>
      </w:pPr>
      <w:r>
        <w:rPr>
          <w:rFonts w:ascii="宋体" w:hAnsi="宋体"/>
          <w:b/>
          <w:sz w:val="24"/>
        </w:rPr>
        <w:t>5.</w:t>
      </w:r>
      <w:r>
        <w:rPr>
          <w:rFonts w:hint="eastAsia" w:ascii="宋体" w:hAnsi="宋体"/>
          <w:b/>
          <w:sz w:val="24"/>
        </w:rPr>
        <w:t>履行合同的时间、地点和方式</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5.1 </w:t>
      </w:r>
      <w:r>
        <w:rPr>
          <w:rFonts w:hint="eastAsia" w:ascii="宋体" w:hAnsi="宋体"/>
          <w:szCs w:val="21"/>
        </w:rPr>
        <w:t>乙方应当在甲方确定的时间、指定的地点履行合同，具体的交货时间、地点和方式见</w:t>
      </w:r>
      <w:r>
        <w:rPr>
          <w:rFonts w:hint="eastAsia" w:ascii="宋体" w:hAnsi="宋体"/>
          <w:b/>
          <w:szCs w:val="21"/>
        </w:rPr>
        <w:t>【采购合同专用条款】</w:t>
      </w:r>
      <w:r>
        <w:rPr>
          <w:rFonts w:hint="eastAsia" w:ascii="宋体" w:hAnsi="宋体"/>
          <w:szCs w:val="21"/>
        </w:rPr>
        <w:t>。</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5.2 </w:t>
      </w:r>
      <w:r>
        <w:rPr>
          <w:rFonts w:hint="eastAsia" w:ascii="宋体" w:hAnsi="宋体"/>
          <w:szCs w:val="21"/>
        </w:rPr>
        <w:t>乙方提供服务的应当在甲方指定的地点完成服务项目。</w:t>
      </w:r>
    </w:p>
    <w:p>
      <w:pPr>
        <w:adjustRightInd w:val="0"/>
        <w:snapToGrid w:val="0"/>
        <w:spacing w:before="50" w:line="360" w:lineRule="auto"/>
        <w:jc w:val="left"/>
        <w:rPr>
          <w:rFonts w:ascii="宋体"/>
          <w:b/>
          <w:bCs/>
          <w:sz w:val="24"/>
        </w:rPr>
      </w:pPr>
      <w:r>
        <w:rPr>
          <w:rFonts w:ascii="宋体" w:hAnsi="宋体"/>
          <w:b/>
          <w:bCs/>
          <w:sz w:val="24"/>
        </w:rPr>
        <w:t>6.</w:t>
      </w:r>
      <w:r>
        <w:rPr>
          <w:rFonts w:hint="eastAsia" w:ascii="宋体" w:hAnsi="宋体"/>
          <w:b/>
          <w:sz w:val="24"/>
        </w:rPr>
        <w:t>货物的验收</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6.1 </w:t>
      </w:r>
      <w:r>
        <w:rPr>
          <w:rFonts w:hint="eastAsia" w:ascii="宋体" w:hAnsi="宋体"/>
          <w:szCs w:val="21"/>
        </w:rPr>
        <w:t>甲方在收到乙方交付的货物后应当及时组织验收。</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6.2 </w:t>
      </w:r>
      <w:r>
        <w:rPr>
          <w:rFonts w:hint="eastAsia" w:ascii="宋体" w:hAnsi="宋体"/>
          <w:szCs w:val="21"/>
        </w:rPr>
        <w:t>货物的表面瑕疵，甲方应在验收时当面提出；对质量问题有异议的应在安装调试后十个工作日内提出。</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6.3 </w:t>
      </w:r>
      <w:r>
        <w:rPr>
          <w:rFonts w:hint="eastAsia" w:ascii="宋体" w:hAnsi="宋体"/>
          <w:szCs w:val="21"/>
        </w:rPr>
        <w:t>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6.4 </w:t>
      </w:r>
      <w:r>
        <w:rPr>
          <w:rFonts w:hint="eastAsia" w:ascii="宋体" w:hAnsi="宋体"/>
          <w:szCs w:val="21"/>
        </w:rPr>
        <w:t>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6.5 </w:t>
      </w:r>
      <w:r>
        <w:rPr>
          <w:rFonts w:hint="eastAsia" w:ascii="宋体" w:hAnsi="宋体"/>
          <w:szCs w:val="21"/>
        </w:rPr>
        <w:t>甲方对货物进行检查验收合格后，应当收取发票并在《交货验收单》上签署验收意见及加盖单位印章。</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6.6 </w:t>
      </w:r>
      <w:r>
        <w:rPr>
          <w:rFonts w:hint="eastAsia" w:ascii="宋体" w:hAnsi="宋体"/>
          <w:szCs w:val="21"/>
        </w:rPr>
        <w:t>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20" w:firstLineChars="200"/>
        <w:jc w:val="left"/>
        <w:rPr>
          <w:rFonts w:ascii="宋体"/>
          <w:color w:val="FF0000"/>
          <w:szCs w:val="21"/>
        </w:rPr>
      </w:pPr>
      <w:r>
        <w:rPr>
          <w:rFonts w:ascii="宋体" w:hAnsi="宋体"/>
          <w:szCs w:val="21"/>
        </w:rPr>
        <w:t xml:space="preserve">6.7 </w:t>
      </w:r>
      <w:r>
        <w:rPr>
          <w:rFonts w:hint="eastAsia" w:ascii="宋体" w:hAnsi="宋体"/>
          <w:szCs w:val="21"/>
        </w:rPr>
        <w:t>乙方提供的进口产品，乙方应出示中华人民共和国进出口商品检验部门出具的检验证书（招标文件第五章采购需求另有约定的除外）。</w:t>
      </w:r>
    </w:p>
    <w:p>
      <w:pPr>
        <w:adjustRightInd w:val="0"/>
        <w:snapToGrid w:val="0"/>
        <w:spacing w:before="50" w:line="360" w:lineRule="auto"/>
        <w:jc w:val="left"/>
        <w:rPr>
          <w:rFonts w:ascii="宋体"/>
          <w:b/>
          <w:bCs/>
          <w:sz w:val="24"/>
        </w:rPr>
      </w:pPr>
      <w:r>
        <w:rPr>
          <w:rFonts w:ascii="宋体" w:hAnsi="宋体"/>
          <w:b/>
          <w:bCs/>
          <w:sz w:val="24"/>
        </w:rPr>
        <w:t>7.</w:t>
      </w:r>
      <w:r>
        <w:rPr>
          <w:rFonts w:hint="eastAsia" w:ascii="宋体" w:hAnsi="宋体"/>
          <w:b/>
          <w:bCs/>
          <w:sz w:val="24"/>
        </w:rPr>
        <w:t>货物包装要求</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7.1 </w:t>
      </w:r>
      <w:r>
        <w:rPr>
          <w:rFonts w:hint="eastAsia" w:ascii="宋体" w:hAnsi="宋体"/>
          <w:szCs w:val="21"/>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7.2 </w:t>
      </w:r>
      <w:r>
        <w:rPr>
          <w:rFonts w:hint="eastAsia" w:ascii="宋体" w:hAnsi="宋体"/>
          <w:szCs w:val="21"/>
        </w:rPr>
        <w:t>每一个包装箱内应附一份详细装箱单、质量证书和保修保养证书。</w:t>
      </w:r>
    </w:p>
    <w:p>
      <w:pPr>
        <w:adjustRightInd w:val="0"/>
        <w:snapToGrid w:val="0"/>
        <w:spacing w:before="50" w:line="360" w:lineRule="auto"/>
        <w:jc w:val="left"/>
        <w:rPr>
          <w:rFonts w:ascii="宋体"/>
          <w:b/>
          <w:sz w:val="24"/>
        </w:rPr>
      </w:pPr>
      <w:r>
        <w:rPr>
          <w:rFonts w:ascii="宋体" w:hAnsi="宋体"/>
          <w:b/>
          <w:sz w:val="24"/>
        </w:rPr>
        <w:t>8.</w:t>
      </w:r>
      <w:r>
        <w:rPr>
          <w:rFonts w:hint="eastAsia" w:ascii="宋体" w:hAnsi="宋体"/>
          <w:b/>
          <w:sz w:val="24"/>
        </w:rPr>
        <w:t>运输和保险</w:t>
      </w:r>
    </w:p>
    <w:p>
      <w:pPr>
        <w:adjustRightInd w:val="0"/>
        <w:snapToGrid w:val="0"/>
        <w:spacing w:before="50" w:line="360" w:lineRule="auto"/>
        <w:ind w:firstLine="420" w:firstLineChars="200"/>
        <w:jc w:val="left"/>
        <w:rPr>
          <w:rFonts w:ascii="宋体"/>
          <w:szCs w:val="21"/>
        </w:rPr>
      </w:pPr>
      <w:r>
        <w:rPr>
          <w:rFonts w:ascii="宋体" w:hAnsi="宋体"/>
          <w:szCs w:val="21"/>
        </w:rPr>
        <w:t>8.1</w:t>
      </w:r>
      <w:r>
        <w:rPr>
          <w:rFonts w:hint="eastAsia" w:ascii="宋体" w:hAnsi="宋体"/>
          <w:szCs w:val="21"/>
        </w:rPr>
        <w:t>乙方负责办理将货物运抵本合同第</w:t>
      </w:r>
      <w:r>
        <w:rPr>
          <w:rFonts w:ascii="宋体" w:hAnsi="宋体"/>
          <w:szCs w:val="21"/>
        </w:rPr>
        <w:t>5.1</w:t>
      </w:r>
      <w:r>
        <w:rPr>
          <w:rFonts w:hint="eastAsia" w:ascii="宋体" w:hAnsi="宋体"/>
          <w:szCs w:val="21"/>
        </w:rPr>
        <w:t>条规定的交货地点的一切运输事项，相关费用应包括在合同总价中。</w:t>
      </w:r>
    </w:p>
    <w:p>
      <w:pPr>
        <w:adjustRightInd w:val="0"/>
        <w:snapToGrid w:val="0"/>
        <w:spacing w:before="50" w:line="360" w:lineRule="auto"/>
        <w:ind w:firstLine="420" w:firstLineChars="200"/>
        <w:jc w:val="left"/>
        <w:rPr>
          <w:rFonts w:ascii="宋体"/>
          <w:szCs w:val="21"/>
        </w:rPr>
      </w:pPr>
      <w:r>
        <w:rPr>
          <w:rFonts w:ascii="宋体" w:hAnsi="宋体"/>
          <w:szCs w:val="21"/>
        </w:rPr>
        <w:t>8.2</w:t>
      </w:r>
      <w:r>
        <w:rPr>
          <w:rFonts w:hint="eastAsia" w:ascii="宋体" w:hAnsi="宋体"/>
          <w:szCs w:val="21"/>
        </w:rPr>
        <w:t>乙方应向保险公司投保以甲方为受益人的发运合同货物发票金额的</w:t>
      </w:r>
      <w:r>
        <w:rPr>
          <w:rFonts w:ascii="宋体" w:hAnsi="宋体"/>
          <w:szCs w:val="21"/>
        </w:rPr>
        <w:t>110</w:t>
      </w:r>
      <w:r>
        <w:rPr>
          <w:rFonts w:hint="eastAsia" w:ascii="宋体" w:hAnsi="宋体"/>
          <w:szCs w:val="21"/>
        </w:rPr>
        <w:t>％运输一切险。</w:t>
      </w:r>
    </w:p>
    <w:p>
      <w:pPr>
        <w:adjustRightInd w:val="0"/>
        <w:snapToGrid w:val="0"/>
        <w:spacing w:before="50" w:line="360" w:lineRule="auto"/>
        <w:jc w:val="left"/>
        <w:rPr>
          <w:rFonts w:ascii="宋体"/>
          <w:b/>
          <w:sz w:val="24"/>
        </w:rPr>
      </w:pPr>
      <w:r>
        <w:rPr>
          <w:rFonts w:ascii="宋体" w:hAnsi="宋体"/>
          <w:b/>
          <w:sz w:val="24"/>
        </w:rPr>
        <w:t>9.</w:t>
      </w:r>
      <w:r>
        <w:rPr>
          <w:rFonts w:hint="eastAsia" w:ascii="宋体" w:hAnsi="宋体"/>
          <w:b/>
          <w:sz w:val="24"/>
        </w:rPr>
        <w:t>质量标准和保证</w:t>
      </w:r>
    </w:p>
    <w:p>
      <w:pPr>
        <w:pStyle w:val="25"/>
        <w:adjustRightInd w:val="0"/>
        <w:snapToGrid w:val="0"/>
        <w:spacing w:before="50" w:line="360" w:lineRule="auto"/>
        <w:ind w:firstLine="420" w:firstLineChars="200"/>
        <w:jc w:val="left"/>
        <w:rPr>
          <w:rFonts w:hAnsi="宋体"/>
          <w:b/>
        </w:rPr>
      </w:pPr>
      <w:r>
        <w:rPr>
          <w:rFonts w:hAnsi="宋体"/>
        </w:rPr>
        <w:t xml:space="preserve">9.1 </w:t>
      </w:r>
      <w:r>
        <w:rPr>
          <w:rFonts w:hint="eastAsia" w:hAnsi="宋体"/>
        </w:rPr>
        <w:t>质量标准</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）本合同下交付的货物应符合招标文件第四章“技术规格、参数与要求”所述的标准。如果没有提及适用标准，则应符合中华人民共和国有关机构发布的最新版本的标准。</w:t>
      </w:r>
    </w:p>
    <w:p>
      <w:pPr>
        <w:pStyle w:val="25"/>
        <w:adjustRightInd w:val="0"/>
        <w:snapToGrid w:val="0"/>
        <w:spacing w:before="50" w:line="360" w:lineRule="auto"/>
        <w:ind w:firstLine="420" w:firstLineChars="200"/>
        <w:jc w:val="left"/>
        <w:rPr>
          <w:rFonts w:hAnsi="宋体"/>
        </w:rPr>
      </w:pPr>
      <w:r>
        <w:rPr>
          <w:rFonts w:hint="eastAsia" w:hAnsi="宋体"/>
        </w:rPr>
        <w:t>（</w:t>
      </w:r>
      <w:r>
        <w:rPr>
          <w:rFonts w:hAnsi="宋体"/>
        </w:rPr>
        <w:t>2</w:t>
      </w:r>
      <w:r>
        <w:rPr>
          <w:rFonts w:hint="eastAsia" w:hAnsi="宋体"/>
        </w:rPr>
        <w:t>）采用中华人民共和国法定计量单位。</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）乙方所出售的货物还应符合国家有关安全、环保、卫生之规定。</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9.2 </w:t>
      </w:r>
      <w:r>
        <w:rPr>
          <w:rFonts w:hint="eastAsia" w:ascii="宋体" w:hAnsi="宋体"/>
          <w:szCs w:val="21"/>
        </w:rPr>
        <w:t>保证</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b/>
          <w:szCs w:val="21"/>
        </w:rPr>
        <w:t>【采购合同专用条款】</w:t>
      </w:r>
      <w:r>
        <w:rPr>
          <w:rFonts w:hint="eastAsia" w:ascii="宋体" w:hAnsi="宋体"/>
          <w:szCs w:val="21"/>
        </w:rPr>
        <w:t>规定或乙方承诺（两者以较长的为准）的质量保证期内，本保证保持有效。</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）在质量保证期内所发现的缺陷，甲方应尽快以书面形式通知乙方。</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）乙方收到通知后应在</w:t>
      </w:r>
      <w:r>
        <w:rPr>
          <w:rFonts w:hint="eastAsia" w:ascii="宋体" w:hAnsi="宋体"/>
          <w:b/>
          <w:szCs w:val="21"/>
        </w:rPr>
        <w:t>【采购合同专用条款】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）在质量保证期内，如果货物的质量或规格与合同不符，或证实货物是有缺陷的，包括潜在的缺陷或使用不符合要求的材料等，甲方可以根据本合同第</w:t>
      </w:r>
      <w:r>
        <w:rPr>
          <w:rFonts w:ascii="宋体" w:hAnsi="宋体"/>
          <w:szCs w:val="21"/>
        </w:rPr>
        <w:t>15.1</w:t>
      </w:r>
      <w:r>
        <w:rPr>
          <w:rFonts w:hint="eastAsia" w:ascii="宋体" w:hAnsi="宋体"/>
          <w:szCs w:val="21"/>
        </w:rPr>
        <w:t>条规定以书面形式向乙方提出补救措施或索赔。</w:t>
      </w:r>
    </w:p>
    <w:p>
      <w:pPr>
        <w:adjustRightInd w:val="0"/>
        <w:snapToGrid w:val="0"/>
        <w:spacing w:before="50" w:line="360" w:lineRule="auto"/>
        <w:ind w:firstLine="420" w:firstLineChars="200"/>
        <w:jc w:val="left"/>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）乙方在约定的时间内未能弥补缺陷，甲方可采取必要的补救措施，但其风险和费用将由乙方承担，甲方根据合同规定对乙方行使的其他权利不受影响。</w:t>
      </w:r>
    </w:p>
    <w:p>
      <w:pPr>
        <w:adjustRightInd w:val="0"/>
        <w:snapToGrid w:val="0"/>
        <w:spacing w:before="50" w:line="360" w:lineRule="auto"/>
        <w:jc w:val="left"/>
        <w:rPr>
          <w:rFonts w:ascii="宋体"/>
          <w:b/>
          <w:bCs/>
          <w:sz w:val="24"/>
        </w:rPr>
      </w:pPr>
      <w:r>
        <w:rPr>
          <w:rFonts w:ascii="宋体" w:hAnsi="宋体"/>
          <w:b/>
          <w:bCs/>
          <w:sz w:val="24"/>
        </w:rPr>
        <w:t>10.</w:t>
      </w:r>
      <w:r>
        <w:rPr>
          <w:rFonts w:hint="eastAsia" w:ascii="宋体" w:hAnsi="宋体"/>
          <w:b/>
          <w:bCs/>
          <w:sz w:val="24"/>
        </w:rPr>
        <w:t>权利瑕疵担保</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10.1 </w:t>
      </w:r>
      <w:r>
        <w:rPr>
          <w:rFonts w:hint="eastAsia" w:ascii="宋体" w:hAnsi="宋体"/>
          <w:szCs w:val="21"/>
        </w:rPr>
        <w:t>乙方保证对其出售的货物享有合法的权利。</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10.2 </w:t>
      </w:r>
      <w:r>
        <w:rPr>
          <w:rFonts w:hint="eastAsia" w:ascii="宋体" w:hAnsi="宋体"/>
          <w:szCs w:val="21"/>
        </w:rPr>
        <w:t>乙方保证在其出售的货物上不存在任何未曾向甲方透露的担保物权，如抵押权、质押权、留置权等。</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10.3 </w:t>
      </w:r>
      <w:r>
        <w:rPr>
          <w:rFonts w:hint="eastAsia" w:ascii="宋体" w:hAnsi="宋体"/>
          <w:szCs w:val="21"/>
        </w:rPr>
        <w:t>如甲方使用该货物构成上述侵权的，则由乙方承担全部责任。</w:t>
      </w:r>
    </w:p>
    <w:p>
      <w:pPr>
        <w:autoSpaceDE w:val="0"/>
        <w:autoSpaceDN w:val="0"/>
        <w:adjustRightInd w:val="0"/>
        <w:snapToGrid w:val="0"/>
        <w:spacing w:before="50" w:line="360" w:lineRule="auto"/>
        <w:jc w:val="left"/>
        <w:rPr>
          <w:rFonts w:ascii="宋体"/>
          <w:b/>
          <w:bCs/>
          <w:sz w:val="24"/>
        </w:rPr>
      </w:pPr>
      <w:r>
        <w:rPr>
          <w:rFonts w:ascii="宋体" w:hAnsi="宋体"/>
          <w:b/>
          <w:bCs/>
          <w:sz w:val="24"/>
        </w:rPr>
        <w:t>11.</w:t>
      </w:r>
      <w:r>
        <w:rPr>
          <w:rFonts w:hint="eastAsia" w:ascii="宋体" w:hAnsi="宋体"/>
          <w:b/>
          <w:bCs/>
          <w:sz w:val="24"/>
        </w:rPr>
        <w:t>知识产权保护</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11.1 </w:t>
      </w:r>
      <w:r>
        <w:rPr>
          <w:rFonts w:hint="eastAsia" w:ascii="宋体" w:hAnsi="宋体"/>
          <w:szCs w:val="21"/>
        </w:rPr>
        <w:t>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11.2 </w:t>
      </w:r>
      <w:r>
        <w:rPr>
          <w:rFonts w:hint="eastAsia" w:ascii="宋体" w:hAnsi="宋体"/>
          <w:szCs w:val="21"/>
        </w:rPr>
        <w:t>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11.3 </w:t>
      </w:r>
      <w:r>
        <w:rPr>
          <w:rFonts w:hint="eastAsia" w:ascii="宋体" w:hAnsi="宋体"/>
          <w:szCs w:val="21"/>
        </w:rPr>
        <w:t>甲方委托乙方开发的产品，甲方享有知识产权，未经甲方许可不得转让任何第三人。</w:t>
      </w:r>
    </w:p>
    <w:p>
      <w:pPr>
        <w:autoSpaceDE w:val="0"/>
        <w:autoSpaceDN w:val="0"/>
        <w:adjustRightInd w:val="0"/>
        <w:snapToGrid w:val="0"/>
        <w:spacing w:before="50" w:line="360" w:lineRule="auto"/>
        <w:jc w:val="left"/>
        <w:rPr>
          <w:rFonts w:ascii="宋体"/>
          <w:b/>
          <w:bCs/>
          <w:sz w:val="24"/>
        </w:rPr>
      </w:pPr>
      <w:r>
        <w:rPr>
          <w:rFonts w:ascii="宋体" w:hAnsi="宋体"/>
          <w:b/>
          <w:bCs/>
          <w:sz w:val="24"/>
        </w:rPr>
        <w:t>12.</w:t>
      </w:r>
      <w:r>
        <w:rPr>
          <w:rFonts w:hint="eastAsia" w:ascii="宋体" w:hAnsi="宋体"/>
          <w:b/>
          <w:bCs/>
          <w:sz w:val="24"/>
        </w:rPr>
        <w:t>保密义务</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12.1 </w:t>
      </w:r>
      <w:r>
        <w:rPr>
          <w:rFonts w:hint="eastAsia" w:ascii="宋体" w:hAnsi="宋体"/>
          <w:szCs w:val="21"/>
        </w:rPr>
        <w:t>甲、乙双方在采购和履行合同过程中所获悉的对方属于保密的内容，双方均有保密义务。</w:t>
      </w:r>
    </w:p>
    <w:p>
      <w:pPr>
        <w:autoSpaceDE w:val="0"/>
        <w:autoSpaceDN w:val="0"/>
        <w:adjustRightInd w:val="0"/>
        <w:snapToGrid w:val="0"/>
        <w:spacing w:before="50" w:line="360" w:lineRule="auto"/>
        <w:jc w:val="left"/>
        <w:rPr>
          <w:rFonts w:ascii="宋体"/>
          <w:b/>
          <w:bCs/>
          <w:sz w:val="24"/>
        </w:rPr>
      </w:pPr>
      <w:r>
        <w:rPr>
          <w:rFonts w:ascii="宋体" w:hAnsi="宋体"/>
          <w:b/>
          <w:bCs/>
          <w:sz w:val="24"/>
        </w:rPr>
        <w:t>13.</w:t>
      </w:r>
      <w:r>
        <w:rPr>
          <w:rFonts w:hint="eastAsia" w:ascii="宋体" w:hAnsi="宋体"/>
          <w:b/>
          <w:bCs/>
          <w:sz w:val="24"/>
        </w:rPr>
        <w:t>合同价款支付</w:t>
      </w:r>
    </w:p>
    <w:p>
      <w:pPr>
        <w:adjustRightInd w:val="0"/>
        <w:snapToGrid w:val="0"/>
        <w:spacing w:before="50" w:line="360" w:lineRule="auto"/>
        <w:ind w:firstLine="420" w:firstLineChars="200"/>
        <w:jc w:val="left"/>
        <w:rPr>
          <w:rFonts w:ascii="宋体"/>
          <w:szCs w:val="21"/>
        </w:rPr>
      </w:pPr>
      <w:r>
        <w:rPr>
          <w:rFonts w:ascii="宋体" w:hAnsi="宋体"/>
          <w:szCs w:val="21"/>
        </w:rPr>
        <w:t>13.1</w:t>
      </w:r>
      <w:r>
        <w:rPr>
          <w:rFonts w:hint="eastAsia" w:ascii="宋体" w:hAnsi="宋体"/>
          <w:szCs w:val="21"/>
        </w:rPr>
        <w:t>验收合格后，乙方出具正规发票给甲方，凭甲方开具的《采购合同验收报告单》办理合同价</w:t>
      </w:r>
      <w:r>
        <w:rPr>
          <w:rFonts w:hint="eastAsia" w:ascii="宋体" w:hAnsi="宋体"/>
          <w:bCs/>
          <w:szCs w:val="21"/>
        </w:rPr>
        <w:t>款</w:t>
      </w:r>
      <w:r>
        <w:rPr>
          <w:rFonts w:hint="eastAsia" w:ascii="宋体" w:hAnsi="宋体"/>
          <w:szCs w:val="21"/>
        </w:rPr>
        <w:t>结算手续。</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13.2 </w:t>
      </w:r>
      <w:r>
        <w:rPr>
          <w:rFonts w:hint="eastAsia" w:ascii="宋体" w:hAnsi="宋体"/>
          <w:szCs w:val="21"/>
        </w:rPr>
        <w:t>合同价款构成中应当由财政支付的部分，甲方应当在货物验收合格后的十五个工作日内向国库管理部门申请支付，经国库管理部门审核后直接支付给乙方。</w:t>
      </w:r>
    </w:p>
    <w:p>
      <w:pPr>
        <w:adjustRightInd w:val="0"/>
        <w:snapToGrid w:val="0"/>
        <w:spacing w:before="50" w:line="360" w:lineRule="auto"/>
        <w:ind w:firstLine="420" w:firstLineChars="200"/>
        <w:jc w:val="left"/>
        <w:rPr>
          <w:rFonts w:ascii="宋体"/>
          <w:szCs w:val="21"/>
        </w:rPr>
      </w:pPr>
      <w:r>
        <w:rPr>
          <w:rFonts w:ascii="宋体" w:hAnsi="宋体"/>
          <w:szCs w:val="21"/>
        </w:rPr>
        <w:t xml:space="preserve">13.3 </w:t>
      </w:r>
      <w:r>
        <w:rPr>
          <w:rFonts w:hint="eastAsia" w:ascii="宋体" w:hAnsi="宋体"/>
          <w:szCs w:val="21"/>
        </w:rPr>
        <w:t>合同价款构成中应当由甲方自行支付的部分，甲方应当在货物验收合格后十五个工作内支付。</w:t>
      </w:r>
    </w:p>
    <w:p>
      <w:pPr>
        <w:adjustRightInd w:val="0"/>
        <w:snapToGrid w:val="0"/>
        <w:spacing w:before="50" w:line="360" w:lineRule="auto"/>
        <w:ind w:firstLine="420" w:firstLineChars="200"/>
        <w:jc w:val="left"/>
        <w:rPr>
          <w:rFonts w:ascii="宋体"/>
          <w:szCs w:val="21"/>
        </w:rPr>
      </w:pPr>
      <w:r>
        <w:rPr>
          <w:rFonts w:ascii="宋体" w:hAnsi="宋体"/>
          <w:szCs w:val="21"/>
        </w:rPr>
        <w:t>13.4</w:t>
      </w:r>
      <w:r>
        <w:rPr>
          <w:rFonts w:hint="eastAsia" w:ascii="宋体" w:hAnsi="宋体"/>
          <w:szCs w:val="21"/>
        </w:rPr>
        <w:t>支付合同价</w:t>
      </w:r>
      <w:r>
        <w:rPr>
          <w:rFonts w:hint="eastAsia" w:ascii="宋体" w:hAnsi="宋体"/>
          <w:bCs/>
          <w:szCs w:val="21"/>
        </w:rPr>
        <w:t>款</w:t>
      </w:r>
      <w:r>
        <w:rPr>
          <w:rFonts w:hint="eastAsia" w:ascii="宋体" w:hAnsi="宋体"/>
          <w:szCs w:val="21"/>
        </w:rPr>
        <w:t>时，一律不向乙方以外的任何第三方办理付款手续。开户行和账号以签订的采购合同为准，如果乙方要求变更，则乙方必须提供加盖了财务专用章、法定代表人签字的证明文件，报经甲方审查同意。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13.5 </w:t>
      </w:r>
      <w:r>
        <w:rPr>
          <w:rFonts w:hint="eastAsia" w:ascii="宋体" w:hAnsi="宋体"/>
          <w:szCs w:val="21"/>
        </w:rPr>
        <w:t>合同价款支付方式</w:t>
      </w:r>
      <w:r>
        <w:rPr>
          <w:rFonts w:hint="eastAsia" w:ascii="宋体" w:hAnsi="宋体"/>
          <w:bCs/>
          <w:szCs w:val="21"/>
        </w:rPr>
        <w:t>和条件在</w:t>
      </w:r>
      <w:r>
        <w:rPr>
          <w:rFonts w:hint="eastAsia" w:ascii="宋体" w:hAnsi="宋体"/>
          <w:b/>
          <w:szCs w:val="21"/>
        </w:rPr>
        <w:t>【采购合同专用条款】</w:t>
      </w:r>
      <w:r>
        <w:rPr>
          <w:rFonts w:hint="eastAsia" w:ascii="宋体" w:hAnsi="宋体"/>
          <w:szCs w:val="21"/>
        </w:rPr>
        <w:t>中另有规定。</w:t>
      </w:r>
    </w:p>
    <w:p>
      <w:pPr>
        <w:autoSpaceDE w:val="0"/>
        <w:autoSpaceDN w:val="0"/>
        <w:adjustRightInd w:val="0"/>
        <w:snapToGrid w:val="0"/>
        <w:spacing w:before="50" w:line="360" w:lineRule="auto"/>
        <w:jc w:val="left"/>
        <w:rPr>
          <w:rFonts w:ascii="宋体"/>
          <w:b/>
          <w:sz w:val="24"/>
        </w:rPr>
      </w:pPr>
      <w:r>
        <w:rPr>
          <w:rFonts w:ascii="宋体" w:hAnsi="宋体"/>
          <w:b/>
          <w:bCs/>
          <w:sz w:val="24"/>
        </w:rPr>
        <w:t>14.</w:t>
      </w:r>
      <w:r>
        <w:rPr>
          <w:rFonts w:hint="eastAsia"/>
          <w:b/>
          <w:sz w:val="24"/>
        </w:rPr>
        <w:t>乙方应提供的</w:t>
      </w:r>
      <w:r>
        <w:rPr>
          <w:rFonts w:hint="eastAsia" w:ascii="宋体" w:hAnsi="宋体"/>
          <w:b/>
          <w:sz w:val="24"/>
        </w:rPr>
        <w:t>服务</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14.1 </w:t>
      </w:r>
      <w:r>
        <w:rPr>
          <w:rFonts w:hint="eastAsia" w:ascii="宋体" w:hAnsi="宋体"/>
          <w:szCs w:val="21"/>
        </w:rPr>
        <w:t>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14.2 </w:t>
      </w:r>
      <w:r>
        <w:rPr>
          <w:rFonts w:hint="eastAsia" w:ascii="宋体" w:hAnsi="宋体"/>
          <w:szCs w:val="21"/>
        </w:rPr>
        <w:t>乙方还应提供下列服务：</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）货物的现场移动、安装、调试、启动监督及技术支持；</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）提供货物组装和维修所需的专用工具和辅助材料；</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）在制造商或项目现场就货物的安装、启动、运营、维护对甲方操作人员进行培训；</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b/>
          <w:szCs w:val="21"/>
        </w:rPr>
        <w:t>【采购合同专用条款】</w:t>
      </w:r>
      <w:r>
        <w:rPr>
          <w:rFonts w:hint="eastAsia" w:ascii="宋体" w:hAnsi="宋体"/>
          <w:szCs w:val="21"/>
        </w:rPr>
        <w:t>规定由乙方提供的其他服务。</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14.3 </w:t>
      </w:r>
      <w:r>
        <w:rPr>
          <w:rFonts w:hint="eastAsia" w:ascii="宋体" w:hAnsi="宋体"/>
          <w:szCs w:val="21"/>
        </w:rPr>
        <w:t>乙方提供的服务的费用应包含在合同价款中，甲方不再另行支付。</w:t>
      </w:r>
    </w:p>
    <w:p>
      <w:pPr>
        <w:adjustRightInd w:val="0"/>
        <w:snapToGrid w:val="0"/>
        <w:spacing w:before="50" w:line="360" w:lineRule="auto"/>
        <w:jc w:val="left"/>
        <w:rPr>
          <w:rFonts w:ascii="宋体"/>
          <w:b/>
          <w:bCs/>
          <w:sz w:val="24"/>
        </w:rPr>
      </w:pPr>
      <w:r>
        <w:rPr>
          <w:rFonts w:ascii="宋体" w:hAnsi="宋体"/>
          <w:b/>
          <w:bCs/>
          <w:sz w:val="24"/>
        </w:rPr>
        <w:t>15.</w:t>
      </w:r>
      <w:r>
        <w:rPr>
          <w:rFonts w:hint="eastAsia" w:ascii="宋体" w:hAnsi="宋体"/>
          <w:b/>
          <w:bCs/>
          <w:sz w:val="24"/>
        </w:rPr>
        <w:t>违约责任</w:t>
      </w:r>
    </w:p>
    <w:p>
      <w:pPr>
        <w:adjustRightInd w:val="0"/>
        <w:snapToGrid w:val="0"/>
        <w:spacing w:before="50" w:line="360" w:lineRule="auto"/>
        <w:ind w:firstLine="420" w:firstLineChars="200"/>
        <w:jc w:val="left"/>
        <w:rPr>
          <w:rFonts w:ascii="宋体"/>
          <w:bCs/>
          <w:szCs w:val="21"/>
        </w:rPr>
      </w:pPr>
      <w:r>
        <w:rPr>
          <w:rFonts w:ascii="宋体" w:hAnsi="宋体"/>
          <w:bCs/>
          <w:szCs w:val="21"/>
        </w:rPr>
        <w:t>15.1</w:t>
      </w:r>
      <w:r>
        <w:rPr>
          <w:rFonts w:hint="eastAsia" w:ascii="宋体" w:hAnsi="宋体"/>
          <w:bCs/>
          <w:szCs w:val="21"/>
        </w:rPr>
        <w:t>质量瑕疵的补救措施和索赔</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）如果乙方提供的产品不符合质量标准或存在产品质量缺陷，而甲方在合同条款第</w:t>
      </w:r>
      <w:r>
        <w:rPr>
          <w:rFonts w:ascii="宋体" w:hAnsi="宋体"/>
          <w:szCs w:val="21"/>
        </w:rPr>
        <w:t>9</w:t>
      </w:r>
      <w:r>
        <w:rPr>
          <w:rFonts w:hint="eastAsia" w:ascii="宋体" w:hAnsi="宋体"/>
          <w:szCs w:val="21"/>
        </w:rPr>
        <w:t>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①乙方同意退货并将货款退还给甲方，由此发生的一切费用和损失由乙方承担。</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②根据货物的质量状况以及甲方所遭受的损失，经过甲乙双方商定降低货物的价格。</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20" w:firstLineChars="200"/>
        <w:jc w:val="left"/>
        <w:rPr>
          <w:rFonts w:ascii="宋体"/>
          <w:bCs/>
          <w:szCs w:val="21"/>
        </w:rPr>
      </w:pPr>
      <w:r>
        <w:rPr>
          <w:rFonts w:ascii="宋体" w:hAnsi="宋体"/>
          <w:bCs/>
          <w:szCs w:val="21"/>
        </w:rPr>
        <w:t xml:space="preserve">15.2 </w:t>
      </w:r>
      <w:r>
        <w:rPr>
          <w:rFonts w:hint="eastAsia" w:ascii="宋体" w:hAnsi="宋体"/>
          <w:bCs/>
          <w:szCs w:val="21"/>
        </w:rPr>
        <w:t>迟延交货的违约责任</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）除本合同</w:t>
      </w:r>
      <w:r>
        <w:rPr>
          <w:rFonts w:hint="eastAsia" w:ascii="宋体" w:hAnsi="宋体"/>
          <w:bCs/>
          <w:szCs w:val="21"/>
        </w:rPr>
        <w:t>第</w:t>
      </w:r>
      <w:r>
        <w:rPr>
          <w:rFonts w:ascii="宋体" w:hAnsi="宋体"/>
          <w:bCs/>
          <w:szCs w:val="21"/>
        </w:rPr>
        <w:t>20</w:t>
      </w:r>
      <w:r>
        <w:rPr>
          <w:rFonts w:hint="eastAsia" w:ascii="宋体" w:hAnsi="宋体"/>
          <w:bCs/>
          <w:szCs w:val="21"/>
        </w:rPr>
        <w:t>条</w:t>
      </w:r>
      <w:r>
        <w:rPr>
          <w:rFonts w:hint="eastAsia" w:ascii="宋体" w:hAnsi="宋体"/>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w:t>
      </w:r>
      <w:r>
        <w:rPr>
          <w:rFonts w:ascii="宋体" w:hAnsi="宋体"/>
          <w:szCs w:val="21"/>
        </w:rPr>
        <w:t>0.5%</w:t>
      </w:r>
      <w:r>
        <w:rPr>
          <w:rFonts w:hint="eastAsia" w:ascii="宋体" w:hAnsi="宋体"/>
          <w:szCs w:val="21"/>
        </w:rPr>
        <w:t>）计收，直至交货或提供服务为止。但误期赔偿费的最高限额不超过合同价的百分之五（</w:t>
      </w:r>
      <w:r>
        <w:rPr>
          <w:rFonts w:ascii="宋体" w:hAnsi="宋体"/>
          <w:szCs w:val="21"/>
        </w:rPr>
        <w:t>5%</w:t>
      </w:r>
      <w:r>
        <w:rPr>
          <w:rFonts w:hint="eastAsia" w:ascii="宋体" w:hAnsi="宋体"/>
          <w:szCs w:val="21"/>
        </w:rPr>
        <w:t>）。一旦达到误期赔偿的最高限额，甲方可以终止合同。</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before="50" w:line="360" w:lineRule="auto"/>
        <w:jc w:val="left"/>
        <w:rPr>
          <w:rFonts w:ascii="宋体"/>
          <w:b/>
          <w:sz w:val="24"/>
        </w:rPr>
      </w:pPr>
      <w:r>
        <w:rPr>
          <w:rFonts w:ascii="宋体" w:hAnsi="宋体"/>
          <w:b/>
          <w:sz w:val="24"/>
        </w:rPr>
        <w:t>16.</w:t>
      </w:r>
      <w:r>
        <w:rPr>
          <w:rFonts w:hint="eastAsia" w:ascii="宋体" w:hAnsi="宋体"/>
          <w:b/>
          <w:sz w:val="24"/>
        </w:rPr>
        <w:t>合同的变更</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16.3 </w:t>
      </w:r>
      <w:r>
        <w:rPr>
          <w:rFonts w:hint="eastAsia" w:ascii="宋体" w:hAnsi="宋体"/>
          <w:szCs w:val="21"/>
        </w:rPr>
        <w:t>除双方签署书面协议，并成为合同不可分割的一部分外，本合同条件不得有任何变更。</w:t>
      </w:r>
    </w:p>
    <w:p>
      <w:pPr>
        <w:autoSpaceDE w:val="0"/>
        <w:autoSpaceDN w:val="0"/>
        <w:adjustRightInd w:val="0"/>
        <w:snapToGrid w:val="0"/>
        <w:spacing w:before="50" w:line="360" w:lineRule="auto"/>
        <w:jc w:val="left"/>
        <w:rPr>
          <w:rFonts w:ascii="宋体"/>
          <w:b/>
          <w:sz w:val="24"/>
        </w:rPr>
      </w:pPr>
      <w:r>
        <w:rPr>
          <w:rFonts w:ascii="宋体" w:hAnsi="宋体"/>
          <w:b/>
          <w:sz w:val="24"/>
        </w:rPr>
        <w:t>17.</w:t>
      </w:r>
      <w:r>
        <w:rPr>
          <w:rFonts w:hint="eastAsia" w:ascii="宋体" w:hAnsi="宋体"/>
          <w:b/>
          <w:sz w:val="24"/>
        </w:rPr>
        <w:t>合同中止与终止</w:t>
      </w:r>
    </w:p>
    <w:p>
      <w:pPr>
        <w:adjustRightInd w:val="0"/>
        <w:snapToGrid w:val="0"/>
        <w:spacing w:before="50" w:line="360" w:lineRule="auto"/>
        <w:ind w:firstLine="420" w:firstLineChars="200"/>
        <w:jc w:val="left"/>
        <w:rPr>
          <w:rFonts w:ascii="宋体"/>
          <w:szCs w:val="21"/>
        </w:rPr>
      </w:pPr>
      <w:r>
        <w:rPr>
          <w:rFonts w:ascii="宋体" w:hAnsi="宋体"/>
          <w:szCs w:val="21"/>
        </w:rPr>
        <w:t>17.1</w:t>
      </w:r>
      <w:r>
        <w:rPr>
          <w:rFonts w:hint="eastAsia" w:ascii="宋体" w:hAnsi="宋体"/>
          <w:szCs w:val="21"/>
        </w:rPr>
        <w:t>合同的中止</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）合同在履行过程中，因采购计划调整，甲方可以要求中止履行，待计划确定后继续履行；</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）合同履行过程中因供应商就采购过程或结果提起投诉的，甲方认为有必要或财政部门责令中止的，应当中止合同的履行。</w:t>
      </w:r>
    </w:p>
    <w:p>
      <w:pPr>
        <w:adjustRightInd w:val="0"/>
        <w:snapToGrid w:val="0"/>
        <w:spacing w:before="50" w:line="360" w:lineRule="auto"/>
        <w:ind w:firstLine="420" w:firstLineChars="200"/>
        <w:jc w:val="left"/>
        <w:rPr>
          <w:rFonts w:ascii="宋体"/>
          <w:szCs w:val="21"/>
        </w:rPr>
      </w:pPr>
      <w:r>
        <w:rPr>
          <w:rFonts w:ascii="宋体" w:hAnsi="宋体"/>
          <w:szCs w:val="21"/>
        </w:rPr>
        <w:t>17.2</w:t>
      </w:r>
      <w:r>
        <w:rPr>
          <w:rFonts w:hint="eastAsia" w:ascii="宋体" w:hAnsi="宋体"/>
          <w:szCs w:val="21"/>
        </w:rPr>
        <w:t>合同的终止</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）合同因有效期限届满而终止；</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）如果合同的履行将损害国家利益或社会公共利益，甲方有权终止合同的履行，给乙方造成损失的予以相应补偿。</w:t>
      </w:r>
    </w:p>
    <w:p>
      <w:pPr>
        <w:autoSpaceDE w:val="0"/>
        <w:autoSpaceDN w:val="0"/>
        <w:adjustRightInd w:val="0"/>
        <w:snapToGrid w:val="0"/>
        <w:spacing w:before="50" w:line="360" w:lineRule="auto"/>
        <w:jc w:val="left"/>
        <w:rPr>
          <w:rFonts w:ascii="宋体"/>
          <w:b/>
          <w:bCs/>
          <w:sz w:val="24"/>
        </w:rPr>
      </w:pPr>
      <w:r>
        <w:rPr>
          <w:rFonts w:ascii="宋体" w:hAnsi="宋体"/>
          <w:b/>
          <w:bCs/>
          <w:sz w:val="24"/>
        </w:rPr>
        <w:t>18.</w:t>
      </w:r>
      <w:r>
        <w:rPr>
          <w:rFonts w:hint="eastAsia" w:ascii="宋体" w:hAnsi="宋体"/>
          <w:b/>
          <w:bCs/>
          <w:sz w:val="24"/>
        </w:rPr>
        <w:t>合同转让和分包</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18.1 </w:t>
      </w:r>
      <w:r>
        <w:rPr>
          <w:rFonts w:hint="eastAsia" w:ascii="宋体" w:hAnsi="宋体"/>
          <w:szCs w:val="21"/>
        </w:rPr>
        <w:t>乙方不得以任何形式将合同转包。</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18.2 </w:t>
      </w:r>
      <w:r>
        <w:rPr>
          <w:rFonts w:hint="eastAsia" w:ascii="宋体" w:hAnsi="宋体"/>
          <w:szCs w:val="21"/>
        </w:rPr>
        <w:t>乙方未在投标文件中说明，不得将</w:t>
      </w:r>
      <w:r>
        <w:rPr>
          <w:rFonts w:hint="eastAsia" w:ascii="宋体" w:hAnsi="宋体"/>
          <w:bCs/>
          <w:szCs w:val="21"/>
        </w:rPr>
        <w:t>合同</w:t>
      </w:r>
      <w:r>
        <w:rPr>
          <w:rFonts w:hint="eastAsia" w:ascii="宋体" w:hAnsi="宋体"/>
          <w:szCs w:val="21"/>
        </w:rPr>
        <w:t>的非主体、非关键性工作分包给他人。</w:t>
      </w:r>
    </w:p>
    <w:p>
      <w:pPr>
        <w:autoSpaceDE w:val="0"/>
        <w:autoSpaceDN w:val="0"/>
        <w:adjustRightInd w:val="0"/>
        <w:snapToGrid w:val="0"/>
        <w:spacing w:before="50" w:line="360" w:lineRule="auto"/>
        <w:jc w:val="left"/>
        <w:rPr>
          <w:rFonts w:ascii="宋体"/>
          <w:b/>
          <w:bCs/>
          <w:sz w:val="24"/>
        </w:rPr>
      </w:pPr>
      <w:r>
        <w:rPr>
          <w:rFonts w:ascii="宋体" w:hAnsi="宋体"/>
          <w:b/>
          <w:bCs/>
          <w:sz w:val="24"/>
        </w:rPr>
        <w:t>19.</w:t>
      </w:r>
      <w:r>
        <w:rPr>
          <w:rFonts w:hint="eastAsia" w:ascii="宋体" w:hAnsi="宋体"/>
          <w:b/>
          <w:bCs/>
          <w:sz w:val="24"/>
        </w:rPr>
        <w:t>不可抗力</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19.1 </w:t>
      </w:r>
      <w:r>
        <w:rPr>
          <w:rFonts w:hint="eastAsia" w:ascii="宋体" w:hAnsi="宋体"/>
          <w:szCs w:val="21"/>
        </w:rPr>
        <w:t>不可抗力是指合同双方不可预见、不可避免、不可克服的自然灾害和社会事件。</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19.2 </w:t>
      </w:r>
      <w:r>
        <w:rPr>
          <w:rFonts w:hint="eastAsia" w:ascii="宋体" w:hAnsi="宋体"/>
          <w:szCs w:val="21"/>
        </w:rPr>
        <w:t>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19.3 </w:t>
      </w:r>
      <w:r>
        <w:rPr>
          <w:rFonts w:hint="eastAsia" w:ascii="宋体" w:hAnsi="宋体"/>
          <w:szCs w:val="21"/>
        </w:rPr>
        <w:t>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50" w:line="360" w:lineRule="auto"/>
        <w:jc w:val="left"/>
        <w:rPr>
          <w:rFonts w:ascii="宋体"/>
          <w:b/>
          <w:bCs/>
          <w:sz w:val="24"/>
        </w:rPr>
      </w:pPr>
      <w:r>
        <w:rPr>
          <w:rFonts w:ascii="宋体" w:hAnsi="宋体"/>
          <w:b/>
          <w:bCs/>
          <w:sz w:val="24"/>
        </w:rPr>
        <w:t>20.</w:t>
      </w:r>
      <w:r>
        <w:rPr>
          <w:rFonts w:hint="eastAsia" w:ascii="宋体" w:hAnsi="宋体"/>
          <w:b/>
          <w:bCs/>
          <w:sz w:val="24"/>
        </w:rPr>
        <w:t>解决争议的方法</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20.1 </w:t>
      </w:r>
      <w:r>
        <w:rPr>
          <w:rFonts w:hint="eastAsia" w:ascii="宋体" w:hAnsi="宋体"/>
          <w:szCs w:val="21"/>
        </w:rPr>
        <w:t>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20.2 </w:t>
      </w:r>
      <w:r>
        <w:rPr>
          <w:rFonts w:hint="eastAsia" w:ascii="宋体" w:hAnsi="宋体"/>
          <w:szCs w:val="21"/>
        </w:rPr>
        <w:t>调解不成可以按</w:t>
      </w:r>
      <w:r>
        <w:rPr>
          <w:rFonts w:hint="eastAsia" w:ascii="宋体" w:hAnsi="宋体"/>
          <w:b/>
          <w:szCs w:val="21"/>
        </w:rPr>
        <w:t>【采购合同专用条款】</w:t>
      </w:r>
      <w:r>
        <w:rPr>
          <w:rFonts w:hint="eastAsia" w:ascii="宋体" w:hAnsi="宋体"/>
          <w:szCs w:val="21"/>
        </w:rPr>
        <w:t>中约定中规定下列方式之一提起仲裁或诉讼：</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）向甲方所在地仲裁机构提起仲裁；</w:t>
      </w:r>
    </w:p>
    <w:p>
      <w:pPr>
        <w:autoSpaceDE w:val="0"/>
        <w:autoSpaceDN w:val="0"/>
        <w:adjustRightInd w:val="0"/>
        <w:snapToGrid w:val="0"/>
        <w:spacing w:before="50"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）向甲方所在地人民法院提起诉讼。</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20.3 </w:t>
      </w:r>
      <w:r>
        <w:rPr>
          <w:rFonts w:hint="eastAsia" w:ascii="宋体" w:hAnsi="宋体"/>
          <w:szCs w:val="21"/>
        </w:rPr>
        <w:t>如仲裁或诉讼事项不影响合同其它部分的履行，则在仲裁或诉讼期间，除正在进行仲裁或诉讼的部分外，合同的其它部分应继续执行。</w:t>
      </w:r>
    </w:p>
    <w:p>
      <w:pPr>
        <w:autoSpaceDE w:val="0"/>
        <w:autoSpaceDN w:val="0"/>
        <w:adjustRightInd w:val="0"/>
        <w:snapToGrid w:val="0"/>
        <w:spacing w:before="50" w:line="360" w:lineRule="auto"/>
        <w:jc w:val="left"/>
        <w:rPr>
          <w:rFonts w:ascii="宋体"/>
          <w:b/>
          <w:sz w:val="24"/>
        </w:rPr>
      </w:pPr>
      <w:r>
        <w:rPr>
          <w:rFonts w:ascii="宋体" w:hAnsi="宋体"/>
          <w:b/>
          <w:sz w:val="24"/>
        </w:rPr>
        <w:t>21.</w:t>
      </w:r>
      <w:r>
        <w:rPr>
          <w:rFonts w:hint="eastAsia" w:ascii="宋体" w:hAnsi="宋体"/>
          <w:b/>
          <w:sz w:val="24"/>
        </w:rPr>
        <w:t>法律适用</w:t>
      </w:r>
    </w:p>
    <w:p>
      <w:pPr>
        <w:autoSpaceDE w:val="0"/>
        <w:autoSpaceDN w:val="0"/>
        <w:adjustRightInd w:val="0"/>
        <w:snapToGrid w:val="0"/>
        <w:spacing w:before="50" w:line="360" w:lineRule="auto"/>
        <w:ind w:firstLine="420" w:firstLineChars="200"/>
        <w:jc w:val="left"/>
        <w:rPr>
          <w:rFonts w:ascii="宋体"/>
          <w:szCs w:val="21"/>
        </w:rPr>
      </w:pPr>
      <w:r>
        <w:rPr>
          <w:rFonts w:ascii="宋体" w:hAnsi="宋体"/>
          <w:szCs w:val="21"/>
        </w:rPr>
        <w:t xml:space="preserve">21.1 </w:t>
      </w:r>
      <w:r>
        <w:rPr>
          <w:rFonts w:hint="eastAsia" w:ascii="宋体" w:hAnsi="宋体"/>
          <w:szCs w:val="21"/>
        </w:rPr>
        <w:t>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50" w:line="360" w:lineRule="auto"/>
        <w:jc w:val="left"/>
        <w:rPr>
          <w:rFonts w:ascii="宋体"/>
          <w:b/>
          <w:sz w:val="24"/>
        </w:rPr>
      </w:pPr>
      <w:r>
        <w:rPr>
          <w:rFonts w:ascii="宋体" w:hAnsi="宋体"/>
          <w:b/>
          <w:bCs/>
          <w:sz w:val="24"/>
        </w:rPr>
        <w:t>22.</w:t>
      </w:r>
      <w:r>
        <w:rPr>
          <w:rFonts w:hint="eastAsia" w:ascii="宋体" w:hAnsi="宋体"/>
          <w:b/>
          <w:sz w:val="24"/>
        </w:rPr>
        <w:t>通知</w:t>
      </w:r>
    </w:p>
    <w:p>
      <w:pPr>
        <w:adjustRightInd w:val="0"/>
        <w:snapToGrid w:val="0"/>
        <w:spacing w:before="50" w:line="360" w:lineRule="auto"/>
        <w:ind w:firstLine="420" w:firstLineChars="200"/>
        <w:jc w:val="left"/>
        <w:rPr>
          <w:rFonts w:ascii="宋体"/>
          <w:szCs w:val="21"/>
        </w:rPr>
      </w:pPr>
      <w:r>
        <w:rPr>
          <w:rFonts w:ascii="宋体" w:hAnsi="宋体"/>
          <w:szCs w:val="21"/>
        </w:rPr>
        <w:t>22.1</w:t>
      </w:r>
      <w:r>
        <w:rPr>
          <w:rFonts w:hint="eastAsia" w:ascii="宋体" w:hAnsi="宋体"/>
          <w:szCs w:val="21"/>
        </w:rPr>
        <w:t>本合同一方给另一方的通知均应采用书面形式，传真或快递送到本合同中规定的对方的地址和办理签收手续，</w:t>
      </w:r>
    </w:p>
    <w:p>
      <w:pPr>
        <w:adjustRightInd w:val="0"/>
        <w:snapToGrid w:val="0"/>
        <w:spacing w:before="50" w:line="360" w:lineRule="auto"/>
        <w:ind w:firstLine="420" w:firstLineChars="200"/>
        <w:jc w:val="left"/>
        <w:rPr>
          <w:rFonts w:ascii="宋体"/>
          <w:szCs w:val="21"/>
        </w:rPr>
      </w:pPr>
      <w:r>
        <w:rPr>
          <w:rFonts w:ascii="宋体" w:hAnsi="宋体"/>
          <w:szCs w:val="21"/>
        </w:rPr>
        <w:t>22.2</w:t>
      </w:r>
      <w:r>
        <w:rPr>
          <w:rFonts w:hint="eastAsia" w:ascii="宋体" w:hAnsi="宋体"/>
          <w:szCs w:val="21"/>
        </w:rPr>
        <w:t>通知以送到之日或通知书中规定的生效之日起生效，两者中以较迟之日为准。</w:t>
      </w:r>
    </w:p>
    <w:p>
      <w:pPr>
        <w:adjustRightInd w:val="0"/>
        <w:snapToGrid w:val="0"/>
        <w:spacing w:before="50" w:line="360" w:lineRule="auto"/>
        <w:jc w:val="left"/>
        <w:rPr>
          <w:rFonts w:ascii="宋体"/>
          <w:b/>
          <w:bCs/>
          <w:sz w:val="24"/>
        </w:rPr>
      </w:pPr>
      <w:r>
        <w:rPr>
          <w:rFonts w:ascii="宋体" w:hAnsi="宋体"/>
          <w:b/>
          <w:bCs/>
          <w:sz w:val="24"/>
        </w:rPr>
        <w:t xml:space="preserve">23. </w:t>
      </w:r>
      <w:r>
        <w:rPr>
          <w:rFonts w:hint="eastAsia" w:ascii="宋体" w:hAnsi="宋体"/>
          <w:b/>
          <w:bCs/>
          <w:sz w:val="24"/>
        </w:rPr>
        <w:t>合同未尽事项</w:t>
      </w:r>
    </w:p>
    <w:p>
      <w:pPr>
        <w:adjustRightInd w:val="0"/>
        <w:snapToGrid w:val="0"/>
        <w:spacing w:before="50" w:line="360" w:lineRule="auto"/>
        <w:ind w:firstLine="420" w:firstLineChars="200"/>
        <w:jc w:val="left"/>
        <w:rPr>
          <w:rFonts w:ascii="宋体"/>
          <w:bCs/>
          <w:szCs w:val="21"/>
        </w:rPr>
      </w:pPr>
      <w:r>
        <w:rPr>
          <w:rFonts w:ascii="宋体" w:hAnsi="宋体"/>
          <w:bCs/>
          <w:szCs w:val="21"/>
        </w:rPr>
        <w:t>23.1</w:t>
      </w:r>
      <w:r>
        <w:rPr>
          <w:rFonts w:hint="eastAsia" w:ascii="宋体" w:hAnsi="宋体"/>
          <w:bCs/>
          <w:szCs w:val="21"/>
        </w:rPr>
        <w:t>合同未尽事项见</w:t>
      </w:r>
      <w:r>
        <w:rPr>
          <w:rFonts w:hint="eastAsia" w:ascii="宋体" w:hAnsi="宋体"/>
          <w:b/>
          <w:szCs w:val="21"/>
        </w:rPr>
        <w:t>【采购合同专用条款】。</w:t>
      </w:r>
    </w:p>
    <w:p>
      <w:pPr>
        <w:adjustRightInd w:val="0"/>
        <w:snapToGrid w:val="0"/>
        <w:spacing w:before="50" w:line="360" w:lineRule="auto"/>
        <w:jc w:val="left"/>
        <w:rPr>
          <w:rFonts w:ascii="宋体"/>
          <w:b/>
          <w:bCs/>
          <w:sz w:val="24"/>
        </w:rPr>
      </w:pPr>
      <w:r>
        <w:rPr>
          <w:rFonts w:ascii="宋体" w:hAnsi="宋体"/>
          <w:b/>
          <w:bCs/>
          <w:sz w:val="24"/>
        </w:rPr>
        <w:t>24.</w:t>
      </w:r>
      <w:r>
        <w:rPr>
          <w:rFonts w:hint="eastAsia" w:ascii="宋体" w:hAnsi="宋体"/>
          <w:b/>
          <w:bCs/>
          <w:sz w:val="24"/>
        </w:rPr>
        <w:t>合同生效</w:t>
      </w:r>
    </w:p>
    <w:p>
      <w:pPr>
        <w:autoSpaceDE w:val="0"/>
        <w:autoSpaceDN w:val="0"/>
        <w:adjustRightInd w:val="0"/>
        <w:snapToGrid w:val="0"/>
        <w:spacing w:before="50" w:line="360" w:lineRule="auto"/>
        <w:ind w:firstLine="420" w:firstLineChars="200"/>
        <w:jc w:val="left"/>
        <w:rPr>
          <w:rFonts w:ascii="黑体" w:hAnsi="黑体" w:eastAsia="黑体"/>
          <w:b/>
          <w:bCs/>
          <w:sz w:val="32"/>
        </w:rPr>
      </w:pPr>
      <w:r>
        <w:rPr>
          <w:rFonts w:ascii="宋体" w:hAnsi="宋体"/>
          <w:szCs w:val="21"/>
        </w:rPr>
        <w:t xml:space="preserve">24.1 </w:t>
      </w:r>
      <w:r>
        <w:rPr>
          <w:rFonts w:hint="eastAsia" w:ascii="宋体" w:hAnsi="宋体"/>
          <w:szCs w:val="21"/>
        </w:rPr>
        <w:t>本合同在合同双方签字盖章后生效。</w:t>
      </w:r>
      <w:r>
        <w:rPr>
          <w:rFonts w:ascii="黑体" w:hAnsi="黑体" w:eastAsia="黑体"/>
          <w:b/>
          <w:bCs/>
          <w:sz w:val="32"/>
        </w:rPr>
        <w:br w:type="page"/>
      </w:r>
    </w:p>
    <w:p>
      <w:pPr>
        <w:pStyle w:val="7"/>
        <w:adjustRightInd w:val="0"/>
        <w:snapToGrid w:val="0"/>
        <w:jc w:val="center"/>
        <w:rPr>
          <w:rFonts w:ascii="黑体" w:hAnsi="华文中宋" w:eastAsia="黑体"/>
          <w:sz w:val="28"/>
          <w:szCs w:val="28"/>
        </w:rPr>
      </w:pPr>
      <w:bookmarkStart w:id="41" w:name="_Toc20651239"/>
      <w:r>
        <w:rPr>
          <w:rFonts w:hint="eastAsia" w:ascii="黑体" w:hAnsi="华文中宋" w:eastAsia="黑体"/>
          <w:sz w:val="28"/>
          <w:szCs w:val="28"/>
        </w:rPr>
        <w:t>第三节</w:t>
      </w:r>
      <w:r>
        <w:rPr>
          <w:rFonts w:ascii="黑体" w:hAnsi="华文中宋" w:eastAsia="黑体"/>
          <w:sz w:val="28"/>
          <w:szCs w:val="28"/>
        </w:rPr>
        <w:t xml:space="preserve"> </w:t>
      </w:r>
      <w:r>
        <w:rPr>
          <w:rFonts w:hint="eastAsia" w:ascii="黑体" w:hAnsi="华文中宋" w:eastAsia="黑体"/>
          <w:sz w:val="28"/>
          <w:szCs w:val="28"/>
        </w:rPr>
        <w:t>采购合同专用条款</w:t>
      </w:r>
      <w:bookmarkEnd w:id="41"/>
    </w:p>
    <w:p>
      <w:pPr>
        <w:adjustRightInd w:val="0"/>
        <w:snapToGrid w:val="0"/>
        <w:spacing w:line="360" w:lineRule="auto"/>
        <w:jc w:val="center"/>
        <w:rPr>
          <w:rFonts w:ascii="宋体"/>
          <w:sz w:val="24"/>
        </w:rPr>
      </w:pPr>
    </w:p>
    <w:tbl>
      <w:tblPr>
        <w:tblStyle w:val="46"/>
        <w:tblW w:w="900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4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tcBorders>
              <w:top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1.1</w:t>
            </w:r>
            <w:r>
              <w:rPr>
                <w:rFonts w:hint="eastAsia" w:ascii="宋体" w:hAnsi="宋体"/>
                <w:szCs w:val="21"/>
              </w:rPr>
              <w:t>款</w:t>
            </w:r>
          </w:p>
        </w:tc>
        <w:tc>
          <w:tcPr>
            <w:tcW w:w="1843" w:type="dxa"/>
            <w:tcBorders>
              <w:top w:val="double" w:color="auto" w:sz="4" w:space="0"/>
            </w:tcBorders>
            <w:vAlign w:val="center"/>
          </w:tcPr>
          <w:p>
            <w:pPr>
              <w:adjustRightInd w:val="0"/>
              <w:snapToGrid w:val="0"/>
              <w:spacing w:line="360" w:lineRule="auto"/>
              <w:jc w:val="left"/>
              <w:rPr>
                <w:rFonts w:ascii="宋体"/>
                <w:szCs w:val="21"/>
              </w:rPr>
            </w:pPr>
            <w:r>
              <w:rPr>
                <w:rFonts w:hint="eastAsia" w:ascii="宋体" w:hAnsi="宋体"/>
                <w:szCs w:val="21"/>
              </w:rPr>
              <w:t>甲方名称、地址</w:t>
            </w:r>
            <w:r>
              <w:rPr>
                <w:rFonts w:ascii="宋体" w:hAnsi="宋体"/>
                <w:szCs w:val="21"/>
              </w:rPr>
              <w:t xml:space="preserve"> </w:t>
            </w:r>
          </w:p>
        </w:tc>
        <w:tc>
          <w:tcPr>
            <w:tcW w:w="5464" w:type="dxa"/>
            <w:tcBorders>
              <w:top w:val="double" w:color="auto" w:sz="4" w:space="0"/>
            </w:tcBorders>
            <w:vAlign w:val="center"/>
          </w:tcPr>
          <w:p>
            <w:pPr>
              <w:pStyle w:val="220"/>
              <w:adjustRightInd w:val="0"/>
              <w:snapToGrid w:val="0"/>
              <w:spacing w:line="360" w:lineRule="auto"/>
              <w:ind w:firstLine="0" w:firstLineChars="0"/>
              <w:rPr>
                <w:rFonts w:ascii="宋体"/>
                <w:bCs/>
                <w:color w:val="000000"/>
                <w:kern w:val="0"/>
              </w:rPr>
            </w:pPr>
            <w:r>
              <w:rPr>
                <w:rFonts w:hint="eastAsia" w:ascii="宋体" w:hAnsi="宋体"/>
                <w:szCs w:val="21"/>
              </w:rPr>
              <w:t>名称：</w:t>
            </w:r>
            <w:r>
              <w:rPr>
                <w:rFonts w:hint="eastAsia" w:ascii="宋体" w:hAnsi="宋体" w:cs="宋体"/>
                <w:szCs w:val="21"/>
                <w:lang w:eastAsia="zh-CN"/>
              </w:rPr>
              <w:t>辰溪县鼎鸿建材有限公司</w:t>
            </w:r>
          </w:p>
          <w:p>
            <w:pPr>
              <w:adjustRightInd w:val="0"/>
              <w:snapToGrid w:val="0"/>
              <w:spacing w:line="360" w:lineRule="auto"/>
              <w:jc w:val="left"/>
              <w:rPr>
                <w:rFonts w:ascii="宋体"/>
                <w:szCs w:val="21"/>
              </w:rPr>
            </w:pPr>
            <w:r>
              <w:rPr>
                <w:rFonts w:hint="eastAsia" w:ascii="宋体" w:hAnsi="宋体"/>
                <w:szCs w:val="21"/>
              </w:rPr>
              <w:t>地址：</w:t>
            </w:r>
            <w:r>
              <w:rPr>
                <w:rFonts w:hint="eastAsia" w:ascii="宋体" w:hAnsi="宋体" w:cs="宋体"/>
                <w:szCs w:val="21"/>
                <w:lang w:eastAsia="zh-CN"/>
              </w:rPr>
              <w:t>辰溪</w:t>
            </w:r>
            <w:r>
              <w:rPr>
                <w:rFonts w:hint="eastAsia" w:ascii="宋体" w:hAnsi="宋体"/>
                <w:szCs w:val="21"/>
              </w:rPr>
              <w:t>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1.2</w:t>
            </w:r>
            <w:r>
              <w:rPr>
                <w:rFonts w:hint="eastAsia" w:ascii="宋体" w:hAnsi="宋体"/>
                <w:szCs w:val="21"/>
              </w:rPr>
              <w:t>（</w:t>
            </w:r>
            <w:r>
              <w:rPr>
                <w:rFonts w:ascii="宋体" w:hAnsi="宋体"/>
                <w:szCs w:val="21"/>
              </w:rPr>
              <w:t>6</w:t>
            </w:r>
            <w:r>
              <w:rPr>
                <w:rFonts w:hint="eastAsia" w:ascii="宋体" w:hAnsi="宋体"/>
                <w:szCs w:val="21"/>
              </w:rPr>
              <w:t>）项</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项目现场</w:t>
            </w:r>
          </w:p>
        </w:tc>
        <w:tc>
          <w:tcPr>
            <w:tcW w:w="5464" w:type="dxa"/>
            <w:vAlign w:val="center"/>
          </w:tcPr>
          <w:p>
            <w:pPr>
              <w:adjustRightInd w:val="0"/>
              <w:snapToGrid w:val="0"/>
              <w:spacing w:line="360" w:lineRule="auto"/>
              <w:jc w:val="left"/>
              <w:rPr>
                <w:rFonts w:ascii="宋体"/>
                <w:szCs w:val="21"/>
              </w:rPr>
            </w:pPr>
            <w:r>
              <w:rPr>
                <w:rFonts w:hint="eastAsia" w:ascii="宋体" w:hAnsi="宋体" w:cs="仿宋_GB2312"/>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5.1</w:t>
            </w:r>
            <w:r>
              <w:rPr>
                <w:rFonts w:hint="eastAsia" w:ascii="宋体" w:hAnsi="宋体"/>
                <w:szCs w:val="21"/>
              </w:rPr>
              <w:t>款</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履行合同的时间、地点及方式</w:t>
            </w:r>
          </w:p>
        </w:tc>
        <w:tc>
          <w:tcPr>
            <w:tcW w:w="5464" w:type="dxa"/>
            <w:vAlign w:val="center"/>
          </w:tcPr>
          <w:p>
            <w:pPr>
              <w:adjustRightInd w:val="0"/>
              <w:snapToGrid w:val="0"/>
              <w:spacing w:line="360" w:lineRule="auto"/>
              <w:jc w:val="left"/>
              <w:rPr>
                <w:szCs w:val="21"/>
              </w:rPr>
            </w:pPr>
            <w:r>
              <w:rPr>
                <w:rFonts w:hint="eastAsia" w:ascii="宋体" w:hAnsi="宋体"/>
                <w:szCs w:val="21"/>
              </w:rPr>
              <w:t>时间：</w:t>
            </w:r>
            <w:r>
              <w:rPr>
                <w:rFonts w:hint="eastAsia"/>
                <w:szCs w:val="21"/>
              </w:rPr>
              <w:t>在签订合同之</w:t>
            </w:r>
            <w:r>
              <w:rPr>
                <w:rFonts w:hint="eastAsia"/>
                <w:szCs w:val="21"/>
                <w:highlight w:val="none"/>
              </w:rPr>
              <w:t>日起</w:t>
            </w:r>
            <w:r>
              <w:rPr>
                <w:rFonts w:hint="eastAsia"/>
                <w:szCs w:val="21"/>
                <w:highlight w:val="none"/>
                <w:u w:val="single"/>
                <w:lang w:val="en-US" w:eastAsia="zh-CN"/>
              </w:rPr>
              <w:t xml:space="preserve"> 30 </w:t>
            </w:r>
            <w:r>
              <w:rPr>
                <w:rFonts w:hint="eastAsia"/>
                <w:szCs w:val="21"/>
              </w:rPr>
              <w:t>日内交付使用</w:t>
            </w:r>
          </w:p>
          <w:p>
            <w:pPr>
              <w:adjustRightInd w:val="0"/>
              <w:snapToGrid w:val="0"/>
              <w:spacing w:line="360" w:lineRule="auto"/>
              <w:jc w:val="left"/>
              <w:rPr>
                <w:rFonts w:ascii="宋体"/>
                <w:szCs w:val="21"/>
              </w:rPr>
            </w:pPr>
            <w:r>
              <w:rPr>
                <w:rFonts w:hint="eastAsia" w:ascii="宋体" w:hAnsi="宋体"/>
                <w:szCs w:val="21"/>
              </w:rPr>
              <w:t>地点：</w:t>
            </w:r>
            <w:r>
              <w:rPr>
                <w:rFonts w:hint="eastAsia" w:ascii="宋体" w:hAnsi="宋体" w:cs="宋体"/>
                <w:szCs w:val="21"/>
                <w:lang w:eastAsia="zh-CN"/>
              </w:rPr>
              <w:t>辰溪县辰阳镇沙坪村</w:t>
            </w:r>
          </w:p>
          <w:p>
            <w:pPr>
              <w:adjustRightInd w:val="0"/>
              <w:snapToGrid w:val="0"/>
              <w:spacing w:line="360" w:lineRule="auto"/>
              <w:jc w:val="left"/>
              <w:rPr>
                <w:rFonts w:hint="eastAsia" w:ascii="宋体" w:eastAsia="宋体"/>
                <w:szCs w:val="21"/>
                <w:lang w:eastAsia="zh-CN"/>
              </w:rPr>
            </w:pPr>
            <w:r>
              <w:rPr>
                <w:rFonts w:hint="eastAsia" w:ascii="宋体" w:hAnsi="宋体"/>
                <w:szCs w:val="21"/>
              </w:rPr>
              <w:t>方式：</w:t>
            </w:r>
            <w:r>
              <w:rPr>
                <w:rFonts w:hint="eastAsia" w:ascii="宋体" w:hAnsi="宋体" w:cs="宋体"/>
                <w:szCs w:val="21"/>
                <w:lang w:eastAsia="zh-CN"/>
              </w:rPr>
              <w:t>免费送货到指定地点安装调试完工使用后并验收合格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9.2</w:t>
            </w:r>
            <w:r>
              <w:rPr>
                <w:rFonts w:hint="eastAsia" w:ascii="宋体" w:hAnsi="宋体"/>
                <w:szCs w:val="21"/>
              </w:rPr>
              <w:t>（</w:t>
            </w:r>
            <w:r>
              <w:rPr>
                <w:rFonts w:ascii="宋体" w:hAnsi="宋体"/>
                <w:szCs w:val="21"/>
              </w:rPr>
              <w:t>1</w:t>
            </w:r>
            <w:r>
              <w:rPr>
                <w:rFonts w:hint="eastAsia" w:ascii="宋体" w:hAnsi="宋体"/>
                <w:szCs w:val="21"/>
              </w:rPr>
              <w:t>）项</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质量保证期</w:t>
            </w:r>
          </w:p>
        </w:tc>
        <w:tc>
          <w:tcPr>
            <w:tcW w:w="5464" w:type="dxa"/>
            <w:vAlign w:val="center"/>
          </w:tcPr>
          <w:p>
            <w:pPr>
              <w:rPr>
                <w:rFonts w:ascii="宋体"/>
                <w:szCs w:val="21"/>
              </w:rPr>
            </w:pPr>
            <w:r>
              <w:rPr>
                <w:rFonts w:hint="eastAsia" w:asciiTheme="minorEastAsia" w:hAnsiTheme="minorEastAsia" w:eastAsiaTheme="minorEastAsia"/>
                <w:szCs w:val="21"/>
              </w:rPr>
              <w:t>整体项目质保期要求</w:t>
            </w:r>
            <w:r>
              <w:rPr>
                <w:rFonts w:hint="eastAsia"/>
                <w:szCs w:val="21"/>
                <w:highlight w:val="none"/>
                <w:u w:val="single"/>
                <w:lang w:val="en-US" w:eastAsia="zh-CN"/>
              </w:rPr>
              <w:t xml:space="preserve"> 壹 </w:t>
            </w:r>
            <w:r>
              <w:rPr>
                <w:rFonts w:hint="eastAsia" w:asciiTheme="minorEastAsia" w:hAnsiTheme="minorEastAsia" w:eastAsiaTheme="minorEastAsia"/>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9.2</w:t>
            </w:r>
            <w:r>
              <w:rPr>
                <w:rFonts w:hint="eastAsia" w:ascii="宋体" w:hAnsi="宋体"/>
                <w:szCs w:val="21"/>
              </w:rPr>
              <w:t>（</w:t>
            </w:r>
            <w:r>
              <w:rPr>
                <w:rFonts w:ascii="宋体" w:hAnsi="宋体"/>
                <w:szCs w:val="21"/>
              </w:rPr>
              <w:t>3</w:t>
            </w:r>
            <w:r>
              <w:rPr>
                <w:rFonts w:hint="eastAsia" w:ascii="宋体" w:hAnsi="宋体"/>
                <w:szCs w:val="21"/>
              </w:rPr>
              <w:t>）项</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响应时间</w:t>
            </w:r>
          </w:p>
        </w:tc>
        <w:tc>
          <w:tcPr>
            <w:tcW w:w="5464" w:type="dxa"/>
            <w:vAlign w:val="center"/>
          </w:tcPr>
          <w:p>
            <w:pPr>
              <w:spacing w:line="360" w:lineRule="auto"/>
              <w:rPr>
                <w:rFonts w:hint="eastAsia" w:ascii="宋体" w:eastAsia="宋体" w:cs="宋体"/>
                <w:szCs w:val="21"/>
                <w:lang w:eastAsia="zh-CN"/>
              </w:rPr>
            </w:pPr>
            <w:r>
              <w:rPr>
                <w:rFonts w:hint="eastAsia"/>
                <w:szCs w:val="21"/>
                <w:lang w:eastAsia="zh-CN"/>
              </w:rPr>
              <w:t>按采购文件要求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13.5</w:t>
            </w:r>
            <w:r>
              <w:rPr>
                <w:rFonts w:hint="eastAsia" w:ascii="宋体" w:hAnsi="宋体"/>
                <w:szCs w:val="21"/>
              </w:rPr>
              <w:t>款</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合同价款支付方式</w:t>
            </w:r>
            <w:r>
              <w:rPr>
                <w:rFonts w:hint="eastAsia" w:ascii="宋体" w:hAnsi="宋体"/>
                <w:bCs/>
                <w:szCs w:val="21"/>
              </w:rPr>
              <w:t>和条件</w:t>
            </w:r>
          </w:p>
        </w:tc>
        <w:tc>
          <w:tcPr>
            <w:tcW w:w="5464" w:type="dxa"/>
            <w:vAlign w:val="center"/>
          </w:tcPr>
          <w:p>
            <w:pPr>
              <w:spacing w:line="360" w:lineRule="auto"/>
              <w:rPr>
                <w:rFonts w:hint="default" w:ascii="宋体" w:eastAsia="宋体" w:cs="宋体"/>
                <w:szCs w:val="21"/>
                <w:lang w:val="en-US" w:eastAsia="zh-CN"/>
              </w:rPr>
            </w:pPr>
            <w:r>
              <w:rPr>
                <w:rFonts w:hint="eastAsia"/>
                <w:szCs w:val="21"/>
                <w:highlight w:val="none"/>
                <w:lang w:val="en-US" w:eastAsia="zh-CN"/>
              </w:rPr>
              <w:t xml:space="preserve">按双方合同约定                                     </w:t>
            </w:r>
            <w:r>
              <w:rPr>
                <w:rFonts w:hint="eastAsia"/>
                <w:szCs w:val="21"/>
                <w:highlight w:val="yellow"/>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14.2</w:t>
            </w:r>
            <w:r>
              <w:rPr>
                <w:rFonts w:hint="eastAsia" w:ascii="宋体" w:hAnsi="宋体"/>
                <w:szCs w:val="21"/>
              </w:rPr>
              <w:t>（</w:t>
            </w:r>
            <w:r>
              <w:rPr>
                <w:rFonts w:ascii="宋体" w:hAnsi="宋体"/>
                <w:szCs w:val="21"/>
              </w:rPr>
              <w:t>6</w:t>
            </w:r>
            <w:r>
              <w:rPr>
                <w:rFonts w:hint="eastAsia" w:ascii="宋体" w:hAnsi="宋体"/>
                <w:szCs w:val="21"/>
              </w:rPr>
              <w:t>）项</w:t>
            </w:r>
          </w:p>
        </w:tc>
        <w:tc>
          <w:tcPr>
            <w:tcW w:w="1843" w:type="dxa"/>
            <w:vAlign w:val="center"/>
          </w:tcPr>
          <w:p>
            <w:pPr>
              <w:adjustRightInd w:val="0"/>
              <w:snapToGrid w:val="0"/>
              <w:spacing w:line="360" w:lineRule="auto"/>
              <w:jc w:val="left"/>
              <w:rPr>
                <w:rFonts w:ascii="宋体"/>
                <w:szCs w:val="21"/>
              </w:rPr>
            </w:pPr>
            <w:r>
              <w:rPr>
                <w:rFonts w:hint="eastAsia" w:ascii="宋体" w:hAnsi="宋体"/>
                <w:szCs w:val="21"/>
              </w:rPr>
              <w:t>乙方提供的其他服务</w:t>
            </w:r>
          </w:p>
        </w:tc>
        <w:tc>
          <w:tcPr>
            <w:tcW w:w="5464" w:type="dxa"/>
            <w:vAlign w:val="center"/>
          </w:tcPr>
          <w:p>
            <w:pPr>
              <w:adjustRightInd w:val="0"/>
              <w:snapToGrid w:val="0"/>
              <w:spacing w:line="360" w:lineRule="auto"/>
              <w:jc w:val="left"/>
              <w:rPr>
                <w:rFonts w:ascii="宋体"/>
                <w:szCs w:val="21"/>
              </w:rPr>
            </w:pPr>
            <w:r>
              <w:rPr>
                <w:rFonts w:hint="eastAsia" w:ascii="宋体" w:hAnsi="宋体"/>
                <w:szCs w:val="21"/>
              </w:rPr>
              <w:t>见第三章采购需求。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bCs/>
                <w:szCs w:val="21"/>
              </w:rPr>
            </w:pPr>
            <w:r>
              <w:rPr>
                <w:rFonts w:hint="eastAsia" w:ascii="宋体" w:hAnsi="宋体"/>
                <w:szCs w:val="21"/>
              </w:rPr>
              <w:t>第</w:t>
            </w:r>
            <w:r>
              <w:rPr>
                <w:rFonts w:ascii="宋体" w:hAnsi="宋体"/>
                <w:szCs w:val="21"/>
              </w:rPr>
              <w:t>20.2</w:t>
            </w:r>
            <w:r>
              <w:rPr>
                <w:rFonts w:hint="eastAsia" w:ascii="宋体" w:hAnsi="宋体"/>
                <w:szCs w:val="21"/>
              </w:rPr>
              <w:t>款</w:t>
            </w:r>
          </w:p>
        </w:tc>
        <w:tc>
          <w:tcPr>
            <w:tcW w:w="1843" w:type="dxa"/>
            <w:vAlign w:val="center"/>
          </w:tcPr>
          <w:p>
            <w:pPr>
              <w:adjustRightInd w:val="0"/>
              <w:snapToGrid w:val="0"/>
              <w:spacing w:line="360" w:lineRule="auto"/>
              <w:jc w:val="left"/>
              <w:rPr>
                <w:rFonts w:ascii="宋体"/>
                <w:bCs/>
                <w:szCs w:val="21"/>
              </w:rPr>
            </w:pPr>
            <w:r>
              <w:rPr>
                <w:rFonts w:hint="eastAsia" w:ascii="宋体" w:hAnsi="宋体"/>
                <w:szCs w:val="21"/>
              </w:rPr>
              <w:t>解决争议的方式</w:t>
            </w:r>
          </w:p>
        </w:tc>
        <w:tc>
          <w:tcPr>
            <w:tcW w:w="5464" w:type="dxa"/>
            <w:vAlign w:val="center"/>
          </w:tcPr>
          <w:p>
            <w:pPr>
              <w:adjustRightInd w:val="0"/>
              <w:snapToGrid w:val="0"/>
              <w:spacing w:line="360" w:lineRule="auto"/>
              <w:jc w:val="left"/>
              <w:rPr>
                <w:rFonts w:ascii="宋体"/>
                <w:szCs w:val="21"/>
              </w:rPr>
            </w:pPr>
            <w:r>
              <w:rPr>
                <w:rFonts w:hint="eastAsia" w:ascii="宋体" w:hAnsi="Wingdings 2"/>
                <w:szCs w:val="20"/>
              </w:rPr>
              <w:sym w:font="Wingdings 2" w:char="F052"/>
            </w:r>
            <w:r>
              <w:rPr>
                <w:rFonts w:hint="eastAsia" w:ascii="宋体" w:hAnsi="宋体"/>
                <w:szCs w:val="21"/>
              </w:rPr>
              <w:t>诉讼</w:t>
            </w:r>
          </w:p>
          <w:p>
            <w:pPr>
              <w:adjustRightInd w:val="0"/>
              <w:snapToGrid w:val="0"/>
              <w:spacing w:line="360" w:lineRule="auto"/>
              <w:jc w:val="left"/>
              <w:rPr>
                <w:rFonts w:ascii="宋体"/>
                <w:szCs w:val="21"/>
              </w:rPr>
            </w:pPr>
            <w:r>
              <w:rPr>
                <w:rFonts w:hint="eastAsia" w:ascii="宋体" w:hAnsi="Wingdings 2"/>
                <w:szCs w:val="20"/>
              </w:rPr>
              <w:sym w:font="Wingdings 2" w:char="F0A3"/>
            </w:r>
            <w:r>
              <w:rPr>
                <w:rFonts w:hint="eastAsia" w:ascii="宋体" w:hAnsi="宋体"/>
                <w:szCs w:val="21"/>
              </w:rPr>
              <w:t>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tcBorders>
              <w:bottom w:val="double" w:color="auto" w:sz="4" w:space="0"/>
            </w:tcBorders>
            <w:vAlign w:val="center"/>
          </w:tcPr>
          <w:p>
            <w:pPr>
              <w:adjustRightInd w:val="0"/>
              <w:snapToGrid w:val="0"/>
              <w:spacing w:line="360" w:lineRule="auto"/>
              <w:jc w:val="center"/>
              <w:rPr>
                <w:rFonts w:ascii="宋体"/>
                <w:szCs w:val="21"/>
              </w:rPr>
            </w:pPr>
            <w:r>
              <w:rPr>
                <w:rFonts w:hint="eastAsia" w:ascii="宋体" w:hAnsi="宋体"/>
                <w:szCs w:val="21"/>
              </w:rPr>
              <w:t>本章第二节</w:t>
            </w:r>
          </w:p>
          <w:p>
            <w:pPr>
              <w:adjustRightInd w:val="0"/>
              <w:snapToGrid w:val="0"/>
              <w:spacing w:line="360" w:lineRule="auto"/>
              <w:jc w:val="center"/>
              <w:rPr>
                <w:rFonts w:ascii="宋体"/>
                <w:szCs w:val="21"/>
              </w:rPr>
            </w:pPr>
            <w:r>
              <w:rPr>
                <w:rFonts w:hint="eastAsia" w:ascii="宋体" w:hAnsi="宋体"/>
                <w:szCs w:val="21"/>
              </w:rPr>
              <w:t>第</w:t>
            </w:r>
            <w:r>
              <w:rPr>
                <w:rFonts w:ascii="宋体" w:hAnsi="宋体"/>
                <w:szCs w:val="21"/>
              </w:rPr>
              <w:t>23.1</w:t>
            </w:r>
            <w:r>
              <w:rPr>
                <w:rFonts w:hint="eastAsia" w:ascii="宋体" w:hAnsi="宋体"/>
                <w:szCs w:val="21"/>
              </w:rPr>
              <w:t>款</w:t>
            </w:r>
          </w:p>
        </w:tc>
        <w:tc>
          <w:tcPr>
            <w:tcW w:w="1843" w:type="dxa"/>
            <w:tcBorders>
              <w:bottom w:val="double" w:color="auto" w:sz="4" w:space="0"/>
            </w:tcBorders>
            <w:vAlign w:val="center"/>
          </w:tcPr>
          <w:p>
            <w:pPr>
              <w:adjustRightInd w:val="0"/>
              <w:snapToGrid w:val="0"/>
              <w:spacing w:line="360" w:lineRule="auto"/>
              <w:jc w:val="left"/>
              <w:rPr>
                <w:rFonts w:ascii="宋体"/>
                <w:szCs w:val="21"/>
              </w:rPr>
            </w:pPr>
            <w:r>
              <w:rPr>
                <w:rFonts w:hint="eastAsia" w:ascii="宋体" w:hAnsi="宋体"/>
                <w:bCs/>
                <w:szCs w:val="21"/>
              </w:rPr>
              <w:t>合同未尽事项</w:t>
            </w:r>
          </w:p>
        </w:tc>
        <w:tc>
          <w:tcPr>
            <w:tcW w:w="5464" w:type="dxa"/>
            <w:tcBorders>
              <w:bottom w:val="double" w:color="auto" w:sz="4" w:space="0"/>
            </w:tcBorders>
            <w:vAlign w:val="center"/>
          </w:tcPr>
          <w:p>
            <w:pPr>
              <w:adjustRightInd w:val="0"/>
              <w:snapToGrid w:val="0"/>
              <w:spacing w:line="360" w:lineRule="auto"/>
              <w:jc w:val="left"/>
              <w:rPr>
                <w:rFonts w:ascii="宋体"/>
                <w:szCs w:val="21"/>
              </w:rPr>
            </w:pPr>
            <w:r>
              <w:rPr>
                <w:rFonts w:hint="eastAsia" w:ascii="宋体" w:hAnsi="宋体"/>
                <w:szCs w:val="21"/>
              </w:rPr>
              <w:t>协商解决</w:t>
            </w:r>
          </w:p>
        </w:tc>
      </w:tr>
    </w:tbl>
    <w:p>
      <w:pPr>
        <w:rPr>
          <w:rFonts w:hint="eastAsia" w:ascii="宋体" w:hAnsi="宋体" w:eastAsia="宋体" w:cs="宋体"/>
          <w:sz w:val="32"/>
        </w:rPr>
      </w:pPr>
    </w:p>
    <w:p>
      <w:pPr>
        <w:rPr>
          <w:rFonts w:hint="eastAsia" w:ascii="宋体" w:hAnsi="宋体" w:eastAsia="宋体" w:cs="宋体"/>
          <w:b/>
          <w:bCs/>
          <w:sz w:val="32"/>
        </w:rPr>
      </w:pPr>
      <w:r>
        <w:rPr>
          <w:rFonts w:hint="eastAsia" w:ascii="宋体" w:hAnsi="宋体" w:eastAsia="宋体" w:cs="宋体"/>
          <w:b/>
          <w:bCs/>
          <w:sz w:val="32"/>
        </w:rPr>
        <w:br w:type="page"/>
      </w:r>
    </w:p>
    <w:p>
      <w:pPr>
        <w:jc w:val="center"/>
        <w:rPr>
          <w:rFonts w:hint="eastAsia" w:ascii="宋体" w:hAnsi="宋体" w:eastAsia="宋体" w:cs="宋体"/>
          <w:b/>
          <w:bCs/>
          <w:sz w:val="32"/>
        </w:rPr>
      </w:pPr>
      <w:r>
        <w:rPr>
          <w:rFonts w:hint="eastAsia" w:ascii="宋体" w:hAnsi="宋体" w:eastAsia="宋体" w:cs="宋体"/>
          <w:b/>
          <w:bCs/>
          <w:sz w:val="32"/>
        </w:rPr>
        <w:t>第五章 响应文件组成</w:t>
      </w:r>
      <w:bookmarkEnd w:id="38"/>
      <w:bookmarkEnd w:id="39"/>
      <w:bookmarkEnd w:id="40"/>
    </w:p>
    <w:p>
      <w:pPr>
        <w:widowControl/>
        <w:tabs>
          <w:tab w:val="left" w:pos="753"/>
        </w:tabs>
        <w:adjustRightInd w:val="0"/>
        <w:snapToGrid w:val="0"/>
        <w:spacing w:before="156" w:beforeLines="50" w:line="360" w:lineRule="auto"/>
        <w:ind w:firstLine="480" w:firstLineChars="200"/>
        <w:jc w:val="center"/>
        <w:rPr>
          <w:rFonts w:hint="eastAsia" w:ascii="宋体" w:hAnsi="宋体" w:eastAsia="宋体" w:cs="宋体"/>
          <w:sz w:val="24"/>
        </w:rPr>
      </w:pPr>
      <w:r>
        <w:rPr>
          <w:rFonts w:hint="eastAsia" w:ascii="宋体" w:hAnsi="宋体" w:eastAsia="宋体" w:cs="宋体"/>
          <w:sz w:val="24"/>
        </w:rPr>
        <w:t>目录</w:t>
      </w:r>
    </w:p>
    <w:p>
      <w:pPr>
        <w:adjustRightInd w:val="0"/>
        <w:snapToGrid w:val="0"/>
        <w:spacing w:beforeLines="50" w:line="360" w:lineRule="auto"/>
        <w:rPr>
          <w:rFonts w:hint="eastAsia" w:ascii="宋体" w:hAnsi="宋体" w:eastAsia="宋体" w:cs="宋体"/>
        </w:rPr>
      </w:pPr>
      <w:r>
        <w:rPr>
          <w:rFonts w:hint="eastAsia" w:ascii="宋体" w:hAnsi="宋体" w:eastAsia="宋体" w:cs="宋体"/>
        </w:rPr>
        <w:t>供应商的响应文件应包含以下部分：</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一、谈判响应声明(格式)</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二、法定代表人（单位负责人）身份证明(格式)</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三、授权委托书(格式)</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四、保证金</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五、报价表及报价文件(格式)</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六、采购需求响应</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七、合同条款偏离表</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八、采购需求偏离表</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九、享受采购政策优惠的证明资料</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十、</w:t>
      </w:r>
      <w:r>
        <w:rPr>
          <w:rFonts w:hint="eastAsia" w:ascii="宋体" w:hAnsi="宋体" w:eastAsia="宋体" w:cs="宋体"/>
          <w:kern w:val="32"/>
          <w:szCs w:val="21"/>
        </w:rPr>
        <w:t>关于资格的声明(格式)</w:t>
      </w:r>
    </w:p>
    <w:p>
      <w:pPr>
        <w:widowControl/>
        <w:tabs>
          <w:tab w:val="left" w:pos="753"/>
        </w:tabs>
        <w:adjustRightInd w:val="0"/>
        <w:snapToGrid w:val="0"/>
        <w:spacing w:beforeLines="50" w:line="360" w:lineRule="auto"/>
        <w:ind w:firstLine="420" w:firstLineChars="200"/>
        <w:rPr>
          <w:rFonts w:hint="eastAsia" w:ascii="宋体" w:hAnsi="宋体" w:eastAsia="宋体" w:cs="宋体"/>
          <w:kern w:val="32"/>
          <w:szCs w:val="21"/>
        </w:rPr>
      </w:pPr>
      <w:r>
        <w:rPr>
          <w:rFonts w:hint="eastAsia" w:ascii="宋体" w:hAnsi="宋体" w:eastAsia="宋体" w:cs="宋体"/>
          <w:kern w:val="32"/>
          <w:szCs w:val="21"/>
        </w:rPr>
        <w:t>十一、</w:t>
      </w:r>
      <w:r>
        <w:rPr>
          <w:rFonts w:hint="eastAsia" w:ascii="宋体" w:hAnsi="宋体" w:eastAsia="宋体" w:cs="宋体"/>
          <w:szCs w:val="21"/>
        </w:rPr>
        <w:t>响应标的符合谈判文件规定的证明文件</w:t>
      </w:r>
    </w:p>
    <w:p>
      <w:pPr>
        <w:widowControl/>
        <w:tabs>
          <w:tab w:val="left" w:pos="753"/>
        </w:tabs>
        <w:adjustRightInd w:val="0"/>
        <w:snapToGrid w:val="0"/>
        <w:spacing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十二、代理服务费承诺书</w:t>
      </w:r>
    </w:p>
    <w:p>
      <w:pPr>
        <w:widowControl/>
        <w:tabs>
          <w:tab w:val="left" w:pos="753"/>
        </w:tabs>
        <w:adjustRightInd w:val="0"/>
        <w:snapToGrid w:val="0"/>
        <w:spacing w:beforeLines="50" w:line="360" w:lineRule="auto"/>
        <w:ind w:firstLine="420" w:firstLineChars="200"/>
        <w:rPr>
          <w:rFonts w:hint="eastAsia" w:ascii="宋体" w:hAnsi="宋体" w:eastAsia="宋体" w:cs="宋体"/>
          <w:color w:val="000000"/>
          <w:sz w:val="32"/>
          <w:szCs w:val="32"/>
        </w:rPr>
      </w:pPr>
      <w:r>
        <w:rPr>
          <w:rFonts w:hint="eastAsia" w:ascii="宋体" w:hAnsi="宋体" w:eastAsia="宋体" w:cs="宋体"/>
          <w:szCs w:val="21"/>
        </w:rPr>
        <w:t>十三、最后报价</w:t>
      </w:r>
      <w:r>
        <w:rPr>
          <w:rFonts w:hint="eastAsia" w:ascii="宋体" w:hAnsi="宋体" w:eastAsia="宋体" w:cs="宋体"/>
        </w:rPr>
        <w:br w:type="page"/>
      </w:r>
    </w:p>
    <w:p>
      <w:pPr>
        <w:pStyle w:val="25"/>
        <w:adjustRightInd w:val="0"/>
        <w:snapToGrid w:val="0"/>
        <w:spacing w:line="360" w:lineRule="auto"/>
        <w:jc w:val="center"/>
        <w:rPr>
          <w:rFonts w:hint="eastAsia" w:ascii="宋体" w:hAnsi="宋体" w:eastAsia="宋体" w:cs="宋体"/>
          <w:b/>
          <w:bCs/>
          <w:sz w:val="72"/>
          <w:szCs w:val="72"/>
        </w:rPr>
      </w:pPr>
    </w:p>
    <w:p>
      <w:pPr>
        <w:adjustRightInd w:val="0"/>
        <w:snapToGrid w:val="0"/>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响 应 文 件</w:t>
      </w:r>
    </w:p>
    <w:p>
      <w:pPr>
        <w:adjustRightInd w:val="0"/>
        <w:snapToGrid w:val="0"/>
        <w:spacing w:line="360" w:lineRule="auto"/>
        <w:rPr>
          <w:rFonts w:hint="eastAsia" w:ascii="宋体" w:hAnsi="宋体" w:eastAsia="宋体" w:cs="宋体"/>
          <w:b/>
          <w:color w:val="000000"/>
          <w:sz w:val="32"/>
          <w:szCs w:val="32"/>
        </w:rPr>
      </w:pPr>
    </w:p>
    <w:p>
      <w:pPr>
        <w:adjustRightInd w:val="0"/>
        <w:snapToGrid w:val="0"/>
        <w:spacing w:line="360" w:lineRule="auto"/>
        <w:rPr>
          <w:rFonts w:hint="eastAsia" w:ascii="宋体" w:hAnsi="宋体" w:eastAsia="宋体" w:cs="宋体"/>
          <w:b/>
          <w:color w:val="000000"/>
          <w:sz w:val="30"/>
          <w:szCs w:val="30"/>
        </w:rPr>
      </w:pPr>
      <w:r>
        <w:rPr>
          <w:rFonts w:hint="eastAsia" w:ascii="宋体" w:hAnsi="宋体" w:eastAsia="宋体" w:cs="宋体"/>
          <w:b/>
          <w:color w:val="000000"/>
          <w:sz w:val="32"/>
          <w:szCs w:val="32"/>
        </w:rPr>
        <w:t xml:space="preserve">                     </w:t>
      </w:r>
    </w:p>
    <w:p>
      <w:pPr>
        <w:pStyle w:val="25"/>
        <w:adjustRightInd w:val="0"/>
        <w:snapToGrid w:val="0"/>
        <w:spacing w:line="360" w:lineRule="auto"/>
        <w:ind w:firstLine="1988" w:firstLineChars="660"/>
        <w:rPr>
          <w:rFonts w:hint="eastAsia" w:ascii="宋体" w:hAnsi="宋体" w:eastAsia="宋体" w:cs="宋体"/>
          <w:b/>
          <w:bCs/>
          <w:sz w:val="30"/>
          <w:szCs w:val="30"/>
          <w:u w:val="single"/>
        </w:rPr>
      </w:pPr>
      <w:r>
        <w:rPr>
          <w:rFonts w:hint="eastAsia" w:ascii="宋体" w:hAnsi="宋体" w:eastAsia="宋体" w:cs="宋体"/>
          <w:b/>
          <w:bCs/>
          <w:sz w:val="30"/>
          <w:szCs w:val="30"/>
        </w:rPr>
        <w:t>采购项目名称:</w:t>
      </w:r>
      <w:r>
        <w:rPr>
          <w:rFonts w:hint="eastAsia" w:ascii="宋体" w:hAnsi="宋体" w:eastAsia="宋体" w:cs="宋体"/>
          <w:b/>
          <w:bCs/>
          <w:sz w:val="30"/>
          <w:szCs w:val="30"/>
          <w:u w:val="single"/>
        </w:rPr>
        <w:t xml:space="preserve">                       </w:t>
      </w:r>
    </w:p>
    <w:p>
      <w:pPr>
        <w:pStyle w:val="25"/>
        <w:adjustRightInd w:val="0"/>
        <w:snapToGrid w:val="0"/>
        <w:spacing w:line="360" w:lineRule="auto"/>
        <w:ind w:firstLine="1988" w:firstLineChars="660"/>
        <w:rPr>
          <w:rFonts w:hint="eastAsia" w:ascii="宋体" w:hAnsi="宋体" w:eastAsia="宋体" w:cs="宋体"/>
          <w:b/>
          <w:bCs/>
          <w:sz w:val="30"/>
          <w:szCs w:val="30"/>
        </w:rPr>
      </w:pPr>
      <w:r>
        <w:rPr>
          <w:rFonts w:hint="eastAsia" w:ascii="宋体" w:hAnsi="宋体" w:eastAsia="宋体" w:cs="宋体"/>
          <w:b/>
          <w:bCs/>
          <w:sz w:val="30"/>
          <w:szCs w:val="30"/>
        </w:rPr>
        <w:t>采   购   人：</w:t>
      </w:r>
      <w:r>
        <w:rPr>
          <w:rFonts w:hint="eastAsia" w:ascii="宋体" w:hAnsi="宋体" w:eastAsia="宋体" w:cs="宋体"/>
          <w:b/>
          <w:bCs/>
          <w:sz w:val="30"/>
          <w:szCs w:val="30"/>
          <w:u w:val="single"/>
        </w:rPr>
        <w:t xml:space="preserve">                       </w:t>
      </w:r>
    </w:p>
    <w:p>
      <w:pPr>
        <w:pStyle w:val="25"/>
        <w:adjustRightInd w:val="0"/>
        <w:snapToGrid w:val="0"/>
        <w:spacing w:line="360" w:lineRule="auto"/>
        <w:ind w:firstLine="1988" w:firstLineChars="660"/>
        <w:rPr>
          <w:rFonts w:hint="eastAsia" w:ascii="宋体" w:hAnsi="宋体" w:eastAsia="宋体" w:cs="宋体"/>
          <w:b/>
          <w:bCs/>
          <w:sz w:val="30"/>
          <w:szCs w:val="30"/>
          <w:u w:val="single"/>
        </w:rPr>
      </w:pPr>
      <w:r>
        <w:rPr>
          <w:rFonts w:hint="eastAsia" w:ascii="宋体" w:hAnsi="宋体" w:eastAsia="宋体" w:cs="宋体"/>
          <w:b/>
          <w:bCs/>
          <w:sz w:val="30"/>
          <w:szCs w:val="30"/>
        </w:rPr>
        <w:t>采购代理编号:</w:t>
      </w:r>
      <w:r>
        <w:rPr>
          <w:rFonts w:hint="eastAsia" w:ascii="宋体" w:hAnsi="宋体" w:eastAsia="宋体" w:cs="宋体"/>
          <w:b/>
          <w:bCs/>
          <w:sz w:val="30"/>
          <w:szCs w:val="30"/>
          <w:u w:val="single"/>
        </w:rPr>
        <w:t xml:space="preserve">                       </w:t>
      </w:r>
    </w:p>
    <w:p>
      <w:pPr>
        <w:pStyle w:val="25"/>
        <w:adjustRightInd w:val="0"/>
        <w:snapToGrid w:val="0"/>
        <w:spacing w:line="360" w:lineRule="auto"/>
        <w:ind w:firstLine="1988" w:firstLineChars="660"/>
        <w:rPr>
          <w:rFonts w:hint="eastAsia" w:ascii="宋体" w:hAnsi="宋体" w:eastAsia="宋体" w:cs="宋体"/>
          <w:b/>
          <w:bCs/>
          <w:sz w:val="30"/>
          <w:szCs w:val="30"/>
          <w:u w:val="single"/>
        </w:rPr>
      </w:pPr>
      <w:r>
        <w:rPr>
          <w:rFonts w:hint="eastAsia" w:ascii="宋体" w:hAnsi="宋体" w:eastAsia="宋体" w:cs="宋体"/>
          <w:b/>
          <w:bCs/>
          <w:sz w:val="30"/>
          <w:szCs w:val="30"/>
        </w:rPr>
        <w:t>采购代理机构：</w:t>
      </w:r>
      <w:r>
        <w:rPr>
          <w:rFonts w:hint="eastAsia" w:ascii="宋体" w:hAnsi="宋体" w:eastAsia="宋体" w:cs="宋体"/>
          <w:b/>
          <w:bCs/>
          <w:sz w:val="30"/>
          <w:szCs w:val="30"/>
          <w:u w:val="single"/>
        </w:rPr>
        <w:t xml:space="preserve">                      </w:t>
      </w:r>
    </w:p>
    <w:p>
      <w:pPr>
        <w:adjustRightInd w:val="0"/>
        <w:snapToGrid w:val="0"/>
        <w:spacing w:line="360" w:lineRule="auto"/>
        <w:rPr>
          <w:rFonts w:hint="eastAsia" w:ascii="宋体" w:hAnsi="宋体" w:eastAsia="宋体" w:cs="宋体"/>
          <w:color w:val="000000"/>
          <w:sz w:val="30"/>
          <w:szCs w:val="30"/>
        </w:rPr>
      </w:pPr>
    </w:p>
    <w:p>
      <w:pPr>
        <w:adjustRightInd w:val="0"/>
        <w:snapToGrid w:val="0"/>
        <w:rPr>
          <w:rFonts w:hint="eastAsia" w:ascii="宋体" w:hAnsi="宋体" w:eastAsia="宋体" w:cs="宋体"/>
          <w:color w:val="000000"/>
          <w:sz w:val="30"/>
          <w:szCs w:val="30"/>
        </w:rPr>
      </w:pPr>
    </w:p>
    <w:p>
      <w:pPr>
        <w:adjustRightInd w:val="0"/>
        <w:snapToGrid w:val="0"/>
        <w:spacing w:line="360" w:lineRule="auto"/>
        <w:rPr>
          <w:rFonts w:hint="eastAsia" w:ascii="宋体" w:hAnsi="宋体" w:eastAsia="宋体" w:cs="宋体"/>
          <w:color w:val="000000"/>
          <w:sz w:val="30"/>
          <w:szCs w:val="30"/>
        </w:rPr>
      </w:pPr>
    </w:p>
    <w:p>
      <w:pPr>
        <w:adjustRightInd w:val="0"/>
        <w:snapToGrid w:val="0"/>
        <w:spacing w:line="360" w:lineRule="auto"/>
        <w:rPr>
          <w:rFonts w:hint="eastAsia" w:ascii="宋体" w:hAnsi="宋体" w:eastAsia="宋体" w:cs="宋体"/>
          <w:color w:val="000000"/>
          <w:sz w:val="30"/>
          <w:szCs w:val="30"/>
        </w:rPr>
      </w:pPr>
    </w:p>
    <w:p>
      <w:pPr>
        <w:adjustRightInd w:val="0"/>
        <w:snapToGrid w:val="0"/>
        <w:spacing w:line="360" w:lineRule="auto"/>
        <w:rPr>
          <w:rFonts w:hint="eastAsia" w:ascii="宋体" w:hAnsi="宋体" w:eastAsia="宋体" w:cs="宋体"/>
          <w:color w:val="000000"/>
          <w:sz w:val="30"/>
          <w:szCs w:val="30"/>
        </w:rPr>
      </w:pPr>
    </w:p>
    <w:p>
      <w:pPr>
        <w:adjustRightInd w:val="0"/>
        <w:snapToGrid w:val="0"/>
        <w:spacing w:line="360" w:lineRule="auto"/>
        <w:ind w:firstLine="1984" w:firstLineChars="620"/>
        <w:rPr>
          <w:rFonts w:hint="eastAsia" w:ascii="宋体" w:hAnsi="宋体" w:eastAsia="宋体" w:cs="宋体"/>
          <w:color w:val="000000"/>
          <w:sz w:val="32"/>
          <w:szCs w:val="32"/>
          <w:u w:val="single"/>
        </w:rPr>
      </w:pPr>
      <w:r>
        <w:rPr>
          <w:rFonts w:hint="eastAsia" w:ascii="宋体" w:hAnsi="宋体" w:eastAsia="宋体" w:cs="宋体"/>
          <w:color w:val="000000"/>
          <w:sz w:val="32"/>
          <w:szCs w:val="32"/>
        </w:rPr>
        <w:t>供应商</w:t>
      </w:r>
      <w:r>
        <w:rPr>
          <w:rFonts w:hint="eastAsia" w:ascii="宋体" w:hAnsi="宋体" w:eastAsia="宋体" w:cs="宋体"/>
          <w:color w:val="000000"/>
          <w:sz w:val="32"/>
          <w:szCs w:val="32"/>
          <w:u w:val="single"/>
        </w:rPr>
        <w:t xml:space="preserve">                         </w:t>
      </w:r>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rPr>
      </w:pPr>
      <w:r>
        <w:rPr>
          <w:rFonts w:hint="eastAsia" w:ascii="宋体" w:hAnsi="宋体" w:eastAsia="宋体" w:cs="宋体"/>
        </w:rPr>
        <w:br w:type="page"/>
      </w:r>
    </w:p>
    <w:p>
      <w:pPr>
        <w:pStyle w:val="7"/>
        <w:jc w:val="center"/>
        <w:rPr>
          <w:rFonts w:hint="eastAsia" w:ascii="宋体" w:hAnsi="宋体" w:eastAsia="宋体" w:cs="宋体"/>
          <w:color w:val="000000"/>
          <w:sz w:val="28"/>
          <w:szCs w:val="28"/>
        </w:rPr>
      </w:pPr>
      <w:bookmarkStart w:id="42" w:name="_Toc34637790"/>
      <w:bookmarkStart w:id="43" w:name="_Toc24447"/>
      <w:r>
        <w:rPr>
          <w:rFonts w:hint="eastAsia" w:ascii="宋体" w:hAnsi="宋体" w:eastAsia="宋体" w:cs="宋体"/>
          <w:color w:val="000000"/>
          <w:sz w:val="28"/>
          <w:szCs w:val="28"/>
        </w:rPr>
        <w:t>一、谈判响应声明(格式)</w:t>
      </w:r>
      <w:bookmarkEnd w:id="42"/>
      <w:bookmarkEnd w:id="43"/>
    </w:p>
    <w:p>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(采购人、采购代理机构)：</w:t>
      </w:r>
    </w:p>
    <w:p>
      <w:pPr>
        <w:adjustRightInd w:val="0"/>
        <w:snapToGrid w:val="0"/>
        <w:spacing w:before="156" w:beforeLines="50" w:line="360" w:lineRule="auto"/>
        <w:ind w:firstLine="435"/>
        <w:rPr>
          <w:rFonts w:hint="eastAsia" w:ascii="宋体" w:hAnsi="宋体" w:eastAsia="宋体" w:cs="宋体"/>
          <w:color w:val="000000"/>
          <w:szCs w:val="21"/>
        </w:rPr>
      </w:pPr>
      <w:r>
        <w:rPr>
          <w:rFonts w:hint="eastAsia" w:ascii="宋体" w:hAnsi="宋体" w:eastAsia="宋体" w:cs="宋体"/>
          <w:color w:val="000000"/>
          <w:szCs w:val="21"/>
        </w:rPr>
        <w:t>根据贵方为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（项目名称）的谈判邀请（采购代理编号：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），签字代表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（姓名、职务）经正式授权并代表供应商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（供应商名称）提交响应文件正本一份,副本</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份；响应文件电子文档：</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份，参加采购项目谈判，并在此声明，所递交的响应文件内容完整、真实。</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一、我方已详细审查谈判文件。我们完全理解并同意放弃对这方面有不明及误解的权力。</w:t>
      </w:r>
    </w:p>
    <w:p>
      <w:pPr>
        <w:pStyle w:val="25"/>
        <w:adjustRightInd w:val="0"/>
        <w:snapToGrid w:val="0"/>
        <w:spacing w:before="156" w:beforeLines="50" w:line="360" w:lineRule="auto"/>
        <w:ind w:firstLine="420" w:firstLineChars="200"/>
        <w:rPr>
          <w:rFonts w:hint="eastAsia" w:ascii="宋体" w:hAnsi="宋体" w:eastAsia="宋体" w:cs="宋体"/>
          <w:bCs/>
          <w:color w:val="000000"/>
        </w:rPr>
      </w:pPr>
      <w:r>
        <w:rPr>
          <w:rFonts w:hint="eastAsia" w:ascii="宋体" w:hAnsi="宋体" w:eastAsia="宋体" w:cs="宋体"/>
          <w:color w:val="000000"/>
        </w:rPr>
        <w:t>二、我方愿意向贵方提供任何与本项采购有关的数据、情况和技术资料。若贵方需要，我方愿意提供我方作出的一切承诺的证明材料。</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三、我方愿意按谈判文件规定和谈判小组要求重新提交响应文件和最后报价。</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四、我方同意在谈判文件中规定的提交首次响应文件截止时间起</w:t>
      </w:r>
      <w:r>
        <w:rPr>
          <w:rFonts w:hint="eastAsia" w:ascii="宋体" w:hAnsi="宋体" w:eastAsia="宋体" w:cs="宋体"/>
          <w:color w:val="000000"/>
          <w:u w:val="single"/>
        </w:rPr>
        <w:t xml:space="preserve"> </w:t>
      </w:r>
      <w:r>
        <w:rPr>
          <w:rFonts w:hint="eastAsia" w:hAnsi="宋体" w:cs="宋体"/>
          <w:color w:val="000000"/>
          <w:u w:val="single"/>
          <w:lang w:val="en-US" w:eastAsia="zh-CN"/>
        </w:rPr>
        <w:t>90</w:t>
      </w:r>
      <w:r>
        <w:rPr>
          <w:rFonts w:hint="eastAsia" w:ascii="宋体" w:hAnsi="宋体" w:eastAsia="宋体" w:cs="宋体"/>
          <w:color w:val="000000"/>
          <w:u w:val="single"/>
        </w:rPr>
        <w:t xml:space="preserve"> </w:t>
      </w:r>
      <w:r>
        <w:rPr>
          <w:rFonts w:hint="eastAsia" w:ascii="宋体" w:hAnsi="宋体" w:eastAsia="宋体" w:cs="宋体"/>
          <w:color w:val="000000"/>
        </w:rPr>
        <w:t>日内(响应文件有效期)遵守本响应文件中的承诺且在此期限期满之前均具有法律约束力。</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五、我方承诺遵守《采购法》及实施条例、《采购非招标方式管理办法》（财政部第74号令）的有关规定，保证在获得成交资格后，按照谈判文件确定的事项签订采购合同，履行双方所签订的合同，并承担合同规定的责任和义务。</w:t>
      </w:r>
    </w:p>
    <w:p>
      <w:pPr>
        <w:pStyle w:val="25"/>
        <w:adjustRightInd w:val="0"/>
        <w:snapToGrid w:val="0"/>
        <w:spacing w:before="156" w:beforeLines="50" w:line="360" w:lineRule="auto"/>
        <w:ind w:firstLine="420" w:firstLineChars="200"/>
        <w:rPr>
          <w:rFonts w:hint="eastAsia" w:ascii="宋体" w:hAnsi="宋体" w:eastAsia="宋体" w:cs="宋体"/>
          <w:color w:val="000000"/>
        </w:rPr>
      </w:pPr>
      <w:r>
        <w:rPr>
          <w:rFonts w:hint="eastAsia" w:ascii="宋体" w:hAnsi="宋体" w:eastAsia="宋体" w:cs="宋体"/>
          <w:color w:val="000000"/>
        </w:rPr>
        <w:t>六、我方承诺在参与竞争性谈判过程中，若出现《采购法》第七十七条、《采购法实施条例》第七十二条和《采购非招标方式管理办法》第五十四条规定之情形，我方同意接受条款规定作出的处罚。</w:t>
      </w:r>
    </w:p>
    <w:p>
      <w:pPr>
        <w:adjustRightInd w:val="0"/>
        <w:snapToGrid w:val="0"/>
        <w:spacing w:before="156"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七、我方的联系方式：</w:t>
      </w:r>
    </w:p>
    <w:p>
      <w:pPr>
        <w:adjustRightInd w:val="0"/>
        <w:snapToGrid w:val="0"/>
        <w:spacing w:before="156"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；邮编：</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pStyle w:val="25"/>
        <w:adjustRightInd w:val="0"/>
        <w:snapToGrid w:val="0"/>
        <w:spacing w:before="156" w:beforeLines="50" w:line="360" w:lineRule="auto"/>
        <w:rPr>
          <w:rFonts w:hint="eastAsia" w:ascii="宋体" w:hAnsi="宋体" w:eastAsia="宋体" w:cs="宋体"/>
          <w:color w:val="000000"/>
        </w:rPr>
      </w:pPr>
    </w:p>
    <w:p>
      <w:pPr>
        <w:pStyle w:val="25"/>
        <w:adjustRightInd w:val="0"/>
        <w:snapToGrid w:val="0"/>
        <w:spacing w:before="156" w:beforeLines="50" w:line="360" w:lineRule="auto"/>
        <w:rPr>
          <w:rFonts w:hint="eastAsia" w:ascii="宋体" w:hAnsi="宋体" w:eastAsia="宋体" w:cs="宋体"/>
          <w:color w:val="000000"/>
        </w:rPr>
      </w:pPr>
      <w:r>
        <w:rPr>
          <w:rFonts w:hint="eastAsia" w:ascii="宋体" w:hAnsi="宋体" w:eastAsia="宋体" w:cs="宋体"/>
          <w:color w:val="000000"/>
        </w:rPr>
        <w:t>供应商名称(盖单位公章)：</w:t>
      </w:r>
    </w:p>
    <w:p>
      <w:pPr>
        <w:adjustRightInd w:val="0"/>
        <w:snapToGrid w:val="0"/>
        <w:spacing w:before="156" w:beforeLines="50" w:line="360" w:lineRule="auto"/>
        <w:rPr>
          <w:rFonts w:hint="eastAsia" w:ascii="宋体" w:hAnsi="宋体" w:eastAsia="宋体" w:cs="宋体"/>
          <w:color w:val="000000"/>
          <w:szCs w:val="21"/>
          <w:u w:val="single"/>
        </w:rPr>
      </w:pPr>
      <w:r>
        <w:rPr>
          <w:rFonts w:hint="eastAsia" w:ascii="宋体" w:hAnsi="宋体" w:eastAsia="宋体" w:cs="宋体"/>
          <w:color w:val="000000"/>
          <w:spacing w:val="-2"/>
          <w:kern w:val="0"/>
          <w:szCs w:val="21"/>
        </w:rPr>
        <w:t>法</w:t>
      </w:r>
      <w:r>
        <w:rPr>
          <w:rFonts w:hint="eastAsia" w:ascii="宋体" w:hAnsi="宋体" w:eastAsia="宋体" w:cs="宋体"/>
          <w:color w:val="000000"/>
          <w:kern w:val="0"/>
          <w:szCs w:val="21"/>
        </w:rPr>
        <w:t>定</w:t>
      </w:r>
      <w:r>
        <w:rPr>
          <w:rFonts w:hint="eastAsia" w:ascii="宋体" w:hAnsi="宋体" w:eastAsia="宋体" w:cs="宋体"/>
          <w:color w:val="000000"/>
          <w:spacing w:val="-2"/>
          <w:kern w:val="0"/>
          <w:szCs w:val="21"/>
        </w:rPr>
        <w:t>代</w:t>
      </w:r>
      <w:r>
        <w:rPr>
          <w:rFonts w:hint="eastAsia" w:ascii="宋体" w:hAnsi="宋体" w:eastAsia="宋体" w:cs="宋体"/>
          <w:color w:val="000000"/>
          <w:kern w:val="0"/>
          <w:szCs w:val="21"/>
        </w:rPr>
        <w:t>表</w:t>
      </w:r>
      <w:r>
        <w:rPr>
          <w:rFonts w:hint="eastAsia" w:ascii="宋体" w:hAnsi="宋体" w:eastAsia="宋体" w:cs="宋体"/>
          <w:color w:val="000000"/>
          <w:spacing w:val="-2"/>
          <w:kern w:val="0"/>
          <w:szCs w:val="21"/>
        </w:rPr>
        <w:t>人</w:t>
      </w:r>
      <w:r>
        <w:rPr>
          <w:rFonts w:hint="eastAsia" w:ascii="宋体" w:hAnsi="宋体" w:eastAsia="宋体" w:cs="宋体"/>
          <w:color w:val="000000"/>
          <w:kern w:val="0"/>
          <w:szCs w:val="21"/>
        </w:rPr>
        <w:t>（</w:t>
      </w:r>
      <w:r>
        <w:rPr>
          <w:rFonts w:hint="eastAsia" w:ascii="宋体" w:hAnsi="宋体" w:eastAsia="宋体" w:cs="宋体"/>
          <w:color w:val="000000"/>
          <w:spacing w:val="-2"/>
          <w:kern w:val="0"/>
          <w:szCs w:val="21"/>
        </w:rPr>
        <w:t>单</w:t>
      </w:r>
      <w:r>
        <w:rPr>
          <w:rFonts w:hint="eastAsia" w:ascii="宋体" w:hAnsi="宋体" w:eastAsia="宋体" w:cs="宋体"/>
          <w:color w:val="000000"/>
          <w:kern w:val="0"/>
          <w:szCs w:val="21"/>
        </w:rPr>
        <w:t>位</w:t>
      </w:r>
      <w:r>
        <w:rPr>
          <w:rFonts w:hint="eastAsia" w:ascii="宋体" w:hAnsi="宋体" w:eastAsia="宋体" w:cs="宋体"/>
          <w:color w:val="000000"/>
          <w:spacing w:val="-2"/>
          <w:kern w:val="0"/>
          <w:szCs w:val="21"/>
        </w:rPr>
        <w:t>负</w:t>
      </w:r>
      <w:r>
        <w:rPr>
          <w:rFonts w:hint="eastAsia" w:ascii="宋体" w:hAnsi="宋体" w:eastAsia="宋体" w:cs="宋体"/>
          <w:color w:val="000000"/>
          <w:kern w:val="0"/>
          <w:szCs w:val="21"/>
        </w:rPr>
        <w:t>责人</w:t>
      </w:r>
      <w:r>
        <w:rPr>
          <w:rFonts w:hint="eastAsia" w:ascii="宋体" w:hAnsi="宋体" w:eastAsia="宋体" w:cs="宋体"/>
          <w:color w:val="000000"/>
          <w:spacing w:val="-2"/>
          <w:kern w:val="0"/>
          <w:szCs w:val="21"/>
        </w:rPr>
        <w:t>）</w:t>
      </w:r>
      <w:r>
        <w:rPr>
          <w:rFonts w:hint="eastAsia" w:ascii="宋体" w:hAnsi="宋体" w:eastAsia="宋体" w:cs="宋体"/>
          <w:color w:val="000000"/>
          <w:szCs w:val="21"/>
        </w:rPr>
        <w:t>或其授权的代理人（签字或印章）：</w:t>
      </w:r>
      <w:r>
        <w:rPr>
          <w:rFonts w:hint="eastAsia" w:ascii="宋体" w:hAnsi="宋体" w:eastAsia="宋体" w:cs="宋体"/>
          <w:color w:val="000000"/>
          <w:szCs w:val="21"/>
          <w:u w:val="single"/>
        </w:rPr>
        <w:t xml:space="preserve">               </w:t>
      </w:r>
    </w:p>
    <w:p>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7"/>
        <w:jc w:val="center"/>
        <w:rPr>
          <w:rFonts w:hint="eastAsia" w:ascii="宋体" w:hAnsi="宋体" w:eastAsia="宋体" w:cs="宋体"/>
          <w:color w:val="000000"/>
          <w:sz w:val="28"/>
          <w:szCs w:val="28"/>
        </w:rPr>
      </w:pPr>
      <w:r>
        <w:rPr>
          <w:rFonts w:hint="eastAsia" w:ascii="宋体" w:hAnsi="宋体" w:eastAsia="宋体" w:cs="宋体"/>
          <w:color w:val="000000"/>
          <w:szCs w:val="21"/>
        </w:rPr>
        <w:br w:type="page"/>
      </w:r>
      <w:bookmarkStart w:id="44" w:name="_Toc6875"/>
      <w:bookmarkStart w:id="45" w:name="_Toc34637791"/>
      <w:r>
        <w:rPr>
          <w:rFonts w:hint="eastAsia" w:ascii="宋体" w:hAnsi="宋体" w:eastAsia="宋体" w:cs="宋体"/>
          <w:color w:val="000000"/>
          <w:sz w:val="28"/>
          <w:szCs w:val="28"/>
        </w:rPr>
        <w:t>二、法定代表人（单位负责人）身份证明(格式)</w:t>
      </w:r>
      <w:bookmarkEnd w:id="44"/>
      <w:bookmarkEnd w:id="45"/>
    </w:p>
    <w:p>
      <w:pPr>
        <w:tabs>
          <w:tab w:val="left" w:pos="3880"/>
        </w:tabs>
        <w:autoSpaceDE w:val="0"/>
        <w:autoSpaceDN w:val="0"/>
        <w:adjustRightInd w:val="0"/>
        <w:snapToGrid w:val="0"/>
        <w:spacing w:before="156" w:beforeLines="50" w:line="360" w:lineRule="auto"/>
        <w:ind w:left="100" w:right="-20"/>
        <w:jc w:val="left"/>
        <w:rPr>
          <w:rFonts w:hint="eastAsia" w:ascii="宋体" w:hAnsi="宋体" w:eastAsia="宋体" w:cs="宋体"/>
          <w:color w:val="000000"/>
          <w:kern w:val="0"/>
          <w:position w:val="-4"/>
          <w:szCs w:val="21"/>
        </w:rPr>
      </w:pPr>
    </w:p>
    <w:p>
      <w:pPr>
        <w:tabs>
          <w:tab w:val="left" w:pos="3880"/>
        </w:tabs>
        <w:autoSpaceDE w:val="0"/>
        <w:autoSpaceDN w:val="0"/>
        <w:adjustRightInd w:val="0"/>
        <w:snapToGrid w:val="0"/>
        <w:spacing w:before="156" w:beforeLines="50" w:line="360" w:lineRule="auto"/>
        <w:ind w:left="100" w:right="-20"/>
        <w:jc w:val="left"/>
        <w:rPr>
          <w:rFonts w:hint="eastAsia" w:ascii="宋体" w:hAnsi="宋体" w:eastAsia="宋体" w:cs="宋体"/>
          <w:color w:val="000000"/>
          <w:kern w:val="0"/>
          <w:szCs w:val="21"/>
        </w:rPr>
      </w:pPr>
      <w:r>
        <w:rPr>
          <w:rFonts w:hint="eastAsia" w:ascii="宋体" w:hAnsi="宋体" w:eastAsia="宋体" w:cs="宋体"/>
          <w:color w:val="000000"/>
          <w:kern w:val="0"/>
          <w:position w:val="-4"/>
          <w:szCs w:val="21"/>
        </w:rPr>
        <w:t>供应商名</w:t>
      </w:r>
      <w:r>
        <w:rPr>
          <w:rFonts w:hint="eastAsia" w:ascii="宋体" w:hAnsi="宋体" w:eastAsia="宋体" w:cs="宋体"/>
          <w:color w:val="000000"/>
          <w:spacing w:val="-2"/>
          <w:kern w:val="0"/>
          <w:position w:val="-4"/>
          <w:szCs w:val="21"/>
        </w:rPr>
        <w:t>称</w:t>
      </w:r>
      <w:r>
        <w:rPr>
          <w:rFonts w:hint="eastAsia" w:ascii="宋体" w:hAnsi="宋体" w:eastAsia="宋体" w:cs="宋体"/>
          <w:color w:val="000000"/>
          <w:kern w:val="0"/>
          <w:position w:val="-4"/>
          <w:szCs w:val="21"/>
        </w:rPr>
        <w:t>：</w:t>
      </w:r>
      <w:r>
        <w:rPr>
          <w:rFonts w:hint="eastAsia" w:ascii="宋体" w:hAnsi="宋体" w:eastAsia="宋体" w:cs="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宋体" w:hAnsi="宋体" w:eastAsia="宋体" w:cs="宋体"/>
          <w:color w:val="000000"/>
          <w:kern w:val="0"/>
          <w:position w:val="-2"/>
          <w:szCs w:val="21"/>
        </w:rPr>
      </w:pPr>
      <w:r>
        <w:rPr>
          <w:rFonts w:hint="eastAsia" w:ascii="宋体" w:hAnsi="宋体" w:eastAsia="宋体" w:cs="宋体"/>
          <w:color w:val="000000"/>
          <w:kern w:val="0"/>
          <w:position w:val="-2"/>
          <w:szCs w:val="21"/>
        </w:rPr>
        <w:t>统一社会信用代码：</w:t>
      </w:r>
      <w:r>
        <w:rPr>
          <w:rFonts w:hint="eastAsia" w:ascii="宋体" w:hAnsi="宋体" w:eastAsia="宋体" w:cs="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宋体" w:hAnsi="宋体" w:eastAsia="宋体" w:cs="宋体"/>
          <w:color w:val="000000"/>
          <w:kern w:val="0"/>
          <w:position w:val="-2"/>
          <w:szCs w:val="21"/>
        </w:rPr>
      </w:pPr>
      <w:r>
        <w:rPr>
          <w:rFonts w:hint="eastAsia" w:ascii="宋体" w:hAnsi="宋体" w:eastAsia="宋体" w:cs="宋体"/>
          <w:color w:val="000000"/>
          <w:kern w:val="0"/>
          <w:position w:val="-2"/>
          <w:szCs w:val="21"/>
        </w:rPr>
        <w:t>注册地址：</w:t>
      </w:r>
      <w:r>
        <w:rPr>
          <w:rFonts w:hint="eastAsia" w:ascii="宋体" w:hAnsi="宋体" w:eastAsia="宋体" w:cs="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position w:val="-2"/>
          <w:szCs w:val="21"/>
        </w:rPr>
        <w:t>姓名</w:t>
      </w:r>
      <w:r>
        <w:rPr>
          <w:rFonts w:hint="eastAsia" w:ascii="宋体" w:hAnsi="宋体" w:eastAsia="宋体" w:cs="宋体"/>
          <w:color w:val="000000"/>
          <w:spacing w:val="-2"/>
          <w:kern w:val="0"/>
          <w:position w:val="-2"/>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kern w:val="0"/>
          <w:position w:val="-2"/>
          <w:szCs w:val="21"/>
        </w:rPr>
        <w:t>性别</w:t>
      </w:r>
      <w:r>
        <w:rPr>
          <w:rFonts w:hint="eastAsia" w:ascii="宋体" w:hAnsi="宋体" w:eastAsia="宋体" w:cs="宋体"/>
          <w:color w:val="000000"/>
          <w:spacing w:val="-2"/>
          <w:kern w:val="0"/>
          <w:position w:val="-2"/>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kern w:val="0"/>
          <w:position w:val="-2"/>
          <w:szCs w:val="21"/>
        </w:rPr>
        <w:t>年</w:t>
      </w:r>
      <w:r>
        <w:rPr>
          <w:rFonts w:hint="eastAsia" w:ascii="宋体" w:hAnsi="宋体" w:eastAsia="宋体" w:cs="宋体"/>
          <w:color w:val="000000"/>
          <w:spacing w:val="-2"/>
          <w:kern w:val="0"/>
          <w:position w:val="-2"/>
          <w:szCs w:val="21"/>
        </w:rPr>
        <w:t>龄</w:t>
      </w:r>
      <w:r>
        <w:rPr>
          <w:rFonts w:hint="eastAsia" w:ascii="宋体" w:hAnsi="宋体" w:eastAsia="宋体" w:cs="宋体"/>
          <w:color w:val="000000"/>
          <w:kern w:val="0"/>
          <w:position w:val="-2"/>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kern w:val="0"/>
          <w:position w:val="-2"/>
          <w:szCs w:val="21"/>
        </w:rPr>
        <w:t>职</w:t>
      </w:r>
      <w:r>
        <w:rPr>
          <w:rFonts w:hint="eastAsia" w:ascii="宋体" w:hAnsi="宋体" w:eastAsia="宋体" w:cs="宋体"/>
          <w:color w:val="000000"/>
          <w:spacing w:val="-2"/>
          <w:kern w:val="0"/>
          <w:position w:val="-2"/>
          <w:szCs w:val="21"/>
        </w:rPr>
        <w:t>务</w:t>
      </w:r>
      <w:r>
        <w:rPr>
          <w:rFonts w:hint="eastAsia" w:ascii="宋体" w:hAnsi="宋体" w:eastAsia="宋体" w:cs="宋体"/>
          <w:color w:val="000000"/>
          <w:kern w:val="0"/>
          <w:position w:val="-2"/>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kern w:val="0"/>
          <w:position w:val="-2"/>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pacing w:val="-2"/>
          <w:kern w:val="0"/>
          <w:position w:val="-2"/>
          <w:szCs w:val="21"/>
        </w:rPr>
        <w:t>（</w:t>
      </w:r>
      <w:r>
        <w:rPr>
          <w:rFonts w:hint="eastAsia" w:ascii="宋体" w:hAnsi="宋体" w:eastAsia="宋体" w:cs="宋体"/>
          <w:color w:val="000000"/>
          <w:kern w:val="0"/>
          <w:position w:val="-2"/>
          <w:szCs w:val="21"/>
        </w:rPr>
        <w:t>供应商</w:t>
      </w:r>
      <w:r>
        <w:rPr>
          <w:rFonts w:hint="eastAsia" w:ascii="宋体" w:hAnsi="宋体" w:eastAsia="宋体" w:cs="宋体"/>
          <w:color w:val="000000"/>
          <w:spacing w:val="-2"/>
          <w:kern w:val="0"/>
          <w:position w:val="-2"/>
          <w:szCs w:val="21"/>
        </w:rPr>
        <w:t>名</w:t>
      </w:r>
      <w:r>
        <w:rPr>
          <w:rFonts w:hint="eastAsia" w:ascii="宋体" w:hAnsi="宋体" w:eastAsia="宋体" w:cs="宋体"/>
          <w:color w:val="000000"/>
          <w:kern w:val="0"/>
          <w:position w:val="-2"/>
          <w:szCs w:val="21"/>
        </w:rPr>
        <w:t>称</w:t>
      </w:r>
      <w:r>
        <w:rPr>
          <w:rFonts w:hint="eastAsia" w:ascii="宋体" w:hAnsi="宋体" w:eastAsia="宋体" w:cs="宋体"/>
          <w:color w:val="000000"/>
          <w:spacing w:val="-2"/>
          <w:kern w:val="0"/>
          <w:position w:val="-2"/>
          <w:szCs w:val="21"/>
        </w:rPr>
        <w:t>）</w:t>
      </w:r>
      <w:r>
        <w:rPr>
          <w:rFonts w:hint="eastAsia" w:ascii="宋体" w:hAnsi="宋体" w:eastAsia="宋体" w:cs="宋体"/>
          <w:color w:val="000000"/>
          <w:kern w:val="0"/>
          <w:position w:val="-2"/>
          <w:szCs w:val="21"/>
        </w:rPr>
        <w:t>的</w:t>
      </w:r>
      <w:r>
        <w:rPr>
          <w:rFonts w:hint="eastAsia" w:ascii="宋体" w:hAnsi="宋体" w:eastAsia="宋体" w:cs="宋体"/>
          <w:color w:val="000000"/>
          <w:spacing w:val="-2"/>
          <w:kern w:val="0"/>
          <w:position w:val="-2"/>
          <w:szCs w:val="21"/>
        </w:rPr>
        <w:t>法定</w:t>
      </w:r>
      <w:r>
        <w:rPr>
          <w:rFonts w:hint="eastAsia" w:ascii="宋体" w:hAnsi="宋体" w:eastAsia="宋体" w:cs="宋体"/>
          <w:color w:val="000000"/>
          <w:kern w:val="0"/>
          <w:position w:val="-2"/>
          <w:szCs w:val="21"/>
        </w:rPr>
        <w:t>代表</w:t>
      </w:r>
      <w:r>
        <w:rPr>
          <w:rFonts w:hint="eastAsia" w:ascii="宋体" w:hAnsi="宋体" w:eastAsia="宋体" w:cs="宋体"/>
          <w:color w:val="000000"/>
          <w:spacing w:val="-2"/>
          <w:kern w:val="0"/>
          <w:position w:val="-2"/>
          <w:szCs w:val="21"/>
        </w:rPr>
        <w:t>人</w:t>
      </w:r>
      <w:r>
        <w:rPr>
          <w:rFonts w:hint="eastAsia" w:ascii="宋体" w:hAnsi="宋体" w:eastAsia="宋体" w:cs="宋体"/>
          <w:color w:val="000000"/>
          <w:kern w:val="0"/>
          <w:position w:val="-2"/>
          <w:szCs w:val="21"/>
        </w:rPr>
        <w:t>（</w:t>
      </w:r>
      <w:r>
        <w:rPr>
          <w:rFonts w:hint="eastAsia" w:ascii="宋体" w:hAnsi="宋体" w:eastAsia="宋体" w:cs="宋体"/>
          <w:color w:val="000000"/>
          <w:spacing w:val="-2"/>
          <w:kern w:val="0"/>
          <w:position w:val="-2"/>
          <w:szCs w:val="21"/>
        </w:rPr>
        <w:t>单</w:t>
      </w:r>
      <w:r>
        <w:rPr>
          <w:rFonts w:hint="eastAsia" w:ascii="宋体" w:hAnsi="宋体" w:eastAsia="宋体" w:cs="宋体"/>
          <w:color w:val="000000"/>
          <w:kern w:val="0"/>
          <w:position w:val="-2"/>
          <w:szCs w:val="21"/>
        </w:rPr>
        <w:t>位</w:t>
      </w:r>
      <w:r>
        <w:rPr>
          <w:rFonts w:hint="eastAsia" w:ascii="宋体" w:hAnsi="宋体" w:eastAsia="宋体" w:cs="宋体"/>
          <w:color w:val="000000"/>
          <w:spacing w:val="-2"/>
          <w:kern w:val="0"/>
          <w:position w:val="-2"/>
          <w:szCs w:val="21"/>
        </w:rPr>
        <w:t>负</w:t>
      </w:r>
      <w:r>
        <w:rPr>
          <w:rFonts w:hint="eastAsia" w:ascii="宋体" w:hAnsi="宋体" w:eastAsia="宋体" w:cs="宋体"/>
          <w:color w:val="000000"/>
          <w:kern w:val="0"/>
          <w:position w:val="-2"/>
          <w:szCs w:val="21"/>
        </w:rPr>
        <w:t>责</w:t>
      </w:r>
      <w:r>
        <w:rPr>
          <w:rFonts w:hint="eastAsia" w:ascii="宋体" w:hAnsi="宋体" w:eastAsia="宋体" w:cs="宋体"/>
          <w:color w:val="000000"/>
          <w:spacing w:val="-2"/>
          <w:kern w:val="0"/>
          <w:position w:val="-2"/>
          <w:szCs w:val="21"/>
        </w:rPr>
        <w:t>人</w:t>
      </w:r>
      <w:r>
        <w:rPr>
          <w:rFonts w:hint="eastAsia" w:ascii="宋体" w:hAnsi="宋体" w:eastAsia="宋体" w:cs="宋体"/>
          <w:color w:val="000000"/>
          <w:spacing w:val="-106"/>
          <w:kern w:val="0"/>
          <w:position w:val="-2"/>
          <w:szCs w:val="21"/>
        </w:rPr>
        <w:t>）</w:t>
      </w:r>
      <w:r>
        <w:rPr>
          <w:rFonts w:hint="eastAsia" w:ascii="宋体" w:hAnsi="宋体" w:eastAsia="宋体" w:cs="宋体"/>
          <w:color w:val="000000"/>
          <w:kern w:val="0"/>
          <w:position w:val="-2"/>
          <w:szCs w:val="21"/>
        </w:rPr>
        <w:t>。</w:t>
      </w:r>
    </w:p>
    <w:p>
      <w:pPr>
        <w:autoSpaceDE w:val="0"/>
        <w:autoSpaceDN w:val="0"/>
        <w:adjustRightInd w:val="0"/>
        <w:snapToGrid w:val="0"/>
        <w:spacing w:before="156" w:beforeLines="50" w:line="360" w:lineRule="auto"/>
        <w:ind w:left="520" w:right="-2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特此</w:t>
      </w:r>
      <w:r>
        <w:rPr>
          <w:rFonts w:hint="eastAsia" w:ascii="宋体" w:hAnsi="宋体" w:eastAsia="宋体" w:cs="宋体"/>
          <w:color w:val="000000"/>
          <w:spacing w:val="-2"/>
          <w:kern w:val="0"/>
          <w:szCs w:val="21"/>
        </w:rPr>
        <w:t>证</w:t>
      </w:r>
      <w:r>
        <w:rPr>
          <w:rFonts w:hint="eastAsia" w:ascii="宋体" w:hAnsi="宋体" w:eastAsia="宋体" w:cs="宋体"/>
          <w:color w:val="000000"/>
          <w:kern w:val="0"/>
          <w:szCs w:val="21"/>
        </w:rPr>
        <w:t>明。</w:t>
      </w:r>
    </w:p>
    <w:p>
      <w:pPr>
        <w:autoSpaceDE w:val="0"/>
        <w:autoSpaceDN w:val="0"/>
        <w:adjustRightInd w:val="0"/>
        <w:snapToGrid w:val="0"/>
        <w:spacing w:before="156" w:beforeLines="50" w:line="360" w:lineRule="auto"/>
        <w:ind w:left="100" w:right="4231"/>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附：</w:t>
      </w:r>
      <w:r>
        <w:rPr>
          <w:rFonts w:hint="eastAsia" w:ascii="宋体" w:hAnsi="宋体" w:eastAsia="宋体" w:cs="宋体"/>
          <w:color w:val="000000"/>
          <w:spacing w:val="-2"/>
          <w:kern w:val="0"/>
          <w:szCs w:val="21"/>
        </w:rPr>
        <w:t>法</w:t>
      </w:r>
      <w:r>
        <w:rPr>
          <w:rFonts w:hint="eastAsia" w:ascii="宋体" w:hAnsi="宋体" w:eastAsia="宋体" w:cs="宋体"/>
          <w:color w:val="000000"/>
          <w:kern w:val="0"/>
          <w:szCs w:val="21"/>
        </w:rPr>
        <w:t>定</w:t>
      </w:r>
      <w:r>
        <w:rPr>
          <w:rFonts w:hint="eastAsia" w:ascii="宋体" w:hAnsi="宋体" w:eastAsia="宋体" w:cs="宋体"/>
          <w:color w:val="000000"/>
          <w:spacing w:val="-2"/>
          <w:kern w:val="0"/>
          <w:szCs w:val="21"/>
        </w:rPr>
        <w:t>代</w:t>
      </w:r>
      <w:r>
        <w:rPr>
          <w:rFonts w:hint="eastAsia" w:ascii="宋体" w:hAnsi="宋体" w:eastAsia="宋体" w:cs="宋体"/>
          <w:color w:val="000000"/>
          <w:kern w:val="0"/>
          <w:szCs w:val="21"/>
        </w:rPr>
        <w:t>表</w:t>
      </w:r>
      <w:r>
        <w:rPr>
          <w:rFonts w:hint="eastAsia" w:ascii="宋体" w:hAnsi="宋体" w:eastAsia="宋体" w:cs="宋体"/>
          <w:color w:val="000000"/>
          <w:spacing w:val="-2"/>
          <w:kern w:val="0"/>
          <w:szCs w:val="21"/>
        </w:rPr>
        <w:t>人</w:t>
      </w:r>
      <w:r>
        <w:rPr>
          <w:rFonts w:hint="eastAsia" w:ascii="宋体" w:hAnsi="宋体" w:eastAsia="宋体" w:cs="宋体"/>
          <w:color w:val="000000"/>
          <w:kern w:val="0"/>
          <w:szCs w:val="21"/>
        </w:rPr>
        <w:t>（</w:t>
      </w:r>
      <w:r>
        <w:rPr>
          <w:rFonts w:hint="eastAsia" w:ascii="宋体" w:hAnsi="宋体" w:eastAsia="宋体" w:cs="宋体"/>
          <w:color w:val="000000"/>
          <w:spacing w:val="-2"/>
          <w:kern w:val="0"/>
          <w:szCs w:val="21"/>
        </w:rPr>
        <w:t>单</w:t>
      </w:r>
      <w:r>
        <w:rPr>
          <w:rFonts w:hint="eastAsia" w:ascii="宋体" w:hAnsi="宋体" w:eastAsia="宋体" w:cs="宋体"/>
          <w:color w:val="000000"/>
          <w:kern w:val="0"/>
          <w:szCs w:val="21"/>
        </w:rPr>
        <w:t>位</w:t>
      </w:r>
      <w:r>
        <w:rPr>
          <w:rFonts w:hint="eastAsia" w:ascii="宋体" w:hAnsi="宋体" w:eastAsia="宋体" w:cs="宋体"/>
          <w:color w:val="000000"/>
          <w:spacing w:val="-2"/>
          <w:kern w:val="0"/>
          <w:szCs w:val="21"/>
        </w:rPr>
        <w:t>负</w:t>
      </w:r>
      <w:r>
        <w:rPr>
          <w:rFonts w:hint="eastAsia" w:ascii="宋体" w:hAnsi="宋体" w:eastAsia="宋体" w:cs="宋体"/>
          <w:color w:val="000000"/>
          <w:kern w:val="0"/>
          <w:szCs w:val="21"/>
        </w:rPr>
        <w:t>责人</w:t>
      </w:r>
      <w:r>
        <w:rPr>
          <w:rFonts w:hint="eastAsia" w:ascii="宋体" w:hAnsi="宋体" w:eastAsia="宋体" w:cs="宋体"/>
          <w:color w:val="000000"/>
          <w:spacing w:val="-2"/>
          <w:kern w:val="0"/>
          <w:szCs w:val="21"/>
        </w:rPr>
        <w:t>）</w:t>
      </w:r>
      <w:r>
        <w:rPr>
          <w:rFonts w:hint="eastAsia" w:ascii="宋体" w:hAnsi="宋体" w:eastAsia="宋体" w:cs="宋体"/>
          <w:color w:val="000000"/>
          <w:kern w:val="0"/>
          <w:szCs w:val="21"/>
        </w:rPr>
        <w:t>身</w:t>
      </w:r>
      <w:r>
        <w:rPr>
          <w:rFonts w:hint="eastAsia" w:ascii="宋体" w:hAnsi="宋体" w:eastAsia="宋体" w:cs="宋体"/>
          <w:color w:val="000000"/>
          <w:spacing w:val="-2"/>
          <w:kern w:val="0"/>
          <w:szCs w:val="21"/>
        </w:rPr>
        <w:t>份</w:t>
      </w:r>
      <w:r>
        <w:rPr>
          <w:rFonts w:hint="eastAsia" w:ascii="宋体" w:hAnsi="宋体" w:eastAsia="宋体" w:cs="宋体"/>
          <w:color w:val="000000"/>
          <w:kern w:val="0"/>
          <w:szCs w:val="21"/>
        </w:rPr>
        <w:t>证</w:t>
      </w:r>
      <w:r>
        <w:rPr>
          <w:rFonts w:hint="eastAsia" w:ascii="宋体" w:hAnsi="宋体" w:eastAsia="宋体" w:cs="宋体"/>
          <w:color w:val="000000"/>
          <w:spacing w:val="-2"/>
          <w:kern w:val="0"/>
          <w:szCs w:val="21"/>
        </w:rPr>
        <w:t>复</w:t>
      </w:r>
      <w:r>
        <w:rPr>
          <w:rFonts w:hint="eastAsia" w:ascii="宋体" w:hAnsi="宋体" w:eastAsia="宋体" w:cs="宋体"/>
          <w:color w:val="000000"/>
          <w:kern w:val="0"/>
          <w:szCs w:val="21"/>
        </w:rPr>
        <w:t>印</w:t>
      </w:r>
      <w:r>
        <w:rPr>
          <w:rFonts w:hint="eastAsia" w:ascii="宋体" w:hAnsi="宋体" w:eastAsia="宋体" w:cs="宋体"/>
          <w:color w:val="000000"/>
          <w:spacing w:val="-2"/>
          <w:kern w:val="0"/>
          <w:szCs w:val="21"/>
        </w:rPr>
        <w:t>件</w:t>
      </w:r>
      <w:r>
        <w:rPr>
          <w:rFonts w:hint="eastAsia" w:ascii="宋体" w:hAnsi="宋体" w:eastAsia="宋体" w:cs="宋体"/>
          <w:color w:val="000000"/>
          <w:kern w:val="0"/>
          <w:szCs w:val="21"/>
        </w:rPr>
        <w:t>。</w:t>
      </w:r>
    </w:p>
    <w:tbl>
      <w:tblPr>
        <w:tblStyle w:val="46"/>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pPr>
              <w:adjustRightInd w:val="0"/>
              <w:snapToGrid w:val="0"/>
              <w:spacing w:before="156" w:before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身份证</w:t>
            </w:r>
            <w:r>
              <w:rPr>
                <w:rFonts w:hint="eastAsia" w:ascii="宋体" w:hAnsi="宋体" w:eastAsia="宋体" w:cs="宋体"/>
                <w:color w:val="000000"/>
                <w:spacing w:val="-2"/>
                <w:kern w:val="0"/>
                <w:szCs w:val="21"/>
              </w:rPr>
              <w:t>复</w:t>
            </w:r>
            <w:r>
              <w:rPr>
                <w:rFonts w:hint="eastAsia" w:ascii="宋体" w:hAnsi="宋体" w:eastAsia="宋体" w:cs="宋体"/>
                <w:color w:val="000000"/>
                <w:kern w:val="0"/>
                <w:szCs w:val="21"/>
              </w:rPr>
              <w:t>印</w:t>
            </w:r>
            <w:r>
              <w:rPr>
                <w:rFonts w:hint="eastAsia" w:ascii="宋体" w:hAnsi="宋体" w:eastAsia="宋体" w:cs="宋体"/>
                <w:color w:val="000000"/>
                <w:spacing w:val="-2"/>
                <w:kern w:val="0"/>
                <w:szCs w:val="21"/>
              </w:rPr>
              <w:t>件</w:t>
            </w:r>
          </w:p>
        </w:tc>
        <w:tc>
          <w:tcPr>
            <w:tcW w:w="3899" w:type="dxa"/>
            <w:shd w:val="clear" w:color="auto" w:fill="auto"/>
            <w:vAlign w:val="center"/>
          </w:tcPr>
          <w:p>
            <w:pPr>
              <w:adjustRightInd w:val="0"/>
              <w:snapToGrid w:val="0"/>
              <w:spacing w:before="156" w:before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身份证</w:t>
            </w:r>
            <w:r>
              <w:rPr>
                <w:rFonts w:hint="eastAsia" w:ascii="宋体" w:hAnsi="宋体" w:eastAsia="宋体" w:cs="宋体"/>
                <w:color w:val="000000"/>
                <w:spacing w:val="-2"/>
                <w:kern w:val="0"/>
                <w:szCs w:val="21"/>
              </w:rPr>
              <w:t>复</w:t>
            </w:r>
            <w:r>
              <w:rPr>
                <w:rFonts w:hint="eastAsia" w:ascii="宋体" w:hAnsi="宋体" w:eastAsia="宋体" w:cs="宋体"/>
                <w:color w:val="000000"/>
                <w:kern w:val="0"/>
                <w:szCs w:val="21"/>
              </w:rPr>
              <w:t>印</w:t>
            </w:r>
            <w:r>
              <w:rPr>
                <w:rFonts w:hint="eastAsia" w:ascii="宋体" w:hAnsi="宋体" w:eastAsia="宋体" w:cs="宋体"/>
                <w:color w:val="000000"/>
                <w:spacing w:val="-2"/>
                <w:kern w:val="0"/>
                <w:szCs w:val="21"/>
              </w:rPr>
              <w:t>件</w:t>
            </w:r>
          </w:p>
        </w:tc>
      </w:tr>
    </w:tbl>
    <w:p>
      <w:pPr>
        <w:adjustRightInd w:val="0"/>
        <w:snapToGrid w:val="0"/>
        <w:spacing w:before="156" w:beforeLines="50" w:line="360" w:lineRule="auto"/>
        <w:rPr>
          <w:rFonts w:hint="eastAsia" w:ascii="宋体" w:hAnsi="宋体" w:eastAsia="宋体" w:cs="宋体"/>
          <w:color w:val="000000"/>
          <w:szCs w:val="21"/>
        </w:rPr>
      </w:pPr>
    </w:p>
    <w:p>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rPr>
        <w:t>注：供应商代表为法定代表人（单位负责人）的提供。供应商为自然人的无需提供。</w:t>
      </w:r>
    </w:p>
    <w:p>
      <w:pPr>
        <w:adjustRightInd w:val="0"/>
        <w:snapToGrid w:val="0"/>
        <w:spacing w:before="156" w:beforeLines="50" w:line="360" w:lineRule="auto"/>
        <w:rPr>
          <w:rFonts w:hint="eastAsia" w:ascii="宋体" w:hAnsi="宋体" w:eastAsia="宋体" w:cs="宋体"/>
          <w:color w:val="000000"/>
          <w:szCs w:val="21"/>
        </w:rPr>
      </w:pPr>
    </w:p>
    <w:p>
      <w:pPr>
        <w:pStyle w:val="25"/>
        <w:adjustRightInd w:val="0"/>
        <w:snapToGrid w:val="0"/>
        <w:spacing w:before="156" w:beforeLines="50" w:line="360" w:lineRule="auto"/>
        <w:rPr>
          <w:rFonts w:hint="eastAsia" w:ascii="宋体" w:hAnsi="宋体" w:eastAsia="宋体" w:cs="宋体"/>
          <w:color w:val="000000"/>
        </w:rPr>
      </w:pPr>
      <w:r>
        <w:rPr>
          <w:rFonts w:hint="eastAsia" w:ascii="宋体" w:hAnsi="宋体" w:eastAsia="宋体" w:cs="宋体"/>
          <w:color w:val="000000"/>
        </w:rPr>
        <w:t>供应商名称(盖单位公章)：</w:t>
      </w:r>
    </w:p>
    <w:p>
      <w:pPr>
        <w:adjustRightInd w:val="0"/>
        <w:snapToGrid w:val="0"/>
        <w:spacing w:before="156" w:beforeLines="50" w:line="360" w:lineRule="auto"/>
        <w:ind w:right="24"/>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7"/>
        <w:jc w:val="center"/>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jc w:val="center"/>
        <w:rPr>
          <w:rFonts w:hint="eastAsia" w:ascii="宋体" w:hAnsi="宋体" w:eastAsia="宋体" w:cs="宋体"/>
          <w:b/>
          <w:bCs/>
          <w:color w:val="000000"/>
          <w:sz w:val="28"/>
          <w:szCs w:val="28"/>
        </w:rPr>
      </w:pPr>
      <w:r>
        <w:rPr>
          <w:rFonts w:hint="eastAsia" w:ascii="宋体" w:hAnsi="宋体" w:eastAsia="宋体" w:cs="宋体"/>
          <w:color w:val="000000"/>
          <w:lang w:eastAsia="zh-CN"/>
        </w:rPr>
        <w:t>开标需单独手持一份，以便开标身份验证查验；</w:t>
      </w:r>
      <w:r>
        <w:rPr>
          <w:rFonts w:hint="eastAsia" w:ascii="宋体" w:hAnsi="宋体" w:eastAsia="宋体" w:cs="宋体"/>
          <w:color w:val="000000"/>
        </w:rPr>
        <w:br w:type="page"/>
      </w:r>
      <w:bookmarkStart w:id="46" w:name="_Toc34637792"/>
      <w:r>
        <w:rPr>
          <w:rFonts w:hint="eastAsia" w:ascii="宋体" w:hAnsi="宋体" w:eastAsia="宋体" w:cs="宋体"/>
          <w:b/>
          <w:bCs/>
          <w:color w:val="000000"/>
          <w:sz w:val="28"/>
          <w:szCs w:val="28"/>
        </w:rPr>
        <w:t>三、授权委托书(格式)</w:t>
      </w:r>
      <w:bookmarkEnd w:id="46"/>
    </w:p>
    <w:p>
      <w:pPr>
        <w:autoSpaceDE w:val="0"/>
        <w:autoSpaceDN w:val="0"/>
        <w:adjustRightInd w:val="0"/>
        <w:snapToGrid w:val="0"/>
        <w:spacing w:before="156" w:beforeLines="50" w:line="360" w:lineRule="auto"/>
        <w:ind w:firstLine="420" w:firstLineChars="200"/>
        <w:jc w:val="left"/>
        <w:rPr>
          <w:rFonts w:hint="eastAsia" w:ascii="宋体" w:hAnsi="宋体" w:eastAsia="宋体" w:cs="宋体"/>
          <w:color w:val="000000"/>
          <w:kern w:val="0"/>
          <w:szCs w:val="21"/>
        </w:rPr>
      </w:pPr>
    </w:p>
    <w:p>
      <w:pPr>
        <w:autoSpaceDE w:val="0"/>
        <w:autoSpaceDN w:val="0"/>
        <w:adjustRightInd w:val="0"/>
        <w:snapToGrid w:val="0"/>
        <w:spacing w:before="156" w:beforeLines="50"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（姓名、职务）系</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szCs w:val="21"/>
        </w:rPr>
        <w:t>供应商</w:t>
      </w:r>
      <w:r>
        <w:rPr>
          <w:rFonts w:hint="eastAsia" w:ascii="宋体" w:hAnsi="宋体" w:eastAsia="宋体" w:cs="宋体"/>
          <w:color w:val="000000"/>
          <w:kern w:val="0"/>
          <w:szCs w:val="21"/>
        </w:rPr>
        <w:t>名称）的法定代表人（</w:t>
      </w:r>
      <w:r>
        <w:rPr>
          <w:rFonts w:hint="eastAsia" w:ascii="宋体" w:hAnsi="宋体" w:eastAsia="宋体" w:cs="宋体"/>
          <w:color w:val="000000"/>
          <w:spacing w:val="-2"/>
          <w:kern w:val="0"/>
          <w:szCs w:val="21"/>
        </w:rPr>
        <w:t>单</w:t>
      </w:r>
      <w:r>
        <w:rPr>
          <w:rFonts w:hint="eastAsia" w:ascii="宋体" w:hAnsi="宋体" w:eastAsia="宋体" w:cs="宋体"/>
          <w:color w:val="000000"/>
          <w:kern w:val="0"/>
          <w:szCs w:val="21"/>
        </w:rPr>
        <w:t>位</w:t>
      </w:r>
      <w:r>
        <w:rPr>
          <w:rFonts w:hint="eastAsia" w:ascii="宋体" w:hAnsi="宋体" w:eastAsia="宋体" w:cs="宋体"/>
          <w:color w:val="000000"/>
          <w:spacing w:val="-2"/>
          <w:kern w:val="0"/>
          <w:szCs w:val="21"/>
        </w:rPr>
        <w:t>负</w:t>
      </w:r>
      <w:r>
        <w:rPr>
          <w:rFonts w:hint="eastAsia" w:ascii="宋体" w:hAnsi="宋体" w:eastAsia="宋体" w:cs="宋体"/>
          <w:color w:val="000000"/>
          <w:kern w:val="0"/>
          <w:szCs w:val="21"/>
        </w:rPr>
        <w:t>责人</w:t>
      </w:r>
      <w:r>
        <w:rPr>
          <w:rFonts w:hint="eastAsia" w:ascii="宋体" w:hAnsi="宋体" w:eastAsia="宋体" w:cs="宋体"/>
          <w:color w:val="000000"/>
          <w:spacing w:val="-2"/>
          <w:kern w:val="0"/>
          <w:szCs w:val="21"/>
        </w:rPr>
        <w:t>）</w:t>
      </w:r>
      <w:r>
        <w:rPr>
          <w:rFonts w:hint="eastAsia" w:ascii="宋体" w:hAnsi="宋体" w:eastAsia="宋体" w:cs="宋体"/>
          <w:color w:val="000000"/>
          <w:kern w:val="0"/>
          <w:szCs w:val="21"/>
        </w:rPr>
        <w:t>，现授权</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（姓名、职务）为我方代理人。代理人根据授权，以我方名义：(1)签署、澄清、补正、修改、撤回、提交</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（项目名称、采购代理编号）响应文件；(2)签署并重新提交响应文件及最后报价；(3)退出谈判（如可能）；(4)签订合同和处理有关事宜，其法律后果由我方承担。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委托期限：</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pPr>
        <w:adjustRightInd w:val="0"/>
        <w:snapToGrid w:val="0"/>
        <w:spacing w:before="156" w:beforeLines="50" w:line="360" w:lineRule="auto"/>
        <w:ind w:firstLine="435"/>
        <w:rPr>
          <w:rFonts w:hint="eastAsia" w:ascii="宋体" w:hAnsi="宋体" w:eastAsia="宋体" w:cs="宋体"/>
          <w:color w:val="000000"/>
          <w:kern w:val="0"/>
          <w:szCs w:val="21"/>
        </w:rPr>
      </w:pPr>
      <w:r>
        <w:rPr>
          <w:rFonts w:hint="eastAsia" w:ascii="宋体" w:hAnsi="宋体" w:eastAsia="宋体" w:cs="宋体"/>
          <w:color w:val="000000"/>
          <w:kern w:val="0"/>
          <w:szCs w:val="21"/>
        </w:rPr>
        <w:t>代理人无转委托权。</w:t>
      </w:r>
    </w:p>
    <w:p>
      <w:pPr>
        <w:adjustRightInd w:val="0"/>
        <w:snapToGrid w:val="0"/>
        <w:spacing w:before="156" w:beforeLines="50" w:line="360" w:lineRule="auto"/>
        <w:ind w:firstLine="435"/>
        <w:rPr>
          <w:rFonts w:hint="eastAsia" w:ascii="宋体" w:hAnsi="宋体" w:eastAsia="宋体" w:cs="宋体"/>
          <w:color w:val="000000"/>
          <w:kern w:val="0"/>
          <w:szCs w:val="21"/>
        </w:rPr>
      </w:pPr>
      <w:r>
        <w:rPr>
          <w:rFonts w:hint="eastAsia" w:ascii="宋体" w:hAnsi="宋体" w:eastAsia="宋体" w:cs="宋体"/>
          <w:color w:val="000000"/>
          <w:szCs w:val="21"/>
        </w:rPr>
        <w:t>本授权书于</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日签字生效，特此声明。</w:t>
      </w:r>
    </w:p>
    <w:tbl>
      <w:tblPr>
        <w:tblStyle w:val="46"/>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pPr>
              <w:adjustRightInd w:val="0"/>
              <w:snapToGrid w:val="0"/>
              <w:spacing w:before="156" w:before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身份证</w:t>
            </w:r>
            <w:r>
              <w:rPr>
                <w:rFonts w:hint="eastAsia" w:ascii="宋体" w:hAnsi="宋体" w:eastAsia="宋体" w:cs="宋体"/>
                <w:color w:val="000000"/>
                <w:spacing w:val="-2"/>
                <w:kern w:val="0"/>
                <w:szCs w:val="21"/>
              </w:rPr>
              <w:t>复</w:t>
            </w:r>
            <w:r>
              <w:rPr>
                <w:rFonts w:hint="eastAsia" w:ascii="宋体" w:hAnsi="宋体" w:eastAsia="宋体" w:cs="宋体"/>
                <w:color w:val="000000"/>
                <w:kern w:val="0"/>
                <w:szCs w:val="21"/>
              </w:rPr>
              <w:t>印</w:t>
            </w:r>
            <w:r>
              <w:rPr>
                <w:rFonts w:hint="eastAsia" w:ascii="宋体" w:hAnsi="宋体" w:eastAsia="宋体" w:cs="宋体"/>
                <w:color w:val="000000"/>
                <w:spacing w:val="-2"/>
                <w:kern w:val="0"/>
                <w:szCs w:val="21"/>
              </w:rPr>
              <w:t>件</w:t>
            </w:r>
          </w:p>
        </w:tc>
        <w:tc>
          <w:tcPr>
            <w:tcW w:w="3899" w:type="dxa"/>
            <w:shd w:val="clear" w:color="auto" w:fill="auto"/>
            <w:vAlign w:val="center"/>
          </w:tcPr>
          <w:p>
            <w:pPr>
              <w:adjustRightInd w:val="0"/>
              <w:snapToGrid w:val="0"/>
              <w:spacing w:before="156" w:before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身份证</w:t>
            </w:r>
            <w:r>
              <w:rPr>
                <w:rFonts w:hint="eastAsia" w:ascii="宋体" w:hAnsi="宋体" w:eastAsia="宋体" w:cs="宋体"/>
                <w:color w:val="000000"/>
                <w:spacing w:val="-2"/>
                <w:kern w:val="0"/>
                <w:szCs w:val="21"/>
              </w:rPr>
              <w:t>复</w:t>
            </w:r>
            <w:r>
              <w:rPr>
                <w:rFonts w:hint="eastAsia" w:ascii="宋体" w:hAnsi="宋体" w:eastAsia="宋体" w:cs="宋体"/>
                <w:color w:val="000000"/>
                <w:kern w:val="0"/>
                <w:szCs w:val="21"/>
              </w:rPr>
              <w:t>印</w:t>
            </w:r>
            <w:r>
              <w:rPr>
                <w:rFonts w:hint="eastAsia" w:ascii="宋体" w:hAnsi="宋体" w:eastAsia="宋体" w:cs="宋体"/>
                <w:color w:val="000000"/>
                <w:spacing w:val="-2"/>
                <w:kern w:val="0"/>
                <w:szCs w:val="21"/>
              </w:rPr>
              <w:t>件</w:t>
            </w:r>
          </w:p>
        </w:tc>
      </w:tr>
    </w:tbl>
    <w:p>
      <w:pPr>
        <w:adjustRightInd w:val="0"/>
        <w:snapToGrid w:val="0"/>
        <w:spacing w:before="156" w:beforeLines="50" w:line="360" w:lineRule="auto"/>
        <w:ind w:firstLine="420" w:firstLineChars="200"/>
        <w:rPr>
          <w:rFonts w:hint="eastAsia" w:ascii="宋体" w:hAnsi="宋体" w:eastAsia="宋体" w:cs="宋体"/>
          <w:color w:val="000000"/>
          <w:szCs w:val="21"/>
        </w:rPr>
      </w:pPr>
    </w:p>
    <w:p>
      <w:pPr>
        <w:adjustRightInd w:val="0"/>
        <w:snapToGrid w:val="0"/>
        <w:spacing w:before="156" w:beforeLines="50" w:line="360" w:lineRule="auto"/>
        <w:ind w:firstLine="420" w:firstLineChars="200"/>
        <w:rPr>
          <w:rFonts w:hint="eastAsia" w:ascii="宋体" w:hAnsi="宋体" w:eastAsia="宋体" w:cs="宋体"/>
          <w:color w:val="000000"/>
          <w:szCs w:val="21"/>
        </w:rPr>
      </w:pPr>
    </w:p>
    <w:p>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rPr>
        <w:t>注：供应商代表不是供应商的法定代表人（单位负责人）的提供。供应商为自然人的无需提供。</w:t>
      </w:r>
    </w:p>
    <w:p>
      <w:pPr>
        <w:adjustRightInd w:val="0"/>
        <w:snapToGrid w:val="0"/>
        <w:spacing w:before="156" w:beforeLines="50" w:line="360" w:lineRule="auto"/>
        <w:ind w:firstLine="420" w:firstLineChars="200"/>
        <w:rPr>
          <w:rFonts w:hint="eastAsia" w:ascii="宋体" w:hAnsi="宋体" w:eastAsia="宋体" w:cs="宋体"/>
          <w:color w:val="000000"/>
          <w:szCs w:val="21"/>
        </w:rPr>
      </w:pPr>
    </w:p>
    <w:p>
      <w:pPr>
        <w:adjustRightInd w:val="0"/>
        <w:snapToGrid w:val="0"/>
        <w:spacing w:before="156" w:beforeLines="50" w:line="360" w:lineRule="auto"/>
        <w:ind w:firstLine="420" w:firstLineChars="200"/>
        <w:rPr>
          <w:rFonts w:hint="eastAsia" w:ascii="宋体" w:hAnsi="宋体" w:eastAsia="宋体" w:cs="宋体"/>
          <w:color w:val="000000"/>
          <w:szCs w:val="21"/>
        </w:rPr>
      </w:pPr>
    </w:p>
    <w:p>
      <w:pPr>
        <w:pStyle w:val="25"/>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default" w:ascii="宋体" w:hAnsi="宋体" w:eastAsia="宋体" w:cs="宋体"/>
          <w:color w:val="000000"/>
          <w:u w:val="single"/>
          <w:lang w:val="en-US" w:eastAsia="zh-CN"/>
        </w:rPr>
      </w:pPr>
      <w:r>
        <w:rPr>
          <w:rFonts w:hint="eastAsia" w:ascii="宋体" w:hAnsi="宋体" w:eastAsia="宋体" w:cs="宋体"/>
          <w:color w:val="000000"/>
        </w:rPr>
        <w:t>供应商名称(盖单位公章)：</w:t>
      </w:r>
      <w:r>
        <w:rPr>
          <w:rFonts w:hint="eastAsia" w:hAnsi="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pacing w:val="-2"/>
          <w:kern w:val="0"/>
          <w:szCs w:val="21"/>
        </w:rPr>
        <w:t>法</w:t>
      </w:r>
      <w:r>
        <w:rPr>
          <w:rFonts w:hint="eastAsia" w:ascii="宋体" w:hAnsi="宋体" w:eastAsia="宋体" w:cs="宋体"/>
          <w:color w:val="000000"/>
          <w:kern w:val="0"/>
          <w:szCs w:val="21"/>
        </w:rPr>
        <w:t>定</w:t>
      </w:r>
      <w:r>
        <w:rPr>
          <w:rFonts w:hint="eastAsia" w:ascii="宋体" w:hAnsi="宋体" w:eastAsia="宋体" w:cs="宋体"/>
          <w:color w:val="000000"/>
          <w:spacing w:val="-2"/>
          <w:kern w:val="0"/>
          <w:szCs w:val="21"/>
        </w:rPr>
        <w:t>代</w:t>
      </w:r>
      <w:r>
        <w:rPr>
          <w:rFonts w:hint="eastAsia" w:ascii="宋体" w:hAnsi="宋体" w:eastAsia="宋体" w:cs="宋体"/>
          <w:color w:val="000000"/>
          <w:kern w:val="0"/>
          <w:szCs w:val="21"/>
        </w:rPr>
        <w:t>表</w:t>
      </w:r>
      <w:r>
        <w:rPr>
          <w:rFonts w:hint="eastAsia" w:ascii="宋体" w:hAnsi="宋体" w:eastAsia="宋体" w:cs="宋体"/>
          <w:color w:val="000000"/>
          <w:spacing w:val="-2"/>
          <w:kern w:val="0"/>
          <w:szCs w:val="21"/>
        </w:rPr>
        <w:t>人</w:t>
      </w:r>
      <w:r>
        <w:rPr>
          <w:rFonts w:hint="eastAsia" w:ascii="宋体" w:hAnsi="宋体" w:eastAsia="宋体" w:cs="宋体"/>
          <w:color w:val="000000"/>
          <w:kern w:val="0"/>
          <w:szCs w:val="21"/>
        </w:rPr>
        <w:t>（</w:t>
      </w:r>
      <w:r>
        <w:rPr>
          <w:rFonts w:hint="eastAsia" w:ascii="宋体" w:hAnsi="宋体" w:eastAsia="宋体" w:cs="宋体"/>
          <w:color w:val="000000"/>
          <w:spacing w:val="-2"/>
          <w:kern w:val="0"/>
          <w:szCs w:val="21"/>
        </w:rPr>
        <w:t>单</w:t>
      </w:r>
      <w:r>
        <w:rPr>
          <w:rFonts w:hint="eastAsia" w:ascii="宋体" w:hAnsi="宋体" w:eastAsia="宋体" w:cs="宋体"/>
          <w:color w:val="000000"/>
          <w:kern w:val="0"/>
          <w:szCs w:val="21"/>
        </w:rPr>
        <w:t>位</w:t>
      </w:r>
      <w:r>
        <w:rPr>
          <w:rFonts w:hint="eastAsia" w:ascii="宋体" w:hAnsi="宋体" w:eastAsia="宋体" w:cs="宋体"/>
          <w:color w:val="000000"/>
          <w:spacing w:val="-2"/>
          <w:kern w:val="0"/>
          <w:szCs w:val="21"/>
        </w:rPr>
        <w:t>负</w:t>
      </w:r>
      <w:r>
        <w:rPr>
          <w:rFonts w:hint="eastAsia" w:ascii="宋体" w:hAnsi="宋体" w:eastAsia="宋体" w:cs="宋体"/>
          <w:color w:val="000000"/>
          <w:kern w:val="0"/>
          <w:szCs w:val="21"/>
        </w:rPr>
        <w:t>责人</w:t>
      </w:r>
      <w:r>
        <w:rPr>
          <w:rFonts w:hint="eastAsia" w:ascii="宋体" w:hAnsi="宋体" w:eastAsia="宋体" w:cs="宋体"/>
          <w:color w:val="000000"/>
          <w:spacing w:val="-2"/>
          <w:kern w:val="0"/>
          <w:szCs w:val="21"/>
        </w:rPr>
        <w:t>）</w:t>
      </w:r>
      <w:r>
        <w:rPr>
          <w:rFonts w:hint="eastAsia" w:ascii="宋体" w:hAnsi="宋体" w:eastAsia="宋体" w:cs="宋体"/>
          <w:color w:val="000000"/>
          <w:szCs w:val="21"/>
        </w:rPr>
        <w:t>（签字或印章）：</w:t>
      </w:r>
      <w:r>
        <w:rPr>
          <w:rFonts w:hint="eastAsia" w:ascii="宋体" w:hAnsi="宋体" w:eastAsia="宋体" w:cs="宋体"/>
          <w:color w:val="000000"/>
          <w:szCs w:val="21"/>
          <w:u w:val="single"/>
        </w:rPr>
        <w:t xml:space="preserve">               </w:t>
      </w:r>
    </w:p>
    <w:p>
      <w:pPr>
        <w:pStyle w:val="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eastAsia="宋体"/>
          <w:u w:val="single"/>
          <w:lang w:val="en-US" w:eastAsia="zh-CN"/>
        </w:rPr>
      </w:pPr>
      <w:r>
        <w:rPr>
          <w:rFonts w:hint="eastAsia" w:ascii="宋体" w:hAnsi="宋体" w:cs="宋体"/>
          <w:color w:val="000000"/>
          <w:szCs w:val="21"/>
          <w:lang w:eastAsia="zh-CN"/>
        </w:rPr>
        <w:t>委托</w:t>
      </w:r>
      <w:r>
        <w:rPr>
          <w:rFonts w:hint="eastAsia" w:ascii="宋体" w:hAnsi="宋体" w:eastAsia="宋体" w:cs="宋体"/>
          <w:color w:val="000000"/>
          <w:szCs w:val="21"/>
        </w:rPr>
        <w:t>代理人</w:t>
      </w:r>
      <w:r>
        <w:rPr>
          <w:rFonts w:hint="eastAsia" w:ascii="宋体" w:hAnsi="宋体" w:cs="宋体"/>
          <w:color w:val="000000"/>
          <w:szCs w:val="21"/>
          <w:lang w:eastAsia="zh-CN"/>
        </w:rPr>
        <w:t>（签字）：</w:t>
      </w:r>
      <w:r>
        <w:rPr>
          <w:rFonts w:hint="eastAsia" w:ascii="宋体" w:hAnsi="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7"/>
        <w:jc w:val="center"/>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bidi w:val="0"/>
        <w:rPr>
          <w:rFonts w:hint="eastAsia" w:ascii="宋体" w:hAnsi="宋体" w:eastAsia="宋体" w:cs="宋体"/>
          <w:color w:val="000000"/>
        </w:rPr>
      </w:pPr>
    </w:p>
    <w:p>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000000"/>
          <w:lang w:eastAsia="zh-CN"/>
        </w:rPr>
        <w:t>开标需单独手持一份，以便开标身份验证查验；</w:t>
      </w:r>
      <w:bookmarkStart w:id="47" w:name="_Toc34637793"/>
    </w:p>
    <w:p>
      <w:pPr>
        <w:numPr>
          <w:ilvl w:val="0"/>
          <w:numId w:val="0"/>
        </w:numPr>
        <w:ind w:leftChars="0"/>
        <w:jc w:val="center"/>
        <w:rPr>
          <w:rFonts w:hint="eastAsia" w:ascii="宋体" w:hAnsi="宋体" w:eastAsia="宋体" w:cs="宋体"/>
          <w:b/>
          <w:bCs/>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保证金</w:t>
      </w:r>
      <w:bookmarkEnd w:id="47"/>
    </w:p>
    <w:p>
      <w:pPr>
        <w:numPr>
          <w:ilvl w:val="0"/>
          <w:numId w:val="0"/>
        </w:numPr>
        <w:ind w:leftChars="0"/>
        <w:jc w:val="center"/>
        <w:rPr>
          <w:rFonts w:hint="eastAsia" w:ascii="宋体" w:hAnsi="宋体" w:eastAsia="宋体" w:cs="宋体"/>
          <w:color w:val="000000"/>
          <w:sz w:val="28"/>
          <w:szCs w:val="28"/>
          <w:lang w:eastAsia="zh-CN"/>
        </w:rPr>
      </w:pPr>
    </w:p>
    <w:p>
      <w:pPr>
        <w:numPr>
          <w:ilvl w:val="0"/>
          <w:numId w:val="0"/>
        </w:numPr>
        <w:ind w:leftChars="0"/>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（本项目不要求提供）</w:t>
      </w:r>
    </w:p>
    <w:p>
      <w:pPr>
        <w:pStyle w:val="2"/>
        <w:rPr>
          <w:rFonts w:hint="eastAsia"/>
          <w:lang w:eastAsia="zh-CN"/>
        </w:rPr>
      </w:pPr>
    </w:p>
    <w:p>
      <w:pPr>
        <w:spacing w:line="480" w:lineRule="exact"/>
        <w:rPr>
          <w:rFonts w:hint="eastAsia" w:ascii="宋体"/>
          <w:color w:val="auto"/>
          <w:szCs w:val="21"/>
        </w:rPr>
      </w:pPr>
    </w:p>
    <w:p>
      <w:pPr>
        <w:jc w:val="center"/>
        <w:rPr>
          <w:rFonts w:hint="eastAsia" w:ascii="宋体" w:hAnsi="宋体" w:eastAsia="宋体" w:cs="宋体"/>
          <w:b/>
          <w:bCs/>
          <w:sz w:val="28"/>
          <w:szCs w:val="28"/>
        </w:rPr>
      </w:pPr>
      <w:bookmarkStart w:id="48" w:name="_Toc34637795"/>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sz w:val="28"/>
          <w:szCs w:val="28"/>
        </w:rPr>
      </w:pPr>
      <w:r>
        <w:rPr>
          <w:rFonts w:hint="eastAsia" w:ascii="宋体" w:hAnsi="宋体" w:eastAsia="宋体" w:cs="宋体"/>
          <w:b/>
          <w:bCs/>
          <w:sz w:val="28"/>
          <w:szCs w:val="28"/>
        </w:rPr>
        <w:t>五、报价表及报价文件(格式)</w:t>
      </w:r>
      <w:bookmarkEnd w:id="48"/>
    </w:p>
    <w:p>
      <w:pPr>
        <w:pStyle w:val="8"/>
        <w:rPr>
          <w:rFonts w:hint="eastAsia" w:ascii="宋体" w:hAnsi="宋体" w:eastAsia="宋体" w:cs="宋体"/>
          <w:sz w:val="21"/>
          <w:szCs w:val="21"/>
        </w:rPr>
      </w:pPr>
      <w:bookmarkStart w:id="49" w:name="_Toc34637796"/>
      <w:r>
        <w:rPr>
          <w:rFonts w:hint="eastAsia" w:ascii="宋体" w:hAnsi="宋体" w:eastAsia="宋体" w:cs="宋体"/>
          <w:sz w:val="21"/>
          <w:szCs w:val="21"/>
          <w:lang w:eastAsia="zh-CN"/>
        </w:rPr>
        <w:t>附</w:t>
      </w:r>
      <w:r>
        <w:rPr>
          <w:rFonts w:hint="eastAsia" w:ascii="宋体" w:hAnsi="宋体" w:eastAsia="宋体" w:cs="宋体"/>
          <w:sz w:val="21"/>
          <w:szCs w:val="21"/>
        </w:rPr>
        <w:t>件5-1 报价表</w:t>
      </w:r>
      <w:bookmarkEnd w:id="49"/>
    </w:p>
    <w:p>
      <w:pPr>
        <w:jc w:val="center"/>
        <w:rPr>
          <w:rFonts w:hint="eastAsia" w:ascii="宋体" w:hAnsi="宋体" w:eastAsia="宋体" w:cs="宋体"/>
          <w:b/>
          <w:sz w:val="28"/>
          <w:szCs w:val="28"/>
        </w:rPr>
      </w:pPr>
      <w:r>
        <w:rPr>
          <w:rFonts w:hint="eastAsia" w:ascii="宋体" w:hAnsi="宋体" w:eastAsia="宋体" w:cs="宋体"/>
          <w:b/>
          <w:sz w:val="28"/>
          <w:szCs w:val="28"/>
        </w:rPr>
        <w:t>报价表</w:t>
      </w:r>
    </w:p>
    <w:p>
      <w:pPr>
        <w:adjustRightInd w:val="0"/>
        <w:snapToGrid w:val="0"/>
        <w:spacing w:line="360" w:lineRule="auto"/>
        <w:ind w:left="-88" w:leftChars="-42"/>
        <w:jc w:val="center"/>
        <w:rPr>
          <w:rFonts w:hint="eastAsia" w:ascii="宋体" w:hAnsi="宋体" w:eastAsia="宋体" w:cs="宋体"/>
          <w:color w:val="000000"/>
          <w:sz w:val="24"/>
        </w:rPr>
      </w:pPr>
    </w:p>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szCs w:val="21"/>
        </w:rPr>
        <w:t>采购代理编号：</w:t>
      </w:r>
      <w:r>
        <w:rPr>
          <w:rFonts w:hint="eastAsia" w:ascii="宋体" w:hAnsi="宋体" w:eastAsia="宋体" w:cs="宋体"/>
          <w:szCs w:val="21"/>
          <w:u w:val="single"/>
        </w:rPr>
        <w:t>__    ________</w:t>
      </w:r>
      <w:r>
        <w:rPr>
          <w:rFonts w:hint="eastAsia" w:ascii="宋体" w:hAnsi="宋体" w:eastAsia="宋体" w:cs="宋体"/>
          <w:szCs w:val="21"/>
        </w:rPr>
        <w:t xml:space="preserve">                       项目名称：</w:t>
      </w:r>
      <w:r>
        <w:rPr>
          <w:rFonts w:hint="eastAsia" w:ascii="宋体" w:hAnsi="宋体" w:eastAsia="宋体" w:cs="宋体"/>
          <w:szCs w:val="21"/>
          <w:u w:val="single"/>
        </w:rPr>
        <w:t>____            ______</w:t>
      </w:r>
      <w:r>
        <w:rPr>
          <w:rFonts w:hint="eastAsia" w:ascii="宋体" w:hAnsi="宋体" w:eastAsia="宋体" w:cs="宋体"/>
          <w:szCs w:val="21"/>
        </w:rPr>
        <w:t xml:space="preserve"> </w:t>
      </w:r>
    </w:p>
    <w:p>
      <w:pPr>
        <w:pStyle w:val="62"/>
        <w:rPr>
          <w:rFonts w:hint="eastAsia"/>
        </w:rPr>
      </w:pPr>
    </w:p>
    <w:tbl>
      <w:tblPr>
        <w:tblStyle w:val="46"/>
        <w:tblW w:w="907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7"/>
        <w:gridCol w:w="32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5857" w:type="dxa"/>
            <w:shd w:val="clear" w:color="auto" w:fill="auto"/>
            <w:vAlign w:val="center"/>
          </w:tcPr>
          <w:p>
            <w:pPr>
              <w:adjustRightInd w:val="0"/>
              <w:snapToGrid w:val="0"/>
              <w:spacing w:before="156" w:beforeLines="50" w:line="360" w:lineRule="auto"/>
              <w:jc w:val="center"/>
              <w:rPr>
                <w:rFonts w:hint="eastAsia" w:ascii="宋体" w:hAnsi="宋体" w:eastAsia="宋体" w:cs="宋体"/>
                <w:b/>
                <w:kern w:val="0"/>
                <w:sz w:val="20"/>
                <w:szCs w:val="21"/>
              </w:rPr>
            </w:pPr>
            <w:r>
              <w:rPr>
                <w:rFonts w:hint="eastAsia" w:ascii="宋体" w:hAnsi="宋体" w:eastAsia="宋体" w:cs="宋体"/>
                <w:b/>
                <w:kern w:val="0"/>
                <w:szCs w:val="21"/>
              </w:rPr>
              <w:t>报价</w:t>
            </w:r>
          </w:p>
        </w:tc>
        <w:tc>
          <w:tcPr>
            <w:tcW w:w="3222" w:type="dxa"/>
            <w:shd w:val="clear" w:color="auto" w:fill="auto"/>
            <w:vAlign w:val="center"/>
          </w:tcPr>
          <w:p>
            <w:pPr>
              <w:adjustRightInd w:val="0"/>
              <w:snapToGrid w:val="0"/>
              <w:spacing w:before="156" w:beforeLines="50" w:line="360" w:lineRule="auto"/>
              <w:jc w:val="center"/>
              <w:rPr>
                <w:rFonts w:hint="eastAsia" w:ascii="宋体" w:hAnsi="宋体" w:eastAsia="宋体" w:cs="宋体"/>
                <w:b/>
                <w:kern w:val="0"/>
                <w:szCs w:val="21"/>
              </w:rPr>
            </w:pPr>
            <w:r>
              <w:rPr>
                <w:rFonts w:hint="eastAsia" w:ascii="宋体" w:hAnsi="宋体" w:eastAsia="宋体" w:cs="宋体"/>
                <w:b/>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5" w:hRule="atLeast"/>
        </w:trPr>
        <w:tc>
          <w:tcPr>
            <w:tcW w:w="5857" w:type="dxa"/>
            <w:shd w:val="clear" w:color="auto" w:fill="auto"/>
            <w:vAlign w:val="center"/>
          </w:tcPr>
          <w:p>
            <w:pPr>
              <w:adjustRightInd w:val="0"/>
              <w:snapToGrid w:val="0"/>
              <w:spacing w:before="156" w:beforeLines="50"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小写金额：</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（人民币元）</w:t>
            </w:r>
          </w:p>
          <w:p>
            <w:pPr>
              <w:adjustRightInd w:val="0"/>
              <w:snapToGrid w:val="0"/>
              <w:spacing w:before="156" w:beforeLines="50" w:line="360" w:lineRule="auto"/>
              <w:jc w:val="center"/>
              <w:rPr>
                <w:rFonts w:hint="eastAsia" w:ascii="宋体" w:hAnsi="宋体" w:eastAsia="宋体" w:cs="宋体"/>
                <w:kern w:val="0"/>
                <w:sz w:val="21"/>
                <w:szCs w:val="21"/>
                <w:u w:val="single"/>
              </w:rPr>
            </w:pPr>
            <w:r>
              <w:rPr>
                <w:rFonts w:hint="eastAsia" w:ascii="宋体" w:hAnsi="宋体" w:eastAsia="宋体" w:cs="宋体"/>
                <w:kern w:val="0"/>
                <w:sz w:val="21"/>
                <w:szCs w:val="21"/>
              </w:rPr>
              <w:t>大写金额：</w:t>
            </w:r>
            <w:r>
              <w:rPr>
                <w:rFonts w:hint="eastAsia" w:ascii="宋体" w:hAnsi="宋体" w:eastAsia="宋体" w:cs="宋体"/>
                <w:kern w:val="0"/>
                <w:sz w:val="21"/>
                <w:szCs w:val="21"/>
                <w:u w:val="single"/>
              </w:rPr>
              <w:t>__    _______</w:t>
            </w:r>
            <w:r>
              <w:rPr>
                <w:rFonts w:hint="eastAsia" w:ascii="宋体" w:hAnsi="宋体" w:eastAsia="宋体" w:cs="宋体"/>
                <w:kern w:val="0"/>
                <w:sz w:val="21"/>
                <w:szCs w:val="21"/>
              </w:rPr>
              <w:t>（人民币元）</w:t>
            </w:r>
          </w:p>
          <w:p>
            <w:pPr>
              <w:adjustRightInd w:val="0"/>
              <w:snapToGrid w:val="0"/>
              <w:spacing w:before="156" w:beforeLines="50" w:line="360" w:lineRule="auto"/>
              <w:jc w:val="center"/>
              <w:rPr>
                <w:rFonts w:hint="eastAsia" w:ascii="宋体" w:hAnsi="宋体" w:eastAsia="宋体" w:cs="宋体"/>
                <w:kern w:val="0"/>
                <w:sz w:val="20"/>
                <w:szCs w:val="21"/>
              </w:rPr>
            </w:pPr>
            <w:r>
              <w:rPr>
                <w:rFonts w:hint="eastAsia" w:ascii="宋体" w:hAnsi="宋体" w:eastAsia="宋体" w:cs="宋体"/>
                <w:kern w:val="0"/>
                <w:szCs w:val="21"/>
              </w:rPr>
              <w:t>（</w:t>
            </w:r>
            <w:r>
              <w:rPr>
                <w:rFonts w:hint="eastAsia" w:ascii="宋体" w:hAnsi="宋体" w:eastAsia="宋体" w:cs="宋体"/>
                <w:kern w:val="0"/>
                <w:sz w:val="24"/>
              </w:rPr>
              <w:t>大写金额与小写金额不一致时，以大写金额为准</w:t>
            </w:r>
            <w:r>
              <w:rPr>
                <w:rFonts w:hint="eastAsia" w:ascii="宋体" w:hAnsi="宋体" w:eastAsia="宋体" w:cs="宋体"/>
                <w:kern w:val="0"/>
                <w:szCs w:val="21"/>
              </w:rPr>
              <w:t>）</w:t>
            </w:r>
          </w:p>
        </w:tc>
        <w:tc>
          <w:tcPr>
            <w:tcW w:w="3222" w:type="dxa"/>
            <w:shd w:val="clear" w:color="auto" w:fill="auto"/>
            <w:vAlign w:val="center"/>
          </w:tcPr>
          <w:p>
            <w:pPr>
              <w:jc w:val="left"/>
              <w:rPr>
                <w:rFonts w:hint="eastAsia" w:ascii="宋体" w:hAnsi="宋体" w:eastAsia="宋体" w:cs="Times New Roman"/>
                <w:kern w:val="0"/>
                <w:sz w:val="21"/>
                <w:szCs w:val="21"/>
                <w:lang w:val="en-US" w:eastAsia="zh-CN" w:bidi="ar-SA"/>
              </w:rPr>
            </w:pPr>
          </w:p>
        </w:tc>
      </w:tr>
    </w:tbl>
    <w:p>
      <w:pPr>
        <w:adjustRightInd w:val="0"/>
        <w:snapToGrid w:val="0"/>
        <w:spacing w:before="156" w:beforeLines="50" w:line="360" w:lineRule="auto"/>
        <w:ind w:firstLine="420" w:firstLineChars="200"/>
        <w:rPr>
          <w:rFonts w:hint="eastAsia" w:ascii="宋体" w:hAnsi="宋体" w:eastAsia="宋体" w:cs="宋体"/>
          <w:szCs w:val="21"/>
        </w:rPr>
      </w:pPr>
    </w:p>
    <w:p>
      <w:pPr>
        <w:adjustRightInd w:val="0"/>
        <w:snapToGrid w:val="0"/>
        <w:spacing w:before="156" w:beforeLines="50" w:line="360" w:lineRule="auto"/>
        <w:ind w:firstLine="420" w:firstLineChars="200"/>
        <w:rPr>
          <w:rFonts w:hint="eastAsia" w:ascii="宋体" w:hAnsi="宋体" w:eastAsia="宋体" w:cs="宋体"/>
          <w:szCs w:val="21"/>
        </w:rPr>
      </w:pPr>
    </w:p>
    <w:p>
      <w:pPr>
        <w:adjustRightInd w:val="0"/>
        <w:snapToGrid w:val="0"/>
        <w:spacing w:before="156" w:beforeLines="50" w:line="360" w:lineRule="auto"/>
        <w:ind w:firstLine="420" w:firstLineChars="200"/>
        <w:rPr>
          <w:rFonts w:hint="eastAsia" w:ascii="宋体" w:hAnsi="宋体" w:eastAsia="宋体" w:cs="宋体"/>
          <w:szCs w:val="21"/>
        </w:rPr>
      </w:pPr>
    </w:p>
    <w:p>
      <w:pPr>
        <w:adjustRightInd w:val="0"/>
        <w:snapToGrid w:val="0"/>
        <w:spacing w:line="360" w:lineRule="auto"/>
        <w:rPr>
          <w:rFonts w:hint="eastAsia" w:ascii="宋体" w:hAnsi="宋体" w:eastAsia="宋体" w:cs="宋体"/>
          <w:color w:val="FF0000"/>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供应商名称（盖单位公章）：</w:t>
      </w:r>
    </w:p>
    <w:p>
      <w:pPr>
        <w:adjustRightInd w:val="0"/>
        <w:snapToGrid w:val="0"/>
        <w:spacing w:line="360" w:lineRule="auto"/>
        <w:rPr>
          <w:rFonts w:hint="eastAsia" w:ascii="宋体" w:hAnsi="宋体" w:eastAsia="宋体" w:cs="宋体"/>
          <w:szCs w:val="21"/>
        </w:rPr>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或其授权的代理人（签字或印章）：</w:t>
      </w:r>
      <w:r>
        <w:rPr>
          <w:rFonts w:hint="eastAsia" w:ascii="宋体" w:hAnsi="宋体" w:eastAsia="宋体" w:cs="宋体"/>
          <w:szCs w:val="21"/>
          <w:u w:val="single"/>
        </w:rPr>
        <w:t xml:space="preserve">                </w:t>
      </w:r>
      <w:r>
        <w:rPr>
          <w:rFonts w:hint="eastAsia" w:ascii="宋体" w:hAnsi="宋体" w:eastAsia="宋体" w:cs="宋体"/>
          <w:szCs w:val="21"/>
        </w:rPr>
        <w:t>_</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jc w:val="center"/>
        <w:rPr>
          <w:rFonts w:hint="eastAsia" w:ascii="宋体" w:hAnsi="宋体" w:eastAsia="宋体" w:cs="宋体"/>
          <w:bCs/>
          <w:sz w:val="30"/>
          <w:szCs w:val="30"/>
        </w:rPr>
      </w:pPr>
    </w:p>
    <w:p>
      <w:pPr>
        <w:autoSpaceDE w:val="0"/>
        <w:autoSpaceDN w:val="0"/>
        <w:adjustRightInd w:val="0"/>
        <w:snapToGrid w:val="0"/>
        <w:spacing w:before="156" w:beforeLines="50" w:line="360" w:lineRule="auto"/>
        <w:ind w:firstLine="900" w:firstLineChars="300"/>
        <w:jc w:val="left"/>
        <w:rPr>
          <w:rFonts w:hint="eastAsia" w:ascii="宋体" w:hAnsi="宋体" w:eastAsia="宋体" w:cs="宋体"/>
          <w:sz w:val="28"/>
          <w:szCs w:val="28"/>
        </w:rPr>
      </w:pPr>
      <w:r>
        <w:rPr>
          <w:rFonts w:hint="eastAsia" w:ascii="宋体" w:hAnsi="宋体" w:eastAsia="宋体" w:cs="宋体"/>
          <w:sz w:val="30"/>
          <w:szCs w:val="30"/>
        </w:rPr>
        <w:br w:type="page"/>
      </w:r>
      <w:bookmarkStart w:id="50" w:name="_Toc22201157"/>
    </w:p>
    <w:p>
      <w:pPr>
        <w:pStyle w:val="8"/>
        <w:adjustRightInd w:val="0"/>
        <w:snapToGrid w:val="0"/>
        <w:spacing w:before="156" w:beforeLines="50" w:after="0" w:line="360" w:lineRule="auto"/>
        <w:rPr>
          <w:rFonts w:hint="eastAsia" w:ascii="宋体" w:hAnsi="宋体" w:eastAsia="宋体" w:cs="宋体"/>
          <w:color w:val="auto"/>
          <w:sz w:val="21"/>
          <w:szCs w:val="21"/>
        </w:rPr>
      </w:pPr>
      <w:bookmarkStart w:id="51" w:name="_Toc34637798"/>
      <w:bookmarkStart w:id="52" w:name="_Toc27778"/>
      <w:bookmarkStart w:id="53" w:name="_Toc11834"/>
      <w:r>
        <w:rPr>
          <w:rFonts w:hint="eastAsia" w:ascii="宋体" w:hAnsi="宋体" w:eastAsia="宋体" w:cs="宋体"/>
          <w:color w:val="auto"/>
          <w:sz w:val="21"/>
          <w:szCs w:val="21"/>
        </w:rPr>
        <w:t>附件5-</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color w:val="auto"/>
          <w:spacing w:val="-2"/>
          <w:position w:val="-3"/>
          <w:sz w:val="21"/>
          <w:szCs w:val="21"/>
        </w:rPr>
        <w:t>分</w:t>
      </w:r>
      <w:r>
        <w:rPr>
          <w:rFonts w:hint="eastAsia" w:ascii="宋体" w:hAnsi="宋体" w:eastAsia="宋体" w:cs="宋体"/>
          <w:color w:val="auto"/>
          <w:position w:val="-3"/>
          <w:sz w:val="21"/>
          <w:szCs w:val="21"/>
        </w:rPr>
        <w:t>项</w:t>
      </w:r>
      <w:r>
        <w:rPr>
          <w:rFonts w:hint="eastAsia" w:ascii="宋体" w:hAnsi="宋体" w:eastAsia="宋体" w:cs="宋体"/>
          <w:color w:val="auto"/>
          <w:spacing w:val="-2"/>
          <w:position w:val="-3"/>
          <w:sz w:val="21"/>
          <w:szCs w:val="21"/>
        </w:rPr>
        <w:t>报</w:t>
      </w:r>
      <w:r>
        <w:rPr>
          <w:rFonts w:hint="eastAsia" w:ascii="宋体" w:hAnsi="宋体" w:eastAsia="宋体" w:cs="宋体"/>
          <w:color w:val="auto"/>
          <w:position w:val="-3"/>
          <w:sz w:val="21"/>
          <w:szCs w:val="21"/>
        </w:rPr>
        <w:t>价明细表</w:t>
      </w:r>
      <w:bookmarkEnd w:id="51"/>
      <w:bookmarkEnd w:id="52"/>
      <w:bookmarkEnd w:id="53"/>
    </w:p>
    <w:p>
      <w:pPr>
        <w:adjustRightInd w:val="0"/>
        <w:snapToGrid w:val="0"/>
        <w:spacing w:before="156" w:beforeLines="50"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__    ________</w:t>
      </w:r>
      <w:r>
        <w:rPr>
          <w:rFonts w:hint="eastAsia" w:ascii="宋体" w:hAnsi="宋体"/>
          <w:szCs w:val="21"/>
        </w:rPr>
        <w:t xml:space="preserve">                   项目名称：</w:t>
      </w:r>
      <w:r>
        <w:rPr>
          <w:rFonts w:hint="eastAsia" w:ascii="宋体" w:hAnsi="宋体"/>
          <w:szCs w:val="21"/>
          <w:u w:val="single"/>
        </w:rPr>
        <w:t>____            ______</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 xml:space="preserve"> </w:t>
      </w:r>
    </w:p>
    <w:tbl>
      <w:tblPr>
        <w:tblStyle w:val="46"/>
        <w:tblW w:w="8874" w:type="dxa"/>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分项项目名称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规格型号</w:t>
            </w:r>
          </w:p>
          <w:p>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autoSpaceDE w:val="0"/>
              <w:autoSpaceDN w:val="0"/>
              <w:adjustRightInd w:val="0"/>
              <w:snapToGrid w:val="0"/>
              <w:spacing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r>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微软雅黑"/>
                <w:kern w:val="0"/>
                <w:position w:val="-1"/>
                <w:szCs w:val="21"/>
              </w:rPr>
              <w:t>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autoSpaceDE w:val="0"/>
              <w:autoSpaceDN w:val="0"/>
              <w:adjustRightInd w:val="0"/>
              <w:snapToGrid w:val="0"/>
              <w:spacing w:line="360" w:lineRule="auto"/>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autoSpaceDE w:val="0"/>
              <w:autoSpaceDN w:val="0"/>
              <w:adjustRightInd w:val="0"/>
              <w:snapToGrid w:val="0"/>
              <w:spacing w:line="360" w:lineRule="auto"/>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报价表</w:t>
      </w:r>
      <w:r>
        <w:rPr>
          <w:rFonts w:hint="eastAsia" w:ascii="宋体" w:hAnsi="宋体"/>
          <w:szCs w:val="21"/>
        </w:rPr>
        <w:t>”</w:t>
      </w:r>
      <w:r>
        <w:rPr>
          <w:rFonts w:hint="eastAsia" w:ascii="宋体" w:hAnsi="宋体"/>
          <w:b/>
          <w:szCs w:val="21"/>
        </w:rPr>
        <w:t>，按包填写</w:t>
      </w:r>
      <w:r>
        <w:rPr>
          <w:rFonts w:hint="eastAsia" w:ascii="宋体" w:hAnsi="宋体"/>
          <w:szCs w:val="21"/>
        </w:rPr>
        <w:t>。供应商如果不提供分项报价明细表，其</w:t>
      </w:r>
      <w:r>
        <w:rPr>
          <w:rFonts w:hint="eastAsia" w:ascii="宋体" w:hAnsi="宋体"/>
          <w:b/>
          <w:szCs w:val="21"/>
        </w:rPr>
        <w:t>响应无效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响应无效</w:t>
      </w:r>
      <w:r>
        <w:rPr>
          <w:rFonts w:hint="eastAsia" w:ascii="宋体" w:hAnsi="宋体"/>
          <w:szCs w:val="21"/>
        </w:rPr>
        <w:t>。</w:t>
      </w: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hAnsi="宋体"/>
          <w:color w:val="auto"/>
        </w:rPr>
      </w:pPr>
    </w:p>
    <w:p>
      <w:pPr>
        <w:adjustRightInd w:val="0"/>
        <w:snapToGrid w:val="0"/>
        <w:spacing w:line="360" w:lineRule="auto"/>
        <w:rPr>
          <w:rFonts w:hint="eastAsia"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pPr>
        <w:jc w:val="center"/>
        <w:rPr>
          <w:rFonts w:hint="eastAsia" w:ascii="宋体" w:hAnsi="宋体" w:eastAsia="宋体" w:cs="宋体"/>
          <w:sz w:val="28"/>
          <w:szCs w:val="28"/>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jc w:val="left"/>
        <w:rPr>
          <w:rFonts w:hint="eastAsia" w:ascii="宋体" w:hAnsi="宋体" w:eastAsia="宋体" w:cs="宋体"/>
          <w:sz w:val="24"/>
          <w:szCs w:val="22"/>
        </w:rPr>
      </w:pPr>
      <w:r>
        <w:rPr>
          <w:rFonts w:hint="eastAsia" w:ascii="宋体" w:hAnsi="宋体" w:eastAsia="宋体" w:cs="宋体"/>
        </w:rPr>
        <w:br w:type="page"/>
      </w:r>
    </w:p>
    <w:p>
      <w:pPr>
        <w:pStyle w:val="7"/>
        <w:numPr>
          <w:ilvl w:val="0"/>
          <w:numId w:val="0"/>
        </w:numPr>
        <w:jc w:val="center"/>
        <w:rPr>
          <w:rFonts w:hint="eastAsia" w:ascii="宋体" w:hAnsi="宋体" w:eastAsia="宋体" w:cs="宋体"/>
          <w:sz w:val="28"/>
          <w:szCs w:val="28"/>
        </w:rPr>
      </w:pPr>
      <w:bookmarkStart w:id="54" w:name="_Toc34637800"/>
      <w:bookmarkStart w:id="55" w:name="_Toc5226"/>
      <w:r>
        <w:rPr>
          <w:rFonts w:hint="eastAsia" w:ascii="宋体" w:hAnsi="宋体" w:cs="宋体"/>
          <w:sz w:val="28"/>
          <w:szCs w:val="28"/>
          <w:lang w:eastAsia="zh-CN"/>
        </w:rPr>
        <w:t>六、</w:t>
      </w:r>
      <w:r>
        <w:rPr>
          <w:rFonts w:hint="eastAsia" w:ascii="宋体" w:hAnsi="宋体" w:eastAsia="宋体" w:cs="宋体"/>
          <w:sz w:val="28"/>
          <w:szCs w:val="28"/>
        </w:rPr>
        <w:t>采购需求的响应</w:t>
      </w:r>
      <w:bookmarkEnd w:id="50"/>
      <w:bookmarkEnd w:id="54"/>
      <w:bookmarkEnd w:id="55"/>
      <w:bookmarkStart w:id="56" w:name="_Toc22201158"/>
      <w:bookmarkStart w:id="57" w:name="_Toc34637801"/>
    </w:p>
    <w:p>
      <w:pPr>
        <w:numPr>
          <w:ilvl w:val="0"/>
          <w:numId w:val="0"/>
        </w:numPr>
        <w:ind w:firstLine="420" w:firstLineChars="200"/>
        <w:rPr>
          <w:rFonts w:hint="eastAsia"/>
        </w:rPr>
      </w:pPr>
    </w:p>
    <w:bookmarkEnd w:id="56"/>
    <w:bookmarkEnd w:id="57"/>
    <w:p>
      <w:pPr>
        <w:adjustRightInd w:val="0"/>
        <w:snapToGrid w:val="0"/>
        <w:spacing w:line="360" w:lineRule="auto"/>
        <w:ind w:firstLine="422" w:firstLineChars="200"/>
        <w:rPr>
          <w:rFonts w:hint="eastAsia" w:ascii="宋体" w:hAnsi="宋体"/>
          <w:b/>
          <w:szCs w:val="21"/>
        </w:rPr>
      </w:pPr>
    </w:p>
    <w:p>
      <w:pPr>
        <w:adjustRightInd w:val="0"/>
        <w:snapToGrid w:val="0"/>
        <w:spacing w:line="360" w:lineRule="auto"/>
        <w:ind w:firstLine="422" w:firstLineChars="200"/>
        <w:rPr>
          <w:rFonts w:hint="eastAsia" w:ascii="宋体" w:hAnsi="宋体"/>
          <w:b/>
          <w:szCs w:val="21"/>
        </w:rPr>
      </w:pPr>
    </w:p>
    <w:p>
      <w:pPr>
        <w:adjustRightInd w:val="0"/>
        <w:snapToGrid w:val="0"/>
        <w:spacing w:line="360" w:lineRule="auto"/>
        <w:ind w:firstLine="422" w:firstLineChars="200"/>
        <w:rPr>
          <w:b/>
        </w:rPr>
      </w:pPr>
      <w:r>
        <w:rPr>
          <w:rFonts w:hint="eastAsia" w:ascii="宋体" w:hAnsi="宋体"/>
          <w:b/>
          <w:szCs w:val="21"/>
        </w:rPr>
        <w:t>编制说明</w:t>
      </w:r>
      <w:r>
        <w:rPr>
          <w:rFonts w:hint="eastAsia" w:ascii="宋体" w:hAnsi="宋体"/>
          <w:bCs/>
          <w:szCs w:val="21"/>
        </w:rPr>
        <w:t>：</w:t>
      </w:r>
      <w:r>
        <w:rPr>
          <w:rFonts w:hint="eastAsia"/>
          <w:b/>
        </w:rPr>
        <w:t>供应商应按谈判文件第三章采购需求自行编写采购需求响应文件（其内容可包括，且不限于详细的技术指标和性能、售后服务和技术服务的组织及保证措施等，格式自拟）。</w:t>
      </w:r>
    </w:p>
    <w:p/>
    <w:p>
      <w:pPr>
        <w:pStyle w:val="27"/>
        <w:tabs>
          <w:tab w:val="left" w:pos="6208"/>
        </w:tabs>
        <w:adjustRightInd w:val="0"/>
        <w:snapToGrid w:val="0"/>
        <w:spacing w:line="360" w:lineRule="auto"/>
        <w:ind w:left="-88" w:leftChars="-42"/>
        <w:rPr>
          <w:rFonts w:ascii="宋体" w:hAnsi="宋体"/>
          <w:bCs/>
          <w:sz w:val="21"/>
          <w:szCs w:val="21"/>
        </w:rPr>
      </w:pPr>
    </w:p>
    <w:p>
      <w:pPr>
        <w:rPr>
          <w:rFonts w:ascii="宋体" w:hAnsi="宋体"/>
          <w:bCs/>
          <w:sz w:val="21"/>
          <w:szCs w:val="21"/>
        </w:rPr>
      </w:pPr>
    </w:p>
    <w:p>
      <w:pPr>
        <w:pStyle w:val="20"/>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供应商名称（盖单位公章）：</w:t>
      </w:r>
    </w:p>
    <w:p>
      <w:pPr>
        <w:adjustRightInd w:val="0"/>
        <w:snapToGrid w:val="0"/>
        <w:spacing w:line="360" w:lineRule="auto"/>
        <w:rPr>
          <w:rFonts w:ascii="宋体" w:hAnsi="宋体"/>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0"/>
        <w:rPr>
          <w:rFonts w:hint="eastAsia"/>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7"/>
        <w:jc w:val="center"/>
        <w:rPr>
          <w:rFonts w:hint="eastAsia" w:ascii="宋体" w:hAnsi="宋体" w:eastAsia="宋体" w:cs="宋体"/>
          <w:sz w:val="28"/>
          <w:szCs w:val="28"/>
        </w:rPr>
      </w:pPr>
      <w:bookmarkStart w:id="58" w:name="_Toc18182"/>
      <w:bookmarkStart w:id="59" w:name="_Toc22201159"/>
      <w:bookmarkStart w:id="60" w:name="_Toc34637802"/>
      <w:r>
        <w:rPr>
          <w:rFonts w:hint="eastAsia" w:ascii="宋体" w:hAnsi="宋体" w:eastAsia="宋体" w:cs="宋体"/>
          <w:sz w:val="28"/>
          <w:szCs w:val="28"/>
        </w:rPr>
        <w:t>七、合同条款偏离表</w:t>
      </w:r>
      <w:bookmarkEnd w:id="58"/>
      <w:bookmarkEnd w:id="59"/>
      <w:bookmarkEnd w:id="60"/>
    </w:p>
    <w:p>
      <w:pPr>
        <w:adjustRightInd w:val="0"/>
        <w:snapToGrid w:val="0"/>
        <w:spacing w:before="156" w:beforeLines="50" w:line="360" w:lineRule="auto"/>
        <w:rPr>
          <w:rFonts w:hint="eastAsia" w:ascii="宋体" w:hAnsi="宋体" w:eastAsia="宋体" w:cs="宋体"/>
          <w:szCs w:val="21"/>
          <w:u w:val="single"/>
        </w:rPr>
      </w:pPr>
      <w:r>
        <w:rPr>
          <w:rFonts w:hint="eastAsia" w:ascii="宋体" w:hAnsi="宋体" w:eastAsia="宋体" w:cs="宋体"/>
          <w:spacing w:val="28"/>
          <w:szCs w:val="21"/>
        </w:rPr>
        <w:t>采购代理编号</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项目名称：</w:t>
      </w:r>
      <w:r>
        <w:rPr>
          <w:rFonts w:hint="eastAsia" w:ascii="宋体" w:hAnsi="宋体" w:eastAsia="宋体" w:cs="宋体"/>
          <w:szCs w:val="21"/>
          <w:u w:val="single"/>
        </w:rPr>
        <w:t>____            ______</w:t>
      </w:r>
    </w:p>
    <w:p>
      <w:pPr>
        <w:adjustRightInd w:val="0"/>
        <w:snapToGrid w:val="0"/>
        <w:spacing w:before="50" w:line="360" w:lineRule="auto"/>
        <w:rPr>
          <w:rFonts w:hint="eastAsia" w:ascii="宋体" w:hAnsi="宋体" w:eastAsia="宋体" w:cs="宋体"/>
          <w:szCs w:val="21"/>
          <w:u w:val="single"/>
        </w:rPr>
      </w:pPr>
      <w:r>
        <w:rPr>
          <w:rFonts w:hint="eastAsia" w:ascii="宋体" w:hAnsi="宋体" w:eastAsia="宋体" w:cs="宋体"/>
          <w:szCs w:val="21"/>
        </w:rPr>
        <w:t xml:space="preserve">         </w:t>
      </w:r>
    </w:p>
    <w:tbl>
      <w:tblPr>
        <w:tblStyle w:val="46"/>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bCs/>
                <w:szCs w:val="21"/>
              </w:rPr>
              <w:t>序</w:t>
            </w:r>
            <w:r>
              <w:rPr>
                <w:rFonts w:hint="eastAsia" w:ascii="宋体" w:hAnsi="宋体" w:eastAsia="宋体" w:cs="宋体"/>
                <w:szCs w:val="21"/>
              </w:rPr>
              <w:t>号</w:t>
            </w: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szCs w:val="21"/>
              </w:rPr>
              <w:t>谈判文件章节</w:t>
            </w:r>
            <w:r>
              <w:rPr>
                <w:rFonts w:hint="eastAsia" w:ascii="宋体" w:hAnsi="宋体" w:eastAsia="宋体" w:cs="宋体"/>
                <w:bCs/>
                <w:szCs w:val="21"/>
              </w:rPr>
              <w:t>条</w:t>
            </w:r>
            <w:r>
              <w:rPr>
                <w:rFonts w:hint="eastAsia" w:ascii="宋体" w:hAnsi="宋体" w:eastAsia="宋体" w:cs="宋体"/>
                <w:szCs w:val="21"/>
              </w:rPr>
              <w:t>款号</w:t>
            </w: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szCs w:val="21"/>
              </w:rPr>
              <w:t>谈判</w:t>
            </w:r>
            <w:r>
              <w:rPr>
                <w:rFonts w:hint="eastAsia" w:ascii="宋体" w:hAnsi="宋体" w:eastAsia="宋体" w:cs="宋体"/>
              </w:rPr>
              <w:t>文件要求</w:t>
            </w:r>
          </w:p>
        </w:tc>
        <w:tc>
          <w:tcPr>
            <w:tcW w:w="2082" w:type="dxa"/>
            <w:tcBorders>
              <w:right w:val="single" w:color="auto" w:sz="4" w:space="0"/>
            </w:tcBorders>
            <w:vAlign w:val="center"/>
          </w:tcPr>
          <w:p>
            <w:pPr>
              <w:adjustRightInd w:val="0"/>
              <w:snapToGrid w:val="0"/>
              <w:spacing w:before="50" w:line="360" w:lineRule="auto"/>
              <w:jc w:val="center"/>
              <w:rPr>
                <w:rFonts w:hint="eastAsia" w:ascii="宋体" w:hAnsi="宋体" w:eastAsia="宋体" w:cs="宋体"/>
                <w:szCs w:val="21"/>
              </w:rPr>
            </w:pPr>
            <w:r>
              <w:rPr>
                <w:rFonts w:hint="eastAsia" w:ascii="宋体" w:hAnsi="宋体" w:eastAsia="宋体" w:cs="宋体"/>
              </w:rPr>
              <w:t>响应文件的应答</w:t>
            </w: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Pr>
          <w:p>
            <w:pPr>
              <w:adjustRightInd w:val="0"/>
              <w:snapToGrid w:val="0"/>
              <w:spacing w:before="50" w:line="360" w:lineRule="auto"/>
              <w:rPr>
                <w:rFonts w:hint="eastAsia" w:ascii="宋体" w:hAnsi="宋体" w:eastAsia="宋体" w:cs="宋体"/>
              </w:rPr>
            </w:pPr>
          </w:p>
        </w:tc>
        <w:tc>
          <w:tcPr>
            <w:tcW w:w="2082" w:type="dxa"/>
            <w:tcBorders>
              <w:right w:val="single" w:color="auto" w:sz="4" w:space="0"/>
            </w:tcBorders>
          </w:tcPr>
          <w:p>
            <w:pPr>
              <w:adjustRightInd w:val="0"/>
              <w:snapToGrid w:val="0"/>
              <w:spacing w:before="50" w:line="360" w:lineRule="auto"/>
              <w:rPr>
                <w:rFonts w:hint="eastAsia" w:ascii="宋体" w:hAnsi="宋体" w:eastAsia="宋体" w:cs="宋体"/>
              </w:rPr>
            </w:pPr>
          </w:p>
        </w:tc>
        <w:tc>
          <w:tcPr>
            <w:tcW w:w="1942" w:type="dxa"/>
            <w:tcBorders>
              <w:left w:val="single" w:color="auto" w:sz="4" w:space="0"/>
            </w:tcBorders>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4024" w:type="dxa"/>
            <w:gridSpan w:val="2"/>
            <w:vAlign w:val="center"/>
          </w:tcPr>
          <w:p>
            <w:pPr>
              <w:adjustRightInd w:val="0"/>
              <w:snapToGrid w:val="0"/>
              <w:spacing w:before="50"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供应商保证：除本合同条款偏离表列出的偏离外，我单位对谈判文件的其他商务、合同条款完全响应，无偏离。</w:t>
            </w:r>
          </w:p>
        </w:tc>
      </w:tr>
    </w:tbl>
    <w:p>
      <w:pPr>
        <w:adjustRightInd w:val="0"/>
        <w:snapToGrid w:val="0"/>
        <w:spacing w:before="50" w:line="360" w:lineRule="auto"/>
        <w:ind w:left="-88" w:leftChars="-42"/>
        <w:rPr>
          <w:rFonts w:hint="eastAsia"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：（1）供应商应根据谈判文件第四章“合同草案条款”填写本表；</w:t>
      </w:r>
    </w:p>
    <w:p>
      <w:pPr>
        <w:adjustRightInd w:val="0"/>
        <w:snapToGrid w:val="0"/>
        <w:spacing w:before="50" w:line="360" w:lineRule="auto"/>
        <w:ind w:left="-88" w:leftChars="-42" w:firstLine="420" w:firstLineChars="200"/>
        <w:rPr>
          <w:rFonts w:hint="eastAsia" w:ascii="宋体" w:hAnsi="宋体" w:eastAsia="宋体" w:cs="宋体"/>
          <w:b/>
          <w:szCs w:val="21"/>
        </w:rPr>
      </w:pPr>
      <w:r>
        <w:rPr>
          <w:rFonts w:hint="eastAsia" w:ascii="宋体" w:hAnsi="宋体" w:eastAsia="宋体" w:cs="宋体"/>
          <w:szCs w:val="21"/>
        </w:rPr>
        <w:t>（2）</w:t>
      </w:r>
      <w:r>
        <w:rPr>
          <w:rFonts w:hint="eastAsia" w:ascii="宋体" w:hAnsi="宋体" w:eastAsia="宋体" w:cs="宋体"/>
          <w:b/>
          <w:szCs w:val="21"/>
        </w:rPr>
        <w:t>供应商如果对谈判文件第四章“合同草案条款”的响应有偏离，应将偏离条款逐条如实应答，并作出说明；</w:t>
      </w:r>
    </w:p>
    <w:p>
      <w:pPr>
        <w:adjustRightInd w:val="0"/>
        <w:snapToGrid w:val="0"/>
        <w:spacing w:before="50" w:line="360" w:lineRule="auto"/>
        <w:ind w:left="-88" w:leftChars="-42" w:firstLine="420" w:firstLineChars="200"/>
        <w:rPr>
          <w:rFonts w:hint="eastAsia" w:ascii="宋体" w:hAnsi="宋体" w:eastAsia="宋体" w:cs="宋体"/>
          <w:szCs w:val="21"/>
        </w:rPr>
      </w:pPr>
      <w:r>
        <w:rPr>
          <w:rFonts w:hint="eastAsia" w:ascii="宋体" w:hAnsi="宋体" w:eastAsia="宋体" w:cs="宋体"/>
          <w:szCs w:val="21"/>
        </w:rPr>
        <w:t>（3）如不提供此表，则视为供应商不满足谈判文件第四章的所有条款要求，其</w:t>
      </w:r>
      <w:r>
        <w:rPr>
          <w:rFonts w:hint="eastAsia" w:ascii="宋体" w:hAnsi="宋体" w:eastAsia="宋体" w:cs="宋体"/>
          <w:b/>
          <w:szCs w:val="21"/>
        </w:rPr>
        <w:t>响应无效</w:t>
      </w:r>
      <w:r>
        <w:rPr>
          <w:rFonts w:hint="eastAsia" w:ascii="宋体" w:hAnsi="宋体" w:eastAsia="宋体" w:cs="宋体"/>
          <w:szCs w:val="21"/>
        </w:rPr>
        <w:t>。</w:t>
      </w: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供应商名称（盖单位公章）：</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或其授权的代理人（签字或印章）：</w:t>
      </w:r>
      <w:r>
        <w:rPr>
          <w:rFonts w:hint="eastAsia" w:ascii="宋体" w:hAnsi="宋体" w:eastAsia="宋体" w:cs="宋体"/>
          <w:szCs w:val="21"/>
          <w:u w:val="single"/>
        </w:rPr>
        <w:t xml:space="preserve">                     </w:t>
      </w:r>
    </w:p>
    <w:p>
      <w:pPr>
        <w:rPr>
          <w:rFonts w:hint="eastAsia" w:ascii="宋体" w:hAnsi="宋体" w:eastAsia="宋体" w:cs="宋体"/>
        </w:rPr>
      </w:pPr>
      <w:r>
        <w:rPr>
          <w:rFonts w:hint="eastAsia" w:ascii="宋体" w:hAnsi="宋体" w:eastAsia="宋体" w:cs="宋体"/>
        </w:rPr>
        <w:t>日       期：          年        月     日</w:t>
      </w:r>
    </w:p>
    <w:p>
      <w:pPr>
        <w:pStyle w:val="7"/>
        <w:jc w:val="center"/>
        <w:rPr>
          <w:rFonts w:hint="eastAsia" w:ascii="宋体" w:hAnsi="宋体" w:eastAsia="宋体" w:cs="宋体"/>
          <w:sz w:val="28"/>
          <w:szCs w:val="28"/>
        </w:rPr>
      </w:pPr>
      <w:r>
        <w:rPr>
          <w:rFonts w:hint="eastAsia" w:ascii="宋体" w:hAnsi="宋体" w:eastAsia="宋体" w:cs="宋体"/>
          <w:sz w:val="28"/>
          <w:szCs w:val="28"/>
        </w:rPr>
        <w:br w:type="page"/>
      </w:r>
      <w:bookmarkStart w:id="61" w:name="_Toc34637803"/>
      <w:bookmarkStart w:id="62" w:name="_Toc10955"/>
      <w:bookmarkStart w:id="63" w:name="_Toc22201160"/>
      <w:r>
        <w:rPr>
          <w:rFonts w:hint="eastAsia" w:ascii="宋体" w:hAnsi="宋体" w:eastAsia="宋体" w:cs="宋体"/>
          <w:sz w:val="28"/>
          <w:szCs w:val="28"/>
        </w:rPr>
        <w:t>八、采购需求偏离表</w:t>
      </w:r>
      <w:bookmarkEnd w:id="61"/>
      <w:bookmarkEnd w:id="62"/>
      <w:bookmarkEnd w:id="63"/>
    </w:p>
    <w:p>
      <w:pPr>
        <w:adjustRightInd w:val="0"/>
        <w:snapToGrid w:val="0"/>
        <w:spacing w:before="156" w:beforeLines="50" w:line="360" w:lineRule="auto"/>
        <w:rPr>
          <w:rFonts w:hint="eastAsia" w:ascii="宋体" w:hAnsi="宋体" w:eastAsia="宋体" w:cs="宋体"/>
          <w:szCs w:val="21"/>
          <w:u w:val="single"/>
        </w:rPr>
      </w:pPr>
      <w:r>
        <w:rPr>
          <w:rFonts w:hint="eastAsia" w:ascii="宋体" w:hAnsi="宋体" w:eastAsia="宋体" w:cs="宋体"/>
          <w:spacing w:val="28"/>
          <w:szCs w:val="21"/>
        </w:rPr>
        <w:t>采购代理编号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项目名称：</w:t>
      </w:r>
      <w:r>
        <w:rPr>
          <w:rFonts w:hint="eastAsia" w:ascii="宋体" w:hAnsi="宋体" w:eastAsia="宋体" w:cs="宋体"/>
          <w:szCs w:val="21"/>
          <w:u w:val="single"/>
        </w:rPr>
        <w:t>____            ______</w:t>
      </w:r>
    </w:p>
    <w:p>
      <w:pPr>
        <w:pStyle w:val="35"/>
        <w:rPr>
          <w:rFonts w:hint="eastAsia"/>
        </w:rPr>
      </w:pPr>
    </w:p>
    <w:tbl>
      <w:tblPr>
        <w:tblStyle w:val="46"/>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bCs/>
                <w:szCs w:val="21"/>
              </w:rPr>
              <w:t>序</w:t>
            </w:r>
            <w:r>
              <w:rPr>
                <w:rFonts w:hint="eastAsia" w:ascii="宋体" w:hAnsi="宋体" w:eastAsia="宋体" w:cs="宋体"/>
                <w:szCs w:val="21"/>
              </w:rPr>
              <w:t>号</w:t>
            </w: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szCs w:val="21"/>
              </w:rPr>
              <w:t>谈判文件章节</w:t>
            </w:r>
            <w:r>
              <w:rPr>
                <w:rFonts w:hint="eastAsia" w:ascii="宋体" w:hAnsi="宋体" w:eastAsia="宋体" w:cs="宋体"/>
                <w:bCs/>
                <w:szCs w:val="21"/>
              </w:rPr>
              <w:t>条</w:t>
            </w:r>
            <w:r>
              <w:rPr>
                <w:rFonts w:hint="eastAsia" w:ascii="宋体" w:hAnsi="宋体" w:eastAsia="宋体" w:cs="宋体"/>
                <w:szCs w:val="21"/>
              </w:rPr>
              <w:t>款号</w:t>
            </w:r>
          </w:p>
        </w:tc>
        <w:tc>
          <w:tcPr>
            <w:tcW w:w="1985" w:type="dxa"/>
            <w:tcBorders>
              <w:right w:val="single" w:color="auto" w:sz="4" w:space="0"/>
            </w:tcBorders>
          </w:tcPr>
          <w:p>
            <w:pPr>
              <w:adjustRightInd w:val="0"/>
              <w:snapToGrid w:val="0"/>
              <w:spacing w:before="50" w:line="360" w:lineRule="auto"/>
              <w:jc w:val="center"/>
              <w:rPr>
                <w:rFonts w:hint="eastAsia" w:ascii="宋体" w:hAnsi="宋体" w:eastAsia="宋体" w:cs="宋体"/>
              </w:rPr>
            </w:pPr>
            <w:r>
              <w:rPr>
                <w:rFonts w:hint="eastAsia" w:ascii="宋体" w:hAnsi="宋体" w:eastAsia="宋体" w:cs="宋体"/>
                <w:szCs w:val="21"/>
              </w:rPr>
              <w:t>谈判</w:t>
            </w:r>
            <w:r>
              <w:rPr>
                <w:rFonts w:hint="eastAsia" w:ascii="宋体" w:hAnsi="宋体" w:eastAsia="宋体" w:cs="宋体"/>
              </w:rPr>
              <w:t>文件要求</w:t>
            </w:r>
          </w:p>
        </w:tc>
        <w:tc>
          <w:tcPr>
            <w:tcW w:w="2126" w:type="dxa"/>
            <w:tcBorders>
              <w:left w:val="single" w:color="auto" w:sz="4" w:space="0"/>
            </w:tcBorders>
          </w:tcPr>
          <w:p>
            <w:pPr>
              <w:adjustRightInd w:val="0"/>
              <w:snapToGrid w:val="0"/>
              <w:spacing w:before="50" w:line="360" w:lineRule="auto"/>
              <w:jc w:val="center"/>
              <w:rPr>
                <w:rFonts w:hint="eastAsia" w:ascii="宋体" w:hAnsi="宋体" w:eastAsia="宋体" w:cs="宋体"/>
              </w:rPr>
            </w:pPr>
            <w:r>
              <w:rPr>
                <w:rFonts w:hint="eastAsia" w:ascii="宋体" w:hAnsi="宋体" w:eastAsia="宋体" w:cs="宋体"/>
                <w:szCs w:val="21"/>
              </w:rPr>
              <w:t>响应</w:t>
            </w:r>
            <w:r>
              <w:rPr>
                <w:rFonts w:hint="eastAsia" w:ascii="宋体" w:hAnsi="宋体" w:eastAsia="宋体" w:cs="宋体"/>
              </w:rPr>
              <w:t>文件应答</w:t>
            </w: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756" w:type="dxa"/>
            <w:vAlign w:val="center"/>
          </w:tcPr>
          <w:p>
            <w:pPr>
              <w:adjustRightInd w:val="0"/>
              <w:snapToGrid w:val="0"/>
              <w:spacing w:before="50" w:line="360" w:lineRule="auto"/>
              <w:ind w:left="-88" w:leftChars="-42"/>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2410" w:type="dxa"/>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hint="eastAsia" w:ascii="宋体" w:hAnsi="宋体" w:eastAsia="宋体" w:cs="宋体"/>
                <w:szCs w:val="21"/>
              </w:rPr>
            </w:pPr>
          </w:p>
        </w:tc>
        <w:tc>
          <w:tcPr>
            <w:tcW w:w="3882" w:type="dxa"/>
            <w:gridSpan w:val="2"/>
            <w:tcBorders>
              <w:left w:val="single" w:color="auto" w:sz="4" w:space="0"/>
            </w:tcBorders>
            <w:vAlign w:val="center"/>
          </w:tcPr>
          <w:p>
            <w:pPr>
              <w:adjustRightInd w:val="0"/>
              <w:snapToGrid w:val="0"/>
              <w:spacing w:before="50" w:line="360" w:lineRule="auto"/>
              <w:ind w:firstLine="422" w:firstLineChars="200"/>
              <w:rPr>
                <w:rFonts w:hint="eastAsia" w:ascii="宋体" w:hAnsi="宋体" w:eastAsia="宋体" w:cs="宋体"/>
                <w:szCs w:val="21"/>
              </w:rPr>
            </w:pPr>
            <w:r>
              <w:rPr>
                <w:rFonts w:hint="eastAsia" w:ascii="宋体" w:hAnsi="宋体" w:eastAsia="宋体" w:cs="宋体"/>
                <w:b/>
                <w:szCs w:val="21"/>
              </w:rPr>
              <w:t>供应商保证：除本采购需求偏离表列出的偏离外，我单位对谈判文件的其他采购需求条款完全响应，无偏离。</w:t>
            </w:r>
          </w:p>
        </w:tc>
      </w:tr>
    </w:tbl>
    <w:p>
      <w:pPr>
        <w:adjustRightInd w:val="0"/>
        <w:snapToGrid w:val="0"/>
        <w:spacing w:before="50" w:line="360" w:lineRule="auto"/>
        <w:ind w:left="-88" w:leftChars="-42"/>
        <w:rPr>
          <w:rFonts w:hint="eastAsia" w:ascii="宋体" w:hAnsi="宋体" w:eastAsia="宋体" w:cs="宋体"/>
          <w:szCs w:val="21"/>
        </w:rPr>
      </w:pPr>
      <w:r>
        <w:rPr>
          <w:rFonts w:hint="eastAsia" w:ascii="宋体" w:hAnsi="宋体" w:eastAsia="宋体" w:cs="宋体"/>
          <w:b/>
          <w:szCs w:val="21"/>
        </w:rPr>
        <w:t>备注</w:t>
      </w:r>
      <w:r>
        <w:rPr>
          <w:rFonts w:hint="eastAsia" w:ascii="宋体" w:hAnsi="宋体" w:eastAsia="宋体" w:cs="宋体"/>
          <w:szCs w:val="21"/>
        </w:rPr>
        <w:t>：（1）供应商应根据谈判文件第三章“采购需求”填写本表；</w:t>
      </w:r>
    </w:p>
    <w:p>
      <w:pPr>
        <w:adjustRightInd w:val="0"/>
        <w:snapToGrid w:val="0"/>
        <w:spacing w:before="50" w:line="360" w:lineRule="auto"/>
        <w:ind w:left="-88" w:leftChars="-42" w:firstLine="420" w:firstLineChars="200"/>
        <w:rPr>
          <w:rFonts w:hint="eastAsia" w:ascii="宋体" w:hAnsi="宋体" w:eastAsia="宋体" w:cs="宋体"/>
          <w:b/>
          <w:color w:val="FF0000"/>
          <w:szCs w:val="21"/>
        </w:rPr>
      </w:pPr>
      <w:r>
        <w:rPr>
          <w:rFonts w:hint="eastAsia" w:ascii="宋体" w:hAnsi="宋体" w:eastAsia="宋体" w:cs="宋体"/>
          <w:szCs w:val="21"/>
        </w:rPr>
        <w:t>（2）</w:t>
      </w:r>
      <w:r>
        <w:rPr>
          <w:rFonts w:hint="eastAsia" w:ascii="宋体" w:hAnsi="宋体" w:eastAsia="宋体" w:cs="宋体"/>
          <w:b/>
          <w:szCs w:val="21"/>
        </w:rPr>
        <w:t>供应商如果对谈判文件第三章“采购需求”的响应有偏离，应将偏离条款逐条如实应答，并作出说明；</w:t>
      </w:r>
    </w:p>
    <w:p>
      <w:pPr>
        <w:adjustRightInd w:val="0"/>
        <w:snapToGrid w:val="0"/>
        <w:spacing w:before="50" w:line="360" w:lineRule="auto"/>
        <w:ind w:left="-88" w:leftChars="-42" w:firstLine="420" w:firstLineChars="200"/>
        <w:rPr>
          <w:rFonts w:hint="eastAsia" w:ascii="宋体" w:hAnsi="宋体" w:eastAsia="宋体" w:cs="宋体"/>
          <w:szCs w:val="21"/>
        </w:rPr>
      </w:pPr>
      <w:r>
        <w:rPr>
          <w:rFonts w:hint="eastAsia" w:ascii="宋体" w:hAnsi="宋体" w:eastAsia="宋体" w:cs="宋体"/>
          <w:szCs w:val="21"/>
        </w:rPr>
        <w:t>（3）如不提供此表，则视为供应商不满足谈判文件第三章的所有条款要求，其</w:t>
      </w:r>
      <w:r>
        <w:rPr>
          <w:rFonts w:hint="eastAsia" w:ascii="宋体" w:hAnsi="宋体" w:eastAsia="宋体" w:cs="宋体"/>
          <w:b/>
          <w:szCs w:val="21"/>
        </w:rPr>
        <w:t>响应无效</w:t>
      </w:r>
      <w:r>
        <w:rPr>
          <w:rFonts w:hint="eastAsia" w:ascii="宋体" w:hAnsi="宋体" w:eastAsia="宋体" w:cs="宋体"/>
          <w:szCs w:val="21"/>
        </w:rPr>
        <w:t>。</w:t>
      </w: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供应商名称（盖单位公章）：</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或其授权的代理人（签字或印章）：</w:t>
      </w:r>
      <w:r>
        <w:rPr>
          <w:rFonts w:hint="eastAsia" w:ascii="宋体" w:hAnsi="宋体" w:eastAsia="宋体" w:cs="宋体"/>
          <w:szCs w:val="21"/>
          <w:u w:val="single"/>
        </w:rPr>
        <w:t xml:space="preserve">                     </w:t>
      </w:r>
    </w:p>
    <w:p>
      <w:pPr>
        <w:adjustRightInd w:val="0"/>
        <w:snapToGrid w:val="0"/>
        <w:spacing w:before="50" w:line="360" w:lineRule="auto"/>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_日</w:t>
      </w:r>
    </w:p>
    <w:p>
      <w:pPr>
        <w:rPr>
          <w:rFonts w:hint="eastAsia" w:ascii="宋体" w:hAnsi="宋体" w:eastAsia="宋体" w:cs="宋体"/>
        </w:rPr>
      </w:pPr>
    </w:p>
    <w:p>
      <w:pPr>
        <w:rPr>
          <w:rFonts w:hint="eastAsia" w:ascii="宋体" w:hAnsi="宋体" w:eastAsia="宋体" w:cs="宋体"/>
        </w:rPr>
      </w:pPr>
    </w:p>
    <w:p>
      <w:pPr>
        <w:pStyle w:val="7"/>
        <w:numPr>
          <w:ilvl w:val="0"/>
          <w:numId w:val="2"/>
        </w:numPr>
        <w:jc w:val="center"/>
        <w:rPr>
          <w:rFonts w:hint="eastAsia" w:ascii="宋体" w:hAnsi="宋体" w:eastAsia="宋体" w:cs="宋体"/>
          <w:sz w:val="28"/>
          <w:szCs w:val="28"/>
        </w:rPr>
      </w:pPr>
      <w:r>
        <w:rPr>
          <w:rFonts w:hint="eastAsia" w:ascii="宋体" w:hAnsi="宋体" w:eastAsia="宋体" w:cs="宋体"/>
        </w:rPr>
        <w:br w:type="page"/>
      </w:r>
      <w:bookmarkStart w:id="64" w:name="_Toc34637804"/>
      <w:bookmarkStart w:id="65" w:name="_Toc22201161"/>
      <w:bookmarkStart w:id="66" w:name="_Toc16479"/>
      <w:r>
        <w:rPr>
          <w:rFonts w:hint="eastAsia" w:ascii="宋体" w:hAnsi="宋体" w:eastAsia="宋体" w:cs="宋体"/>
          <w:sz w:val="28"/>
          <w:szCs w:val="28"/>
        </w:rPr>
        <w:t>享受采购政策优惠的证明资料</w:t>
      </w:r>
      <w:bookmarkEnd w:id="64"/>
      <w:bookmarkEnd w:id="65"/>
      <w:bookmarkEnd w:id="66"/>
    </w:p>
    <w:p>
      <w:pPr>
        <w:numPr>
          <w:ilvl w:val="0"/>
          <w:numId w:val="0"/>
        </w:numPr>
        <w:jc w:val="center"/>
        <w:rPr>
          <w:rFonts w:hint="eastAsia" w:ascii="宋体" w:hAnsi="宋体" w:eastAsia="宋体" w:cs="宋体"/>
          <w:b/>
          <w:bCs/>
          <w:kern w:val="2"/>
          <w:sz w:val="28"/>
          <w:szCs w:val="28"/>
          <w:lang w:val="en-US" w:eastAsia="zh-CN" w:bidi="ar-SA"/>
        </w:rPr>
      </w:pPr>
    </w:p>
    <w:p>
      <w:pPr>
        <w:numPr>
          <w:ilvl w:val="0"/>
          <w:numId w:val="0"/>
        </w:num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（不适用）</w:t>
      </w:r>
    </w:p>
    <w:p>
      <w:pPr>
        <w:rPr>
          <w:rFonts w:hint="eastAsia" w:ascii="宋体" w:hAnsi="宋体" w:eastAsia="宋体" w:cs="宋体"/>
          <w:sz w:val="28"/>
          <w:szCs w:val="28"/>
        </w:rPr>
      </w:pPr>
      <w:r>
        <w:rPr>
          <w:rFonts w:hint="eastAsia" w:ascii="宋体" w:hAnsi="宋体" w:cs="宋体"/>
          <w:bCs/>
          <w:spacing w:val="6"/>
          <w:kern w:val="0"/>
          <w:szCs w:val="21"/>
          <w:lang w:val="en-US" w:eastAsia="zh-CN"/>
        </w:rPr>
        <w:t xml:space="preserve"> </w:t>
      </w:r>
      <w:bookmarkStart w:id="67" w:name="_Toc34637809"/>
      <w:bookmarkStart w:id="68" w:name="_Toc25062"/>
    </w:p>
    <w:p>
      <w:pPr>
        <w:rPr>
          <w:rFonts w:hint="eastAsia" w:ascii="宋体" w:hAnsi="宋体" w:eastAsia="宋体" w:cs="宋体"/>
          <w:sz w:val="28"/>
          <w:szCs w:val="28"/>
        </w:rPr>
      </w:pPr>
      <w:r>
        <w:rPr>
          <w:rFonts w:hint="eastAsia" w:ascii="宋体" w:hAnsi="宋体" w:eastAsia="宋体" w:cs="宋体"/>
          <w:sz w:val="28"/>
          <w:szCs w:val="28"/>
        </w:rPr>
        <w:br w:type="page"/>
      </w:r>
    </w:p>
    <w:p>
      <w:pPr>
        <w:pStyle w:val="7"/>
        <w:adjustRightInd w:val="0"/>
        <w:snapToGrid w:val="0"/>
        <w:spacing w:before="156" w:beforeLines="50"/>
        <w:jc w:val="center"/>
        <w:rPr>
          <w:rFonts w:hint="eastAsia" w:ascii="宋体" w:hAnsi="宋体" w:eastAsia="宋体" w:cs="宋体"/>
          <w:sz w:val="28"/>
          <w:szCs w:val="28"/>
        </w:rPr>
      </w:pPr>
      <w:r>
        <w:rPr>
          <w:rFonts w:hint="eastAsia" w:ascii="宋体" w:hAnsi="宋体" w:eastAsia="宋体" w:cs="宋体"/>
          <w:sz w:val="28"/>
          <w:szCs w:val="28"/>
        </w:rPr>
        <w:t>十、关于资格的说明(格式)</w:t>
      </w:r>
      <w:bookmarkEnd w:id="67"/>
      <w:bookmarkEnd w:id="68"/>
    </w:p>
    <w:p>
      <w:pPr>
        <w:adjustRightInd w:val="0"/>
        <w:snapToGrid w:val="0"/>
        <w:spacing w:before="156" w:beforeLines="50" w:line="360" w:lineRule="auto"/>
        <w:jc w:val="center"/>
        <w:rPr>
          <w:rFonts w:hint="eastAsia" w:ascii="黑体" w:hAnsi="宋体" w:eastAsia="黑体"/>
          <w:b/>
          <w:sz w:val="28"/>
          <w:szCs w:val="28"/>
        </w:rPr>
      </w:pPr>
    </w:p>
    <w:p>
      <w:pPr>
        <w:adjustRightInd w:val="0"/>
        <w:snapToGrid w:val="0"/>
        <w:spacing w:before="156" w:beforeLines="50" w:line="360" w:lineRule="auto"/>
        <w:jc w:val="center"/>
        <w:rPr>
          <w:rFonts w:hint="eastAsia" w:ascii="黑体" w:hAnsi="宋体" w:eastAsia="黑体"/>
          <w:b/>
          <w:sz w:val="28"/>
          <w:szCs w:val="28"/>
        </w:rPr>
      </w:pPr>
    </w:p>
    <w:p>
      <w:pPr>
        <w:adjustRightInd w:val="0"/>
        <w:snapToGrid w:val="0"/>
        <w:spacing w:before="156" w:beforeLines="50" w:line="360" w:lineRule="auto"/>
        <w:jc w:val="center"/>
        <w:rPr>
          <w:rFonts w:ascii="仿宋_GB2312" w:hAnsi="宋体" w:eastAsia="仿宋_GB2312"/>
          <w:b/>
          <w:sz w:val="28"/>
          <w:szCs w:val="28"/>
        </w:rPr>
      </w:pPr>
      <w:r>
        <w:rPr>
          <w:rFonts w:hint="eastAsia" w:ascii="黑体" w:hAnsi="宋体" w:eastAsia="黑体"/>
          <w:b/>
          <w:sz w:val="28"/>
          <w:szCs w:val="28"/>
        </w:rPr>
        <w:t>供应商的资格条件更新材料</w:t>
      </w:r>
    </w:p>
    <w:p>
      <w:pPr>
        <w:adjustRightInd w:val="0"/>
        <w:snapToGrid w:val="0"/>
        <w:spacing w:beforeLines="50" w:line="360" w:lineRule="auto"/>
        <w:rPr>
          <w:rFonts w:hint="eastAsia" w:ascii="宋体" w:hAnsi="宋体" w:eastAsia="宋体" w:cs="宋体"/>
          <w:szCs w:val="21"/>
        </w:rPr>
      </w:pPr>
      <w:r>
        <w:rPr>
          <w:rFonts w:hint="eastAsia" w:ascii="宋体" w:hAnsi="宋体" w:eastAsia="宋体" w:cs="宋体"/>
          <w:szCs w:val="21"/>
        </w:rPr>
        <w:t>说明</w:t>
      </w:r>
      <w:r>
        <w:rPr>
          <w:rFonts w:hint="eastAsia" w:ascii="宋体" w:hAnsi="宋体" w:eastAsia="宋体" w:cs="宋体"/>
        </w:rPr>
        <w:t>：</w:t>
      </w:r>
      <w:r>
        <w:rPr>
          <w:rFonts w:hint="eastAsia" w:ascii="宋体" w:hAnsi="宋体" w:eastAsia="宋体" w:cs="宋体"/>
          <w:kern w:val="0"/>
          <w:szCs w:val="21"/>
          <w:lang w:val="zh-CN"/>
        </w:rPr>
        <w:t>根据谈判文件第二章第二节第18.1款规定，被邀请的</w:t>
      </w:r>
      <w:r>
        <w:rPr>
          <w:rFonts w:hint="eastAsia" w:ascii="宋体" w:hAnsi="宋体" w:eastAsia="宋体" w:cs="宋体"/>
          <w:szCs w:val="21"/>
        </w:rPr>
        <w:t>供应商在提交资格证明材料</w:t>
      </w:r>
      <w:r>
        <w:rPr>
          <w:rFonts w:hint="eastAsia" w:ascii="宋体" w:hAnsi="宋体" w:eastAsia="宋体" w:cs="宋体"/>
          <w:bCs/>
          <w:szCs w:val="21"/>
        </w:rPr>
        <w:t>起</w:t>
      </w:r>
      <w:r>
        <w:rPr>
          <w:rFonts w:hint="eastAsia" w:ascii="宋体" w:hAnsi="宋体" w:eastAsia="宋体" w:cs="宋体"/>
          <w:szCs w:val="21"/>
        </w:rPr>
        <w:t>至</w:t>
      </w:r>
      <w:r>
        <w:rPr>
          <w:rFonts w:hint="eastAsia" w:ascii="宋体" w:hAnsi="宋体" w:eastAsia="宋体" w:cs="宋体"/>
          <w:kern w:val="0"/>
          <w:szCs w:val="21"/>
        </w:rPr>
        <w:t>提交首次响应文件</w:t>
      </w:r>
      <w:r>
        <w:rPr>
          <w:rFonts w:hint="eastAsia" w:ascii="宋体" w:hAnsi="宋体" w:eastAsia="宋体" w:cs="宋体"/>
          <w:szCs w:val="21"/>
        </w:rPr>
        <w:t>止，其资格条件发生变化，影响或者可能影响资格条件的，应随本响应文件提供更新或者补充的资格证明材料。</w:t>
      </w:r>
    </w:p>
    <w:p>
      <w:pPr>
        <w:rPr>
          <w:rFonts w:hint="eastAsia" w:ascii="宋体" w:hAnsi="宋体" w:eastAsia="宋体" w:cs="宋体"/>
          <w:sz w:val="28"/>
          <w:szCs w:val="28"/>
        </w:rPr>
      </w:pPr>
      <w:r>
        <w:rPr>
          <w:rFonts w:hint="eastAsia" w:ascii="宋体" w:hAnsi="宋体" w:eastAsia="宋体" w:cs="宋体"/>
          <w:sz w:val="28"/>
          <w:szCs w:val="28"/>
        </w:rPr>
        <w:br w:type="page"/>
      </w:r>
    </w:p>
    <w:p>
      <w:pPr>
        <w:rPr>
          <w:rFonts w:hint="eastAsia" w:ascii="宋体" w:hAnsi="宋体" w:eastAsia="宋体" w:cs="宋体"/>
          <w:sz w:val="28"/>
          <w:szCs w:val="28"/>
        </w:rPr>
      </w:pPr>
      <w:bookmarkStart w:id="69" w:name="_Toc10169"/>
      <w:bookmarkStart w:id="70" w:name="_Toc34637810"/>
    </w:p>
    <w:p>
      <w:pPr>
        <w:pStyle w:val="7"/>
        <w:jc w:val="center"/>
        <w:rPr>
          <w:rFonts w:hint="eastAsia" w:ascii="宋体" w:hAnsi="宋体" w:eastAsia="宋体" w:cs="宋体"/>
          <w:sz w:val="28"/>
          <w:szCs w:val="28"/>
        </w:rPr>
      </w:pPr>
      <w:r>
        <w:rPr>
          <w:rFonts w:hint="eastAsia" w:ascii="宋体" w:hAnsi="宋体" w:eastAsia="宋体" w:cs="宋体"/>
          <w:sz w:val="28"/>
          <w:szCs w:val="28"/>
        </w:rPr>
        <w:t>十一、响应标的符合谈判文件规定的证明文件</w:t>
      </w:r>
      <w:bookmarkEnd w:id="69"/>
      <w:bookmarkEnd w:id="70"/>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rPr>
      </w:pPr>
      <w:r>
        <w:rPr>
          <w:rFonts w:hint="eastAsia" w:ascii="宋体" w:hAnsi="宋体" w:eastAsia="宋体" w:cs="宋体"/>
          <w:szCs w:val="21"/>
        </w:rPr>
        <w:t>备注：提供第三章规定的证明材料复印件。</w:t>
      </w:r>
    </w:p>
    <w:p>
      <w:pPr>
        <w:keepNext w:val="0"/>
        <w:keepLines w:val="0"/>
        <w:pageBreakBefore w:val="0"/>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sz w:val="21"/>
          <w:szCs w:val="21"/>
        </w:rPr>
      </w:pPr>
      <w:r>
        <w:rPr>
          <w:rFonts w:hint="eastAsia" w:ascii="宋体" w:hAnsi="宋体" w:eastAsia="宋体" w:cs="宋体"/>
          <w:b/>
          <w:bCs/>
          <w:sz w:val="28"/>
          <w:szCs w:val="28"/>
        </w:rPr>
        <w:br w:type="page"/>
      </w:r>
      <w:r>
        <w:rPr>
          <w:rFonts w:hint="eastAsia" w:ascii="宋体" w:hAnsi="宋体" w:eastAsia="宋体" w:cs="宋体"/>
          <w:b/>
          <w:sz w:val="28"/>
          <w:szCs w:val="28"/>
        </w:rPr>
        <w:t>十二、供应商认为需提供的其他资料</w:t>
      </w: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12" w:lineRule="auto"/>
        <w:ind w:left="0" w:right="0" w:firstLine="0"/>
        <w:textAlignment w:val="auto"/>
        <w:rPr>
          <w:rFonts w:hint="eastAsia" w:ascii="宋体" w:hAnsi="宋体" w:eastAsia="宋体" w:cs="宋体"/>
        </w:rPr>
      </w:pP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12"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备注：供应商认为需提供的其他资料包括：</w:t>
      </w: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12"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（1）谈判文件第三章采购需求要求的其他资料；</w:t>
      </w:r>
    </w:p>
    <w:p>
      <w:pPr>
        <w:pStyle w:val="4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12" w:lineRule="auto"/>
        <w:ind w:left="0" w:right="0" w:firstLine="0"/>
        <w:textAlignment w:val="auto"/>
        <w:rPr>
          <w:rFonts w:hint="eastAsia" w:ascii="宋体" w:hAnsi="宋体" w:eastAsia="宋体" w:cs="宋体"/>
        </w:rPr>
      </w:pPr>
      <w:r>
        <w:rPr>
          <w:rFonts w:hint="eastAsia" w:ascii="宋体" w:hAnsi="宋体" w:eastAsia="宋体" w:cs="宋体"/>
          <w:sz w:val="21"/>
          <w:szCs w:val="21"/>
        </w:rPr>
        <w:t>（2）谈判文件要求的其他相关资料。</w:t>
      </w:r>
    </w:p>
    <w:p>
      <w:pPr>
        <w:pStyle w:val="7"/>
        <w:jc w:val="center"/>
        <w:rPr>
          <w:rFonts w:hint="eastAsia" w:ascii="宋体" w:hAnsi="宋体" w:eastAsia="宋体" w:cs="宋体"/>
          <w:sz w:val="28"/>
          <w:szCs w:val="28"/>
        </w:rPr>
      </w:pPr>
      <w:r>
        <w:rPr>
          <w:rFonts w:hint="eastAsia" w:ascii="宋体" w:hAnsi="宋体" w:eastAsia="宋体" w:cs="宋体"/>
        </w:rPr>
        <w:br w:type="page"/>
      </w:r>
      <w:bookmarkStart w:id="71" w:name="_Toc9081"/>
      <w:bookmarkStart w:id="72" w:name="_Toc34637811"/>
      <w:r>
        <w:rPr>
          <w:rFonts w:hint="eastAsia" w:ascii="宋体" w:hAnsi="宋体" w:eastAsia="宋体" w:cs="宋体"/>
          <w:sz w:val="28"/>
          <w:szCs w:val="28"/>
        </w:rPr>
        <w:t>十</w:t>
      </w:r>
      <w:r>
        <w:rPr>
          <w:rFonts w:hint="eastAsia" w:ascii="宋体" w:hAnsi="宋体" w:cs="宋体"/>
          <w:sz w:val="28"/>
          <w:szCs w:val="28"/>
          <w:lang w:eastAsia="zh-CN"/>
        </w:rPr>
        <w:t>三</w:t>
      </w:r>
      <w:r>
        <w:rPr>
          <w:rFonts w:hint="eastAsia" w:ascii="宋体" w:hAnsi="宋体" w:eastAsia="宋体" w:cs="宋体"/>
          <w:sz w:val="28"/>
          <w:szCs w:val="28"/>
        </w:rPr>
        <w:t>、代理服务费承诺书</w:t>
      </w:r>
      <w:bookmarkEnd w:id="71"/>
      <w:bookmarkEnd w:id="72"/>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u w:val="single"/>
        </w:rPr>
      </w:pPr>
      <w:r>
        <w:rPr>
          <w:rFonts w:hint="eastAsia" w:ascii="宋体" w:hAnsi="宋体" w:eastAsia="宋体" w:cs="宋体"/>
          <w:szCs w:val="21"/>
        </w:rPr>
        <w:t>致（采购代理机构）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我们在贵公司组织的（项目名称：</w:t>
      </w:r>
      <w:r>
        <w:rPr>
          <w:rFonts w:hint="eastAsia" w:ascii="宋体" w:hAnsi="宋体" w:eastAsia="宋体" w:cs="宋体"/>
          <w:szCs w:val="21"/>
          <w:u w:val="single"/>
        </w:rPr>
        <w:t xml:space="preserve">          </w:t>
      </w:r>
      <w:r>
        <w:rPr>
          <w:rFonts w:hint="eastAsia" w:ascii="宋体" w:hAnsi="宋体" w:eastAsia="宋体" w:cs="宋体"/>
          <w:szCs w:val="21"/>
        </w:rPr>
        <w:t xml:space="preserve"> ，采购代理编号：</w:t>
      </w:r>
      <w:r>
        <w:rPr>
          <w:rFonts w:hint="eastAsia" w:ascii="宋体" w:hAnsi="宋体" w:eastAsia="宋体" w:cs="宋体"/>
          <w:szCs w:val="21"/>
          <w:u w:val="single"/>
        </w:rPr>
        <w:t xml:space="preserve">         </w:t>
      </w:r>
      <w:r>
        <w:rPr>
          <w:rFonts w:hint="eastAsia" w:ascii="宋体" w:hAnsi="宋体" w:eastAsia="宋体" w:cs="宋体"/>
          <w:szCs w:val="21"/>
        </w:rPr>
        <w:t>）采购活动中若获成交，我们保证在收到成交通知书后5 个工作日内，按谈判文件的规定，以支票、汇票或现金，向贵公司一次性支付代理服务费用。否则，由此产生的一切法律后果和责任由我公司承担。我公司声明放弃对此提出任何异议和追索的权利。</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特此承诺。</w:t>
      </w:r>
    </w:p>
    <w:p>
      <w:pPr>
        <w:adjustRightInd w:val="0"/>
        <w:snapToGrid w:val="0"/>
        <w:spacing w:line="360" w:lineRule="auto"/>
        <w:rPr>
          <w:rFonts w:hint="eastAsia" w:ascii="宋体" w:hAnsi="宋体" w:eastAsia="宋体" w:cs="宋体"/>
          <w:color w:val="000000"/>
          <w:szCs w:val="21"/>
        </w:rPr>
      </w:pPr>
    </w:p>
    <w:p>
      <w:pPr>
        <w:adjustRightInd w:val="0"/>
        <w:snapToGrid w:val="0"/>
        <w:spacing w:line="360" w:lineRule="auto"/>
        <w:ind w:firstLine="420" w:firstLineChars="200"/>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           </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供应商名称（盖单位公章）：</w:t>
      </w:r>
    </w:p>
    <w:p>
      <w:pPr>
        <w:adjustRightInd w:val="0"/>
        <w:snapToGrid w:val="0"/>
        <w:spacing w:line="360" w:lineRule="auto"/>
        <w:rPr>
          <w:rFonts w:hint="eastAsia" w:ascii="宋体" w:hAnsi="宋体" w:eastAsia="宋体" w:cs="宋体"/>
          <w:szCs w:val="21"/>
        </w:rPr>
      </w:pPr>
      <w:r>
        <w:rPr>
          <w:rFonts w:hint="eastAsia" w:ascii="宋体" w:hAnsi="宋体" w:eastAsia="宋体" w:cs="宋体"/>
          <w:spacing w:val="-2"/>
          <w:kern w:val="0"/>
          <w:szCs w:val="21"/>
        </w:rPr>
        <w:t>法</w:t>
      </w:r>
      <w:r>
        <w:rPr>
          <w:rFonts w:hint="eastAsia" w:ascii="宋体" w:hAnsi="宋体" w:eastAsia="宋体" w:cs="宋体"/>
          <w:kern w:val="0"/>
          <w:szCs w:val="21"/>
        </w:rPr>
        <w:t>定</w:t>
      </w:r>
      <w:r>
        <w:rPr>
          <w:rFonts w:hint="eastAsia" w:ascii="宋体" w:hAnsi="宋体" w:eastAsia="宋体" w:cs="宋体"/>
          <w:spacing w:val="-2"/>
          <w:kern w:val="0"/>
          <w:szCs w:val="21"/>
        </w:rPr>
        <w:t>代</w:t>
      </w:r>
      <w:r>
        <w:rPr>
          <w:rFonts w:hint="eastAsia" w:ascii="宋体" w:hAnsi="宋体" w:eastAsia="宋体" w:cs="宋体"/>
          <w:kern w:val="0"/>
          <w:szCs w:val="21"/>
        </w:rPr>
        <w:t>表</w:t>
      </w:r>
      <w:r>
        <w:rPr>
          <w:rFonts w:hint="eastAsia" w:ascii="宋体" w:hAnsi="宋体" w:eastAsia="宋体" w:cs="宋体"/>
          <w:spacing w:val="-2"/>
          <w:kern w:val="0"/>
          <w:szCs w:val="21"/>
        </w:rPr>
        <w:t>人</w:t>
      </w:r>
      <w:r>
        <w:rPr>
          <w:rFonts w:hint="eastAsia" w:ascii="宋体" w:hAnsi="宋体" w:eastAsia="宋体" w:cs="宋体"/>
          <w:kern w:val="0"/>
          <w:szCs w:val="21"/>
        </w:rPr>
        <w:t>（</w:t>
      </w:r>
      <w:r>
        <w:rPr>
          <w:rFonts w:hint="eastAsia" w:ascii="宋体" w:hAnsi="宋体" w:eastAsia="宋体" w:cs="宋体"/>
          <w:spacing w:val="-2"/>
          <w:kern w:val="0"/>
          <w:szCs w:val="21"/>
        </w:rPr>
        <w:t>单</w:t>
      </w:r>
      <w:r>
        <w:rPr>
          <w:rFonts w:hint="eastAsia" w:ascii="宋体" w:hAnsi="宋体" w:eastAsia="宋体" w:cs="宋体"/>
          <w:kern w:val="0"/>
          <w:szCs w:val="21"/>
        </w:rPr>
        <w:t>位</w:t>
      </w:r>
      <w:r>
        <w:rPr>
          <w:rFonts w:hint="eastAsia" w:ascii="宋体" w:hAnsi="宋体" w:eastAsia="宋体" w:cs="宋体"/>
          <w:spacing w:val="-2"/>
          <w:kern w:val="0"/>
          <w:szCs w:val="21"/>
        </w:rPr>
        <w:t>负</w:t>
      </w:r>
      <w:r>
        <w:rPr>
          <w:rFonts w:hint="eastAsia" w:ascii="宋体" w:hAnsi="宋体" w:eastAsia="宋体" w:cs="宋体"/>
          <w:kern w:val="0"/>
          <w:szCs w:val="21"/>
        </w:rPr>
        <w:t>责人</w:t>
      </w:r>
      <w:r>
        <w:rPr>
          <w:rFonts w:hint="eastAsia" w:ascii="宋体" w:hAnsi="宋体" w:eastAsia="宋体" w:cs="宋体"/>
          <w:spacing w:val="-2"/>
          <w:kern w:val="0"/>
          <w:szCs w:val="21"/>
        </w:rPr>
        <w:t>）</w:t>
      </w:r>
      <w:r>
        <w:rPr>
          <w:rFonts w:hint="eastAsia" w:ascii="宋体" w:hAnsi="宋体" w:eastAsia="宋体" w:cs="宋体"/>
          <w:szCs w:val="21"/>
        </w:rPr>
        <w:t>或其授权的代理人（签字或印章）：</w:t>
      </w:r>
      <w:r>
        <w:rPr>
          <w:rFonts w:hint="eastAsia" w:ascii="宋体" w:hAnsi="宋体" w:eastAsia="宋体" w:cs="宋体"/>
          <w:szCs w:val="21"/>
          <w:u w:val="single"/>
        </w:rPr>
        <w:t xml:space="preserve">                     </w:t>
      </w:r>
    </w:p>
    <w:p>
      <w:pPr>
        <w:adjustRightInd w:val="0"/>
        <w:snapToGrid w:val="0"/>
        <w:spacing w:line="360" w:lineRule="auto"/>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rPr>
      </w:pPr>
    </w:p>
    <w:p>
      <w:pPr>
        <w:adjustRightInd w:val="0"/>
        <w:snapToGrid w:val="0"/>
        <w:rPr>
          <w:rFonts w:hint="eastAsia" w:ascii="宋体" w:hAnsi="宋体" w:eastAsia="宋体" w:cs="宋体"/>
          <w:b/>
          <w:sz w:val="24"/>
        </w:rPr>
      </w:pPr>
    </w:p>
    <w:p>
      <w:pPr>
        <w:rPr>
          <w:rFonts w:hint="eastAsia" w:ascii="宋体" w:hAnsi="宋体" w:eastAsia="宋体" w:cs="宋体"/>
          <w:b w:val="0"/>
          <w:bCs w:val="0"/>
          <w:sz w:val="32"/>
        </w:rPr>
      </w:pPr>
      <w:r>
        <w:rPr>
          <w:rFonts w:hint="eastAsia" w:ascii="宋体" w:hAnsi="宋体" w:eastAsia="宋体" w:cs="宋体"/>
          <w:b w:val="0"/>
          <w:bCs w:val="0"/>
          <w:sz w:val="32"/>
        </w:rPr>
        <w:br w:type="page"/>
      </w:r>
    </w:p>
    <w:p>
      <w:pPr>
        <w:pStyle w:val="25"/>
        <w:spacing w:line="360" w:lineRule="auto"/>
        <w:jc w:val="center"/>
        <w:outlineLvl w:val="1"/>
        <w:rPr>
          <w:rFonts w:hint="eastAsia" w:ascii="宋体" w:hAnsi="宋体" w:eastAsia="宋体" w:cs="宋体"/>
          <w:b/>
          <w:color w:val="auto"/>
          <w:sz w:val="28"/>
          <w:szCs w:val="24"/>
          <w:highlight w:val="none"/>
          <w:lang w:eastAsia="zh-CN"/>
        </w:rPr>
      </w:pPr>
      <w:bookmarkStart w:id="73" w:name="_Toc9027"/>
      <w:r>
        <w:rPr>
          <w:rFonts w:hint="eastAsia" w:ascii="宋体" w:hAnsi="宋体" w:eastAsia="宋体" w:cs="宋体"/>
          <w:b/>
          <w:color w:val="auto"/>
          <w:sz w:val="28"/>
          <w:szCs w:val="24"/>
          <w:highlight w:val="none"/>
          <w:lang w:eastAsia="zh-CN"/>
        </w:rPr>
        <w:t>十</w:t>
      </w:r>
      <w:r>
        <w:rPr>
          <w:rFonts w:hint="eastAsia" w:hAnsi="宋体" w:cs="宋体"/>
          <w:b/>
          <w:color w:val="auto"/>
          <w:sz w:val="28"/>
          <w:szCs w:val="24"/>
          <w:highlight w:val="none"/>
          <w:lang w:eastAsia="zh-CN"/>
        </w:rPr>
        <w:t>四</w:t>
      </w:r>
      <w:r>
        <w:rPr>
          <w:rFonts w:hint="eastAsia" w:ascii="宋体" w:hAnsi="宋体" w:eastAsia="宋体" w:cs="宋体"/>
          <w:b/>
          <w:color w:val="auto"/>
          <w:sz w:val="28"/>
          <w:szCs w:val="24"/>
          <w:highlight w:val="none"/>
          <w:lang w:eastAsia="zh-CN"/>
        </w:rPr>
        <w:t>、最后报价</w:t>
      </w:r>
      <w:bookmarkEnd w:id="73"/>
    </w:p>
    <w:p>
      <w:pPr>
        <w:adjustRightInd w:val="0"/>
        <w:snapToGrid w:val="0"/>
        <w:ind w:left="-88" w:leftChars="-42"/>
        <w:rPr>
          <w:rFonts w:hint="eastAsia" w:ascii="宋体" w:hAnsi="宋体" w:eastAsia="宋体" w:cs="宋体"/>
          <w:szCs w:val="21"/>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说明：</w:t>
      </w:r>
      <w:r>
        <w:rPr>
          <w:rFonts w:hint="eastAsia" w:ascii="宋体" w:hAnsi="宋体" w:eastAsia="宋体" w:cs="宋体"/>
          <w:sz w:val="28"/>
          <w:szCs w:val="28"/>
          <w:lang w:val="en-US" w:eastAsia="zh-CN"/>
        </w:rPr>
        <w:t>1、</w:t>
      </w:r>
      <w:r>
        <w:rPr>
          <w:rFonts w:hint="eastAsia" w:ascii="宋体" w:hAnsi="宋体" w:eastAsia="宋体" w:cs="宋体"/>
          <w:sz w:val="28"/>
          <w:szCs w:val="28"/>
        </w:rPr>
        <w:t>最后报价按格式按附件</w:t>
      </w:r>
      <w:r>
        <w:rPr>
          <w:rFonts w:hint="eastAsia" w:ascii="宋体" w:hAnsi="宋体" w:eastAsia="宋体" w:cs="宋体"/>
          <w:sz w:val="28"/>
          <w:szCs w:val="28"/>
          <w:lang w:val="en-US" w:eastAsia="zh-CN"/>
        </w:rPr>
        <w:t>5-1提供</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最后报价表不得装订在响应文件中，投标人需单独准备</w:t>
      </w:r>
      <w:r>
        <w:rPr>
          <w:rFonts w:hint="eastAsia" w:ascii="宋体" w:hAnsi="宋体" w:eastAsia="宋体" w:cs="宋体"/>
          <w:sz w:val="28"/>
          <w:szCs w:val="28"/>
          <w:lang w:val="en-US" w:eastAsia="zh-CN"/>
        </w:rPr>
        <w:t>2</w:t>
      </w:r>
      <w:r>
        <w:rPr>
          <w:rFonts w:hint="eastAsia" w:ascii="宋体" w:hAnsi="宋体" w:eastAsia="宋体" w:cs="宋体"/>
          <w:sz w:val="28"/>
          <w:szCs w:val="28"/>
        </w:rPr>
        <w:t>份，填写项目基本信息及加盖单位公章</w:t>
      </w:r>
      <w:r>
        <w:rPr>
          <w:rFonts w:hint="eastAsia" w:ascii="宋体" w:hAnsi="宋体" w:cs="宋体"/>
          <w:sz w:val="28"/>
          <w:szCs w:val="28"/>
          <w:lang w:eastAsia="zh-CN"/>
        </w:rPr>
        <w:t>或由委托代理人签字</w:t>
      </w:r>
      <w:r>
        <w:rPr>
          <w:rFonts w:hint="eastAsia" w:ascii="宋体" w:hAnsi="宋体" w:eastAsia="宋体" w:cs="宋体"/>
          <w:sz w:val="28"/>
          <w:szCs w:val="28"/>
          <w:lang w:eastAsia="zh-CN"/>
        </w:rPr>
        <w:t>。</w:t>
      </w:r>
    </w:p>
    <w:p>
      <w:pPr>
        <w:numPr>
          <w:ilvl w:val="0"/>
          <w:numId w:val="0"/>
        </w:num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3、</w:t>
      </w:r>
      <w:r>
        <w:rPr>
          <w:rFonts w:hint="eastAsia" w:ascii="宋体" w:hAnsi="宋体" w:eastAsia="宋体" w:cs="宋体"/>
          <w:sz w:val="28"/>
          <w:szCs w:val="28"/>
        </w:rPr>
        <w:t>最后报价表</w:t>
      </w:r>
      <w:r>
        <w:rPr>
          <w:rFonts w:hint="eastAsia" w:ascii="宋体" w:hAnsi="宋体" w:eastAsia="宋体" w:cs="宋体"/>
          <w:sz w:val="28"/>
          <w:szCs w:val="28"/>
          <w:lang w:val="en-US" w:eastAsia="zh-CN"/>
        </w:rPr>
        <w:t>在谈判小组谈判时现场</w:t>
      </w:r>
      <w:r>
        <w:rPr>
          <w:rFonts w:hint="eastAsia" w:ascii="宋体" w:hAnsi="宋体" w:eastAsia="宋体" w:cs="宋体"/>
          <w:sz w:val="28"/>
          <w:szCs w:val="28"/>
        </w:rPr>
        <w:t>递交（最后报价</w:t>
      </w:r>
      <w:r>
        <w:rPr>
          <w:rFonts w:hint="eastAsia" w:ascii="宋体" w:hAnsi="宋体" w:eastAsia="宋体" w:cs="宋体"/>
          <w:sz w:val="28"/>
          <w:szCs w:val="28"/>
          <w:lang w:val="en-US" w:eastAsia="zh-CN"/>
        </w:rPr>
        <w:t>可在谈判</w:t>
      </w:r>
      <w:r>
        <w:rPr>
          <w:rFonts w:hint="eastAsia" w:ascii="宋体" w:hAnsi="宋体" w:eastAsia="宋体" w:cs="宋体"/>
          <w:sz w:val="28"/>
          <w:szCs w:val="28"/>
        </w:rPr>
        <w:t>现场手写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也可预先填写</w:t>
      </w:r>
      <w:r>
        <w:rPr>
          <w:rFonts w:hint="eastAsia" w:ascii="宋体" w:hAnsi="宋体" w:eastAsia="宋体" w:cs="宋体"/>
          <w:sz w:val="28"/>
          <w:szCs w:val="28"/>
        </w:rPr>
        <w:t>）。</w:t>
      </w:r>
    </w:p>
    <w:p>
      <w:pPr>
        <w:adjustRightInd w:val="0"/>
        <w:snapToGrid w:val="0"/>
        <w:spacing w:line="360" w:lineRule="auto"/>
        <w:ind w:left="-88" w:leftChars="-42"/>
        <w:rPr>
          <w:rFonts w:hint="eastAsia" w:ascii="宋体" w:hAnsi="宋体" w:eastAsia="宋体" w:cs="宋体"/>
          <w:sz w:val="32"/>
          <w:szCs w:val="32"/>
        </w:rPr>
      </w:pP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最后报价</w:t>
      </w:r>
      <w:r>
        <w:rPr>
          <w:rFonts w:hint="eastAsia" w:ascii="宋体" w:hAnsi="宋体" w:eastAsia="宋体" w:cs="宋体"/>
          <w:sz w:val="28"/>
          <w:szCs w:val="28"/>
          <w:lang w:val="en-US" w:eastAsia="zh-CN"/>
        </w:rPr>
        <w:t>不得高于预算和前一次报价。</w:t>
      </w:r>
    </w:p>
    <w:p>
      <w:pPr>
        <w:rPr>
          <w:rFonts w:hint="eastAsia" w:ascii="宋体" w:hAnsi="宋体" w:eastAsia="宋体" w:cs="宋体"/>
        </w:rPr>
      </w:pPr>
    </w:p>
    <w:sectPr>
      <w:footerReference r:id="rId7" w:type="default"/>
      <w:footerReference r:id="rId8"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TimesNewRomanPSMT">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240" w:right="359" w:rightChars="171" w:hanging="240" w:hangingChars="100"/>
      <w:rPr>
        <w:rFonts w:eastAsia="楷体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240" w:right="359" w:rightChars="171" w:hanging="240" w:hangingChars="100"/>
      <w:rPr>
        <w:rFonts w:eastAsia="楷体_GB2312"/>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240" w:right="359" w:rightChars="171" w:hanging="240" w:hangingChars="100"/>
      <w:rPr>
        <w:rFonts w:eastAsia="楷体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- 49 -</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- 49 -</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fldChar w:fldCharType="begin"/>
    </w:r>
    <w:r>
      <w:rPr>
        <w:rStyle w:val="50"/>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8B37C"/>
    <w:multiLevelType w:val="singleLevel"/>
    <w:tmpl w:val="2278B37C"/>
    <w:lvl w:ilvl="0" w:tentative="0">
      <w:start w:val="9"/>
      <w:numFmt w:val="chineseCounting"/>
      <w:suff w:val="nothing"/>
      <w:lvlText w:val="%1、"/>
      <w:lvlJc w:val="left"/>
      <w:rPr>
        <w:rFonts w:hint="eastAsia"/>
      </w:rPr>
    </w:lvl>
  </w:abstractNum>
  <w:abstractNum w:abstractNumId="1">
    <w:nsid w:val="6F68A40C"/>
    <w:multiLevelType w:val="singleLevel"/>
    <w:tmpl w:val="6F68A4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25"/>
    <w:rsid w:val="00001203"/>
    <w:rsid w:val="000016F7"/>
    <w:rsid w:val="00001FCF"/>
    <w:rsid w:val="00002A8D"/>
    <w:rsid w:val="00007A5F"/>
    <w:rsid w:val="0001333D"/>
    <w:rsid w:val="00013A1C"/>
    <w:rsid w:val="000144FB"/>
    <w:rsid w:val="00014EE3"/>
    <w:rsid w:val="000152FB"/>
    <w:rsid w:val="00015504"/>
    <w:rsid w:val="00015C39"/>
    <w:rsid w:val="00016276"/>
    <w:rsid w:val="00017675"/>
    <w:rsid w:val="0002077F"/>
    <w:rsid w:val="00025034"/>
    <w:rsid w:val="00026785"/>
    <w:rsid w:val="00026C20"/>
    <w:rsid w:val="00030FE0"/>
    <w:rsid w:val="0003268F"/>
    <w:rsid w:val="000343C1"/>
    <w:rsid w:val="00035FB7"/>
    <w:rsid w:val="00036BE8"/>
    <w:rsid w:val="00037BBA"/>
    <w:rsid w:val="00042A1B"/>
    <w:rsid w:val="00043887"/>
    <w:rsid w:val="00045114"/>
    <w:rsid w:val="000509DB"/>
    <w:rsid w:val="00052125"/>
    <w:rsid w:val="0005439A"/>
    <w:rsid w:val="00057592"/>
    <w:rsid w:val="00060D72"/>
    <w:rsid w:val="000647D6"/>
    <w:rsid w:val="0006639E"/>
    <w:rsid w:val="00067BBB"/>
    <w:rsid w:val="0007017E"/>
    <w:rsid w:val="00070A94"/>
    <w:rsid w:val="00071220"/>
    <w:rsid w:val="00074294"/>
    <w:rsid w:val="000744AA"/>
    <w:rsid w:val="00075456"/>
    <w:rsid w:val="0007557A"/>
    <w:rsid w:val="00075FD2"/>
    <w:rsid w:val="000773F1"/>
    <w:rsid w:val="00077901"/>
    <w:rsid w:val="00082976"/>
    <w:rsid w:val="00082BF4"/>
    <w:rsid w:val="0008588B"/>
    <w:rsid w:val="00086C54"/>
    <w:rsid w:val="0009356F"/>
    <w:rsid w:val="000939D8"/>
    <w:rsid w:val="00093D50"/>
    <w:rsid w:val="0009485C"/>
    <w:rsid w:val="0009506C"/>
    <w:rsid w:val="000A05A9"/>
    <w:rsid w:val="000A07D4"/>
    <w:rsid w:val="000A1BC9"/>
    <w:rsid w:val="000A352C"/>
    <w:rsid w:val="000A4663"/>
    <w:rsid w:val="000A5DEC"/>
    <w:rsid w:val="000A6B57"/>
    <w:rsid w:val="000A78AB"/>
    <w:rsid w:val="000A78E0"/>
    <w:rsid w:val="000A79F2"/>
    <w:rsid w:val="000B0E18"/>
    <w:rsid w:val="000B198C"/>
    <w:rsid w:val="000B2A9E"/>
    <w:rsid w:val="000B4A33"/>
    <w:rsid w:val="000B7CC4"/>
    <w:rsid w:val="000C1157"/>
    <w:rsid w:val="000C37E3"/>
    <w:rsid w:val="000C56B6"/>
    <w:rsid w:val="000C5EEE"/>
    <w:rsid w:val="000C6193"/>
    <w:rsid w:val="000C76D4"/>
    <w:rsid w:val="000C77D6"/>
    <w:rsid w:val="000C7C37"/>
    <w:rsid w:val="000D3266"/>
    <w:rsid w:val="000D4C87"/>
    <w:rsid w:val="000D5DBB"/>
    <w:rsid w:val="000D6BE9"/>
    <w:rsid w:val="000E005A"/>
    <w:rsid w:val="000E257B"/>
    <w:rsid w:val="000E2741"/>
    <w:rsid w:val="000E2C6B"/>
    <w:rsid w:val="000E46F6"/>
    <w:rsid w:val="000E4E6A"/>
    <w:rsid w:val="000E7E8D"/>
    <w:rsid w:val="000F0691"/>
    <w:rsid w:val="000F2F95"/>
    <w:rsid w:val="000F4678"/>
    <w:rsid w:val="000F4CEF"/>
    <w:rsid w:val="00101218"/>
    <w:rsid w:val="0010160F"/>
    <w:rsid w:val="00102577"/>
    <w:rsid w:val="001028A7"/>
    <w:rsid w:val="00102C6B"/>
    <w:rsid w:val="00103D8E"/>
    <w:rsid w:val="0010602C"/>
    <w:rsid w:val="00106197"/>
    <w:rsid w:val="001067DE"/>
    <w:rsid w:val="0010751A"/>
    <w:rsid w:val="001103DD"/>
    <w:rsid w:val="00111682"/>
    <w:rsid w:val="00112DDB"/>
    <w:rsid w:val="00113E41"/>
    <w:rsid w:val="001162F6"/>
    <w:rsid w:val="00125B74"/>
    <w:rsid w:val="00125C9F"/>
    <w:rsid w:val="00126E22"/>
    <w:rsid w:val="00131DE0"/>
    <w:rsid w:val="00133F5D"/>
    <w:rsid w:val="00134F4B"/>
    <w:rsid w:val="0014016B"/>
    <w:rsid w:val="0014099B"/>
    <w:rsid w:val="001414BF"/>
    <w:rsid w:val="00144BA5"/>
    <w:rsid w:val="00151BB7"/>
    <w:rsid w:val="0015321C"/>
    <w:rsid w:val="001548C2"/>
    <w:rsid w:val="00154AE5"/>
    <w:rsid w:val="0015646E"/>
    <w:rsid w:val="001601A0"/>
    <w:rsid w:val="00160AD1"/>
    <w:rsid w:val="00161962"/>
    <w:rsid w:val="00163D8E"/>
    <w:rsid w:val="00164C7B"/>
    <w:rsid w:val="0016658A"/>
    <w:rsid w:val="00166A8A"/>
    <w:rsid w:val="00167674"/>
    <w:rsid w:val="00170540"/>
    <w:rsid w:val="0018129E"/>
    <w:rsid w:val="00184775"/>
    <w:rsid w:val="0018656C"/>
    <w:rsid w:val="0018670C"/>
    <w:rsid w:val="00186AFA"/>
    <w:rsid w:val="00192F68"/>
    <w:rsid w:val="00194C92"/>
    <w:rsid w:val="001950EA"/>
    <w:rsid w:val="0019792C"/>
    <w:rsid w:val="00197CF0"/>
    <w:rsid w:val="001A28E3"/>
    <w:rsid w:val="001A324E"/>
    <w:rsid w:val="001A43F9"/>
    <w:rsid w:val="001A5EEA"/>
    <w:rsid w:val="001A71DE"/>
    <w:rsid w:val="001A7357"/>
    <w:rsid w:val="001A7B2C"/>
    <w:rsid w:val="001B125E"/>
    <w:rsid w:val="001B22A3"/>
    <w:rsid w:val="001B309B"/>
    <w:rsid w:val="001B510A"/>
    <w:rsid w:val="001B5246"/>
    <w:rsid w:val="001B62F0"/>
    <w:rsid w:val="001B7EDB"/>
    <w:rsid w:val="001C2353"/>
    <w:rsid w:val="001C50C7"/>
    <w:rsid w:val="001C5257"/>
    <w:rsid w:val="001C700F"/>
    <w:rsid w:val="001D0889"/>
    <w:rsid w:val="001D0E7B"/>
    <w:rsid w:val="001D1346"/>
    <w:rsid w:val="001D3938"/>
    <w:rsid w:val="001D3FC6"/>
    <w:rsid w:val="001D44C7"/>
    <w:rsid w:val="001D4BCF"/>
    <w:rsid w:val="001D520B"/>
    <w:rsid w:val="001D5283"/>
    <w:rsid w:val="001D57AF"/>
    <w:rsid w:val="001D6D31"/>
    <w:rsid w:val="001E0685"/>
    <w:rsid w:val="001E1660"/>
    <w:rsid w:val="001E1BEF"/>
    <w:rsid w:val="001E220C"/>
    <w:rsid w:val="001E356E"/>
    <w:rsid w:val="001E5408"/>
    <w:rsid w:val="001E6917"/>
    <w:rsid w:val="001E7C11"/>
    <w:rsid w:val="001F1199"/>
    <w:rsid w:val="001F15D2"/>
    <w:rsid w:val="001F19BB"/>
    <w:rsid w:val="002001C9"/>
    <w:rsid w:val="0020210F"/>
    <w:rsid w:val="002063F0"/>
    <w:rsid w:val="002073A4"/>
    <w:rsid w:val="00210B32"/>
    <w:rsid w:val="00213011"/>
    <w:rsid w:val="002214CF"/>
    <w:rsid w:val="002248AB"/>
    <w:rsid w:val="00225954"/>
    <w:rsid w:val="00231B52"/>
    <w:rsid w:val="00236874"/>
    <w:rsid w:val="00236B66"/>
    <w:rsid w:val="00237EDC"/>
    <w:rsid w:val="00240183"/>
    <w:rsid w:val="0024222C"/>
    <w:rsid w:val="00243517"/>
    <w:rsid w:val="00244B19"/>
    <w:rsid w:val="00244BEE"/>
    <w:rsid w:val="002453DD"/>
    <w:rsid w:val="002510B6"/>
    <w:rsid w:val="0025125D"/>
    <w:rsid w:val="00251A51"/>
    <w:rsid w:val="00252682"/>
    <w:rsid w:val="00257133"/>
    <w:rsid w:val="00260612"/>
    <w:rsid w:val="00261E45"/>
    <w:rsid w:val="00266A08"/>
    <w:rsid w:val="00267F43"/>
    <w:rsid w:val="00267FFE"/>
    <w:rsid w:val="002709FB"/>
    <w:rsid w:val="00272A95"/>
    <w:rsid w:val="0027467E"/>
    <w:rsid w:val="00276DDD"/>
    <w:rsid w:val="002800BE"/>
    <w:rsid w:val="00280941"/>
    <w:rsid w:val="00281883"/>
    <w:rsid w:val="00281A12"/>
    <w:rsid w:val="00284655"/>
    <w:rsid w:val="0028505E"/>
    <w:rsid w:val="0028527D"/>
    <w:rsid w:val="0029052D"/>
    <w:rsid w:val="002926C7"/>
    <w:rsid w:val="00295DE8"/>
    <w:rsid w:val="00296A39"/>
    <w:rsid w:val="00297EEE"/>
    <w:rsid w:val="002A067A"/>
    <w:rsid w:val="002A0E49"/>
    <w:rsid w:val="002A4E31"/>
    <w:rsid w:val="002A5356"/>
    <w:rsid w:val="002A6037"/>
    <w:rsid w:val="002A6D72"/>
    <w:rsid w:val="002B17F3"/>
    <w:rsid w:val="002B1FD5"/>
    <w:rsid w:val="002B2E68"/>
    <w:rsid w:val="002B3287"/>
    <w:rsid w:val="002B5570"/>
    <w:rsid w:val="002B6980"/>
    <w:rsid w:val="002B7B24"/>
    <w:rsid w:val="002C074B"/>
    <w:rsid w:val="002C16C2"/>
    <w:rsid w:val="002C4149"/>
    <w:rsid w:val="002C5B44"/>
    <w:rsid w:val="002D0DAA"/>
    <w:rsid w:val="002D11D3"/>
    <w:rsid w:val="002D2147"/>
    <w:rsid w:val="002D32F7"/>
    <w:rsid w:val="002D4D77"/>
    <w:rsid w:val="002D7BCF"/>
    <w:rsid w:val="002E1106"/>
    <w:rsid w:val="002E1466"/>
    <w:rsid w:val="002E24C8"/>
    <w:rsid w:val="002E3282"/>
    <w:rsid w:val="002E3318"/>
    <w:rsid w:val="002E39EE"/>
    <w:rsid w:val="002E4BB8"/>
    <w:rsid w:val="002F1B74"/>
    <w:rsid w:val="002F2FC2"/>
    <w:rsid w:val="002F459C"/>
    <w:rsid w:val="002F4B7C"/>
    <w:rsid w:val="003007F1"/>
    <w:rsid w:val="00300EB8"/>
    <w:rsid w:val="00301C3C"/>
    <w:rsid w:val="00303905"/>
    <w:rsid w:val="003044E6"/>
    <w:rsid w:val="00304998"/>
    <w:rsid w:val="003052E8"/>
    <w:rsid w:val="003068C2"/>
    <w:rsid w:val="00306B13"/>
    <w:rsid w:val="003076BC"/>
    <w:rsid w:val="00307743"/>
    <w:rsid w:val="003141F5"/>
    <w:rsid w:val="003143DE"/>
    <w:rsid w:val="0031508F"/>
    <w:rsid w:val="0031547A"/>
    <w:rsid w:val="003156D0"/>
    <w:rsid w:val="00315914"/>
    <w:rsid w:val="00324FC5"/>
    <w:rsid w:val="00325A24"/>
    <w:rsid w:val="00326DE2"/>
    <w:rsid w:val="00327731"/>
    <w:rsid w:val="0033037F"/>
    <w:rsid w:val="00332F6A"/>
    <w:rsid w:val="003336A5"/>
    <w:rsid w:val="00333E33"/>
    <w:rsid w:val="00334503"/>
    <w:rsid w:val="00334949"/>
    <w:rsid w:val="00340535"/>
    <w:rsid w:val="00340D1A"/>
    <w:rsid w:val="00341650"/>
    <w:rsid w:val="0034448F"/>
    <w:rsid w:val="0035716E"/>
    <w:rsid w:val="00357AAD"/>
    <w:rsid w:val="00361312"/>
    <w:rsid w:val="00361316"/>
    <w:rsid w:val="0036302E"/>
    <w:rsid w:val="00363D52"/>
    <w:rsid w:val="003646DD"/>
    <w:rsid w:val="00365BCE"/>
    <w:rsid w:val="00367233"/>
    <w:rsid w:val="00370D39"/>
    <w:rsid w:val="00372D62"/>
    <w:rsid w:val="003739D9"/>
    <w:rsid w:val="00374296"/>
    <w:rsid w:val="00376EEC"/>
    <w:rsid w:val="00377AE5"/>
    <w:rsid w:val="00380BBE"/>
    <w:rsid w:val="00380CEC"/>
    <w:rsid w:val="0038384F"/>
    <w:rsid w:val="00383F34"/>
    <w:rsid w:val="00385438"/>
    <w:rsid w:val="003861D8"/>
    <w:rsid w:val="0038788A"/>
    <w:rsid w:val="00387B72"/>
    <w:rsid w:val="0039400E"/>
    <w:rsid w:val="00394E3C"/>
    <w:rsid w:val="003960AB"/>
    <w:rsid w:val="00396BC6"/>
    <w:rsid w:val="0039733E"/>
    <w:rsid w:val="003A013F"/>
    <w:rsid w:val="003A0A8D"/>
    <w:rsid w:val="003A0D4C"/>
    <w:rsid w:val="003A2A81"/>
    <w:rsid w:val="003A3D6F"/>
    <w:rsid w:val="003A4BF8"/>
    <w:rsid w:val="003A54DB"/>
    <w:rsid w:val="003A57D9"/>
    <w:rsid w:val="003A6890"/>
    <w:rsid w:val="003A6E77"/>
    <w:rsid w:val="003B0282"/>
    <w:rsid w:val="003B02A4"/>
    <w:rsid w:val="003B06F6"/>
    <w:rsid w:val="003B1A05"/>
    <w:rsid w:val="003B2557"/>
    <w:rsid w:val="003B27C0"/>
    <w:rsid w:val="003B2C40"/>
    <w:rsid w:val="003B3F35"/>
    <w:rsid w:val="003B401C"/>
    <w:rsid w:val="003B4249"/>
    <w:rsid w:val="003B4B6B"/>
    <w:rsid w:val="003B51A6"/>
    <w:rsid w:val="003C0751"/>
    <w:rsid w:val="003C223A"/>
    <w:rsid w:val="003C4504"/>
    <w:rsid w:val="003C4FFE"/>
    <w:rsid w:val="003C562D"/>
    <w:rsid w:val="003C71A6"/>
    <w:rsid w:val="003C7B0D"/>
    <w:rsid w:val="003D0A0F"/>
    <w:rsid w:val="003D1AFB"/>
    <w:rsid w:val="003D370A"/>
    <w:rsid w:val="003D6738"/>
    <w:rsid w:val="003D7751"/>
    <w:rsid w:val="003E0D9A"/>
    <w:rsid w:val="003E66D0"/>
    <w:rsid w:val="003E6EDF"/>
    <w:rsid w:val="003E6F68"/>
    <w:rsid w:val="003F00E4"/>
    <w:rsid w:val="003F1FA4"/>
    <w:rsid w:val="003F2294"/>
    <w:rsid w:val="003F26E0"/>
    <w:rsid w:val="003F42A5"/>
    <w:rsid w:val="003F51E9"/>
    <w:rsid w:val="003F58B1"/>
    <w:rsid w:val="003F5C08"/>
    <w:rsid w:val="003F6AC0"/>
    <w:rsid w:val="003F7492"/>
    <w:rsid w:val="003F7AD0"/>
    <w:rsid w:val="004006B7"/>
    <w:rsid w:val="00400F0E"/>
    <w:rsid w:val="004030CA"/>
    <w:rsid w:val="004055AD"/>
    <w:rsid w:val="004067E0"/>
    <w:rsid w:val="00406BE1"/>
    <w:rsid w:val="00406F2B"/>
    <w:rsid w:val="00420C56"/>
    <w:rsid w:val="00420E9F"/>
    <w:rsid w:val="0042109C"/>
    <w:rsid w:val="00422330"/>
    <w:rsid w:val="00423BFD"/>
    <w:rsid w:val="004316A7"/>
    <w:rsid w:val="004321D9"/>
    <w:rsid w:val="004327DA"/>
    <w:rsid w:val="00432840"/>
    <w:rsid w:val="00434013"/>
    <w:rsid w:val="004343A8"/>
    <w:rsid w:val="004347A4"/>
    <w:rsid w:val="00434BCF"/>
    <w:rsid w:val="0043541B"/>
    <w:rsid w:val="00435875"/>
    <w:rsid w:val="00436CBE"/>
    <w:rsid w:val="0043718D"/>
    <w:rsid w:val="00437C7B"/>
    <w:rsid w:val="0044066D"/>
    <w:rsid w:val="0044102F"/>
    <w:rsid w:val="00441062"/>
    <w:rsid w:val="0044276F"/>
    <w:rsid w:val="004453E6"/>
    <w:rsid w:val="00447B8A"/>
    <w:rsid w:val="00447B8D"/>
    <w:rsid w:val="004504B3"/>
    <w:rsid w:val="00450949"/>
    <w:rsid w:val="00450BB1"/>
    <w:rsid w:val="00451A29"/>
    <w:rsid w:val="00460321"/>
    <w:rsid w:val="00461742"/>
    <w:rsid w:val="004619FD"/>
    <w:rsid w:val="0046404E"/>
    <w:rsid w:val="00466258"/>
    <w:rsid w:val="004665CA"/>
    <w:rsid w:val="00474252"/>
    <w:rsid w:val="0047516E"/>
    <w:rsid w:val="00475BF8"/>
    <w:rsid w:val="00475EC9"/>
    <w:rsid w:val="004817C4"/>
    <w:rsid w:val="00484E3D"/>
    <w:rsid w:val="0048525C"/>
    <w:rsid w:val="004866CF"/>
    <w:rsid w:val="004871A2"/>
    <w:rsid w:val="00490444"/>
    <w:rsid w:val="004912A6"/>
    <w:rsid w:val="00491F32"/>
    <w:rsid w:val="0049306F"/>
    <w:rsid w:val="00495838"/>
    <w:rsid w:val="00496AF2"/>
    <w:rsid w:val="00497716"/>
    <w:rsid w:val="004A04C1"/>
    <w:rsid w:val="004A05A9"/>
    <w:rsid w:val="004A1F9F"/>
    <w:rsid w:val="004A2CFE"/>
    <w:rsid w:val="004A53FC"/>
    <w:rsid w:val="004A62B2"/>
    <w:rsid w:val="004A6F11"/>
    <w:rsid w:val="004B0E0F"/>
    <w:rsid w:val="004B26A3"/>
    <w:rsid w:val="004B5A72"/>
    <w:rsid w:val="004B64C3"/>
    <w:rsid w:val="004B6CB6"/>
    <w:rsid w:val="004B7FE9"/>
    <w:rsid w:val="004C0B7E"/>
    <w:rsid w:val="004C587E"/>
    <w:rsid w:val="004C5AEE"/>
    <w:rsid w:val="004C6CD6"/>
    <w:rsid w:val="004D0B12"/>
    <w:rsid w:val="004D0BD7"/>
    <w:rsid w:val="004D13CB"/>
    <w:rsid w:val="004D13EF"/>
    <w:rsid w:val="004D1DDB"/>
    <w:rsid w:val="004D2BD2"/>
    <w:rsid w:val="004D42BB"/>
    <w:rsid w:val="004D42ED"/>
    <w:rsid w:val="004D651C"/>
    <w:rsid w:val="004D7BB9"/>
    <w:rsid w:val="004E6FF6"/>
    <w:rsid w:val="004E7D56"/>
    <w:rsid w:val="004F0EEF"/>
    <w:rsid w:val="004F1CE8"/>
    <w:rsid w:val="004F2D54"/>
    <w:rsid w:val="004F318E"/>
    <w:rsid w:val="004F50E8"/>
    <w:rsid w:val="004F55A5"/>
    <w:rsid w:val="004F6A22"/>
    <w:rsid w:val="00504E01"/>
    <w:rsid w:val="00504F06"/>
    <w:rsid w:val="00505C57"/>
    <w:rsid w:val="005068B3"/>
    <w:rsid w:val="00507181"/>
    <w:rsid w:val="00507C1B"/>
    <w:rsid w:val="00510B57"/>
    <w:rsid w:val="0051554C"/>
    <w:rsid w:val="00515973"/>
    <w:rsid w:val="00516E73"/>
    <w:rsid w:val="00520B9D"/>
    <w:rsid w:val="0052153D"/>
    <w:rsid w:val="00521E31"/>
    <w:rsid w:val="00524317"/>
    <w:rsid w:val="0052627E"/>
    <w:rsid w:val="00526B3A"/>
    <w:rsid w:val="00527C36"/>
    <w:rsid w:val="00530496"/>
    <w:rsid w:val="005307CA"/>
    <w:rsid w:val="0053223B"/>
    <w:rsid w:val="00533D9F"/>
    <w:rsid w:val="00533F6A"/>
    <w:rsid w:val="005341F4"/>
    <w:rsid w:val="005344D5"/>
    <w:rsid w:val="00535EB7"/>
    <w:rsid w:val="0053690B"/>
    <w:rsid w:val="00536D8A"/>
    <w:rsid w:val="00541020"/>
    <w:rsid w:val="00541270"/>
    <w:rsid w:val="005421E5"/>
    <w:rsid w:val="00542CFD"/>
    <w:rsid w:val="00547701"/>
    <w:rsid w:val="00547EC4"/>
    <w:rsid w:val="00553AFE"/>
    <w:rsid w:val="00555619"/>
    <w:rsid w:val="0055599F"/>
    <w:rsid w:val="00560D76"/>
    <w:rsid w:val="00561077"/>
    <w:rsid w:val="005625B5"/>
    <w:rsid w:val="00563585"/>
    <w:rsid w:val="00565D70"/>
    <w:rsid w:val="005660BB"/>
    <w:rsid w:val="005671DB"/>
    <w:rsid w:val="00570C10"/>
    <w:rsid w:val="00574DD8"/>
    <w:rsid w:val="005804CE"/>
    <w:rsid w:val="00580CE7"/>
    <w:rsid w:val="005813FE"/>
    <w:rsid w:val="00581930"/>
    <w:rsid w:val="00581BE7"/>
    <w:rsid w:val="005854A3"/>
    <w:rsid w:val="0058665C"/>
    <w:rsid w:val="0058684A"/>
    <w:rsid w:val="00586FE7"/>
    <w:rsid w:val="00587935"/>
    <w:rsid w:val="005930CA"/>
    <w:rsid w:val="005A06B1"/>
    <w:rsid w:val="005A1912"/>
    <w:rsid w:val="005A32F1"/>
    <w:rsid w:val="005A347F"/>
    <w:rsid w:val="005A3B9F"/>
    <w:rsid w:val="005A45D9"/>
    <w:rsid w:val="005A4650"/>
    <w:rsid w:val="005A6154"/>
    <w:rsid w:val="005B066F"/>
    <w:rsid w:val="005B0AB3"/>
    <w:rsid w:val="005B2168"/>
    <w:rsid w:val="005B29F1"/>
    <w:rsid w:val="005B3B49"/>
    <w:rsid w:val="005B56E6"/>
    <w:rsid w:val="005B7057"/>
    <w:rsid w:val="005B77AE"/>
    <w:rsid w:val="005B7D2E"/>
    <w:rsid w:val="005C1AAB"/>
    <w:rsid w:val="005C5708"/>
    <w:rsid w:val="005C5FA6"/>
    <w:rsid w:val="005C6437"/>
    <w:rsid w:val="005C6DA7"/>
    <w:rsid w:val="005C7658"/>
    <w:rsid w:val="005C7AE4"/>
    <w:rsid w:val="005D038A"/>
    <w:rsid w:val="005D135A"/>
    <w:rsid w:val="005D2671"/>
    <w:rsid w:val="005D39D1"/>
    <w:rsid w:val="005D3B1A"/>
    <w:rsid w:val="005D40D1"/>
    <w:rsid w:val="005D4AED"/>
    <w:rsid w:val="005D7CD9"/>
    <w:rsid w:val="005E0054"/>
    <w:rsid w:val="005E15CA"/>
    <w:rsid w:val="005E19E7"/>
    <w:rsid w:val="005E3C99"/>
    <w:rsid w:val="005E4E32"/>
    <w:rsid w:val="005E4F52"/>
    <w:rsid w:val="005E65A1"/>
    <w:rsid w:val="005E73D5"/>
    <w:rsid w:val="005F2A18"/>
    <w:rsid w:val="005F5A12"/>
    <w:rsid w:val="00600803"/>
    <w:rsid w:val="00600A62"/>
    <w:rsid w:val="00602247"/>
    <w:rsid w:val="00606776"/>
    <w:rsid w:val="00607BA5"/>
    <w:rsid w:val="00610549"/>
    <w:rsid w:val="00610EB5"/>
    <w:rsid w:val="00611634"/>
    <w:rsid w:val="00613E0C"/>
    <w:rsid w:val="006152B2"/>
    <w:rsid w:val="0061621F"/>
    <w:rsid w:val="00616F21"/>
    <w:rsid w:val="006204DD"/>
    <w:rsid w:val="00623974"/>
    <w:rsid w:val="00623EF1"/>
    <w:rsid w:val="0062724E"/>
    <w:rsid w:val="006272B5"/>
    <w:rsid w:val="0063003B"/>
    <w:rsid w:val="006305D1"/>
    <w:rsid w:val="0063341B"/>
    <w:rsid w:val="006340B6"/>
    <w:rsid w:val="0063634F"/>
    <w:rsid w:val="00640382"/>
    <w:rsid w:val="00641D08"/>
    <w:rsid w:val="006441CA"/>
    <w:rsid w:val="0064519B"/>
    <w:rsid w:val="00651EFF"/>
    <w:rsid w:val="00654154"/>
    <w:rsid w:val="00654B01"/>
    <w:rsid w:val="00654B77"/>
    <w:rsid w:val="00654D99"/>
    <w:rsid w:val="00655C5B"/>
    <w:rsid w:val="006565E5"/>
    <w:rsid w:val="00664CBE"/>
    <w:rsid w:val="00666492"/>
    <w:rsid w:val="006669CC"/>
    <w:rsid w:val="00666BB4"/>
    <w:rsid w:val="00666CC6"/>
    <w:rsid w:val="00667A28"/>
    <w:rsid w:val="00667F8B"/>
    <w:rsid w:val="00672F78"/>
    <w:rsid w:val="00674D19"/>
    <w:rsid w:val="00680F90"/>
    <w:rsid w:val="006813C2"/>
    <w:rsid w:val="006819DD"/>
    <w:rsid w:val="00681BEE"/>
    <w:rsid w:val="00683EFC"/>
    <w:rsid w:val="00687B3D"/>
    <w:rsid w:val="00690E34"/>
    <w:rsid w:val="00691316"/>
    <w:rsid w:val="0069134D"/>
    <w:rsid w:val="006937D8"/>
    <w:rsid w:val="006963EC"/>
    <w:rsid w:val="006966BD"/>
    <w:rsid w:val="006A1623"/>
    <w:rsid w:val="006A1631"/>
    <w:rsid w:val="006A4020"/>
    <w:rsid w:val="006A6443"/>
    <w:rsid w:val="006B25A1"/>
    <w:rsid w:val="006B313B"/>
    <w:rsid w:val="006B387E"/>
    <w:rsid w:val="006B6344"/>
    <w:rsid w:val="006C184F"/>
    <w:rsid w:val="006C2034"/>
    <w:rsid w:val="006C3B5C"/>
    <w:rsid w:val="006C45E6"/>
    <w:rsid w:val="006C53F7"/>
    <w:rsid w:val="006C6164"/>
    <w:rsid w:val="006C7834"/>
    <w:rsid w:val="006D0DFB"/>
    <w:rsid w:val="006D1305"/>
    <w:rsid w:val="006D2FF8"/>
    <w:rsid w:val="006D3BCE"/>
    <w:rsid w:val="006D3F52"/>
    <w:rsid w:val="006D4442"/>
    <w:rsid w:val="006D4742"/>
    <w:rsid w:val="006D58B8"/>
    <w:rsid w:val="006D63B7"/>
    <w:rsid w:val="006D64C2"/>
    <w:rsid w:val="006D6749"/>
    <w:rsid w:val="006D6CDA"/>
    <w:rsid w:val="006E0029"/>
    <w:rsid w:val="006E1253"/>
    <w:rsid w:val="006E23FC"/>
    <w:rsid w:val="006E32B4"/>
    <w:rsid w:val="006E34FD"/>
    <w:rsid w:val="006E4177"/>
    <w:rsid w:val="006E48AD"/>
    <w:rsid w:val="006E4A30"/>
    <w:rsid w:val="006E59DA"/>
    <w:rsid w:val="006F3526"/>
    <w:rsid w:val="006F56B2"/>
    <w:rsid w:val="006F5929"/>
    <w:rsid w:val="007000CB"/>
    <w:rsid w:val="00703C4B"/>
    <w:rsid w:val="00703D63"/>
    <w:rsid w:val="007054D9"/>
    <w:rsid w:val="00707001"/>
    <w:rsid w:val="007070F1"/>
    <w:rsid w:val="00707FD3"/>
    <w:rsid w:val="0071131E"/>
    <w:rsid w:val="00711F3A"/>
    <w:rsid w:val="00712394"/>
    <w:rsid w:val="00714033"/>
    <w:rsid w:val="007148C4"/>
    <w:rsid w:val="00714B62"/>
    <w:rsid w:val="007157F3"/>
    <w:rsid w:val="00715883"/>
    <w:rsid w:val="00716528"/>
    <w:rsid w:val="007208A4"/>
    <w:rsid w:val="007211A9"/>
    <w:rsid w:val="00721DD9"/>
    <w:rsid w:val="007220BE"/>
    <w:rsid w:val="007228F7"/>
    <w:rsid w:val="00723986"/>
    <w:rsid w:val="0072419F"/>
    <w:rsid w:val="007262DF"/>
    <w:rsid w:val="00726EC5"/>
    <w:rsid w:val="007306AE"/>
    <w:rsid w:val="00736DF9"/>
    <w:rsid w:val="007402EA"/>
    <w:rsid w:val="00741B8D"/>
    <w:rsid w:val="00742810"/>
    <w:rsid w:val="00747A0F"/>
    <w:rsid w:val="00747C88"/>
    <w:rsid w:val="00751983"/>
    <w:rsid w:val="00751BE9"/>
    <w:rsid w:val="0075255A"/>
    <w:rsid w:val="00753151"/>
    <w:rsid w:val="00754804"/>
    <w:rsid w:val="00756EC4"/>
    <w:rsid w:val="007611C0"/>
    <w:rsid w:val="007626CE"/>
    <w:rsid w:val="00762A49"/>
    <w:rsid w:val="00762C5D"/>
    <w:rsid w:val="00762CF4"/>
    <w:rsid w:val="00764407"/>
    <w:rsid w:val="007652C8"/>
    <w:rsid w:val="007660D0"/>
    <w:rsid w:val="0076619E"/>
    <w:rsid w:val="007727D0"/>
    <w:rsid w:val="007748E8"/>
    <w:rsid w:val="0077670A"/>
    <w:rsid w:val="007778DE"/>
    <w:rsid w:val="007779B9"/>
    <w:rsid w:val="00790E03"/>
    <w:rsid w:val="00792804"/>
    <w:rsid w:val="00792F54"/>
    <w:rsid w:val="00793DD4"/>
    <w:rsid w:val="00794C12"/>
    <w:rsid w:val="00795230"/>
    <w:rsid w:val="00796AD5"/>
    <w:rsid w:val="007A245C"/>
    <w:rsid w:val="007A3474"/>
    <w:rsid w:val="007A3E9A"/>
    <w:rsid w:val="007A53D4"/>
    <w:rsid w:val="007A6BCE"/>
    <w:rsid w:val="007B0A26"/>
    <w:rsid w:val="007B163E"/>
    <w:rsid w:val="007B4941"/>
    <w:rsid w:val="007B4A2E"/>
    <w:rsid w:val="007C190C"/>
    <w:rsid w:val="007C202D"/>
    <w:rsid w:val="007C3E09"/>
    <w:rsid w:val="007C4458"/>
    <w:rsid w:val="007C4591"/>
    <w:rsid w:val="007C4669"/>
    <w:rsid w:val="007C6757"/>
    <w:rsid w:val="007C690B"/>
    <w:rsid w:val="007C6A0F"/>
    <w:rsid w:val="007D0BBE"/>
    <w:rsid w:val="007D1FEA"/>
    <w:rsid w:val="007D32D8"/>
    <w:rsid w:val="007D5132"/>
    <w:rsid w:val="007D6581"/>
    <w:rsid w:val="007D7809"/>
    <w:rsid w:val="007E1505"/>
    <w:rsid w:val="007E4C63"/>
    <w:rsid w:val="007E5B6A"/>
    <w:rsid w:val="007E738E"/>
    <w:rsid w:val="007F02A1"/>
    <w:rsid w:val="007F275E"/>
    <w:rsid w:val="007F3435"/>
    <w:rsid w:val="007F3907"/>
    <w:rsid w:val="007F45B4"/>
    <w:rsid w:val="007F613F"/>
    <w:rsid w:val="00802681"/>
    <w:rsid w:val="00802CCC"/>
    <w:rsid w:val="00806889"/>
    <w:rsid w:val="00806D7D"/>
    <w:rsid w:val="0080701E"/>
    <w:rsid w:val="0081014B"/>
    <w:rsid w:val="00811A15"/>
    <w:rsid w:val="00812EDE"/>
    <w:rsid w:val="00813424"/>
    <w:rsid w:val="00813524"/>
    <w:rsid w:val="00813DA5"/>
    <w:rsid w:val="008142BE"/>
    <w:rsid w:val="0081457C"/>
    <w:rsid w:val="00816B03"/>
    <w:rsid w:val="00817A24"/>
    <w:rsid w:val="00817DE6"/>
    <w:rsid w:val="00822171"/>
    <w:rsid w:val="008224CC"/>
    <w:rsid w:val="00822522"/>
    <w:rsid w:val="00822CB3"/>
    <w:rsid w:val="0082331D"/>
    <w:rsid w:val="00823BA0"/>
    <w:rsid w:val="008242D0"/>
    <w:rsid w:val="00825D9A"/>
    <w:rsid w:val="00825FC8"/>
    <w:rsid w:val="008277AA"/>
    <w:rsid w:val="0082798E"/>
    <w:rsid w:val="008301EA"/>
    <w:rsid w:val="00831A89"/>
    <w:rsid w:val="00833DE5"/>
    <w:rsid w:val="008373FE"/>
    <w:rsid w:val="00837B0F"/>
    <w:rsid w:val="0084276D"/>
    <w:rsid w:val="00842E7C"/>
    <w:rsid w:val="00844AB8"/>
    <w:rsid w:val="008457F9"/>
    <w:rsid w:val="00847527"/>
    <w:rsid w:val="00851650"/>
    <w:rsid w:val="00852943"/>
    <w:rsid w:val="0085572D"/>
    <w:rsid w:val="008612EB"/>
    <w:rsid w:val="00861A39"/>
    <w:rsid w:val="00863AF1"/>
    <w:rsid w:val="008653CA"/>
    <w:rsid w:val="00870B1C"/>
    <w:rsid w:val="0087119E"/>
    <w:rsid w:val="008742DD"/>
    <w:rsid w:val="0087436F"/>
    <w:rsid w:val="008767BB"/>
    <w:rsid w:val="008768F4"/>
    <w:rsid w:val="008776AA"/>
    <w:rsid w:val="00881ED5"/>
    <w:rsid w:val="00882521"/>
    <w:rsid w:val="008909F0"/>
    <w:rsid w:val="00893A1C"/>
    <w:rsid w:val="00896284"/>
    <w:rsid w:val="00896999"/>
    <w:rsid w:val="00896D7F"/>
    <w:rsid w:val="0089759B"/>
    <w:rsid w:val="00897D47"/>
    <w:rsid w:val="008A15FB"/>
    <w:rsid w:val="008A1DA0"/>
    <w:rsid w:val="008A4914"/>
    <w:rsid w:val="008A5352"/>
    <w:rsid w:val="008B0FA4"/>
    <w:rsid w:val="008B188C"/>
    <w:rsid w:val="008B37CF"/>
    <w:rsid w:val="008B383C"/>
    <w:rsid w:val="008B3B26"/>
    <w:rsid w:val="008B4331"/>
    <w:rsid w:val="008B4917"/>
    <w:rsid w:val="008B585B"/>
    <w:rsid w:val="008B7C6C"/>
    <w:rsid w:val="008C0329"/>
    <w:rsid w:val="008C09FA"/>
    <w:rsid w:val="008C0ECB"/>
    <w:rsid w:val="008C56B1"/>
    <w:rsid w:val="008C6847"/>
    <w:rsid w:val="008D0341"/>
    <w:rsid w:val="008D0DAC"/>
    <w:rsid w:val="008D0E9A"/>
    <w:rsid w:val="008D171F"/>
    <w:rsid w:val="008D3428"/>
    <w:rsid w:val="008D622B"/>
    <w:rsid w:val="008D6543"/>
    <w:rsid w:val="008D66CD"/>
    <w:rsid w:val="008D6931"/>
    <w:rsid w:val="008D6A29"/>
    <w:rsid w:val="008D6D0C"/>
    <w:rsid w:val="008D6D7F"/>
    <w:rsid w:val="008E16C0"/>
    <w:rsid w:val="008E2E8E"/>
    <w:rsid w:val="008E4E64"/>
    <w:rsid w:val="008F0754"/>
    <w:rsid w:val="008F1BB1"/>
    <w:rsid w:val="008F1D07"/>
    <w:rsid w:val="008F282C"/>
    <w:rsid w:val="008F2BD1"/>
    <w:rsid w:val="008F542A"/>
    <w:rsid w:val="008F55EE"/>
    <w:rsid w:val="009009EB"/>
    <w:rsid w:val="009012B8"/>
    <w:rsid w:val="0090469F"/>
    <w:rsid w:val="00905AB6"/>
    <w:rsid w:val="00906493"/>
    <w:rsid w:val="0091405C"/>
    <w:rsid w:val="00914132"/>
    <w:rsid w:val="0091647E"/>
    <w:rsid w:val="00917ECA"/>
    <w:rsid w:val="00923801"/>
    <w:rsid w:val="00924CE0"/>
    <w:rsid w:val="0092599E"/>
    <w:rsid w:val="009301E7"/>
    <w:rsid w:val="00930404"/>
    <w:rsid w:val="00931733"/>
    <w:rsid w:val="00932358"/>
    <w:rsid w:val="0093458B"/>
    <w:rsid w:val="00934E5E"/>
    <w:rsid w:val="009350FD"/>
    <w:rsid w:val="009355D2"/>
    <w:rsid w:val="009356F9"/>
    <w:rsid w:val="0093572C"/>
    <w:rsid w:val="0093607F"/>
    <w:rsid w:val="00936B77"/>
    <w:rsid w:val="00937EF9"/>
    <w:rsid w:val="00941DF0"/>
    <w:rsid w:val="00943D4A"/>
    <w:rsid w:val="009508B3"/>
    <w:rsid w:val="00952082"/>
    <w:rsid w:val="00955E7A"/>
    <w:rsid w:val="00960886"/>
    <w:rsid w:val="00962726"/>
    <w:rsid w:val="00962CC7"/>
    <w:rsid w:val="00962F46"/>
    <w:rsid w:val="00965BCE"/>
    <w:rsid w:val="00966E34"/>
    <w:rsid w:val="00967AEC"/>
    <w:rsid w:val="00974056"/>
    <w:rsid w:val="0097590F"/>
    <w:rsid w:val="0097658E"/>
    <w:rsid w:val="00976C93"/>
    <w:rsid w:val="00977956"/>
    <w:rsid w:val="00984876"/>
    <w:rsid w:val="009866EF"/>
    <w:rsid w:val="00986C71"/>
    <w:rsid w:val="00986F69"/>
    <w:rsid w:val="00987BEA"/>
    <w:rsid w:val="00992C67"/>
    <w:rsid w:val="0099330A"/>
    <w:rsid w:val="00993464"/>
    <w:rsid w:val="009934BD"/>
    <w:rsid w:val="00994065"/>
    <w:rsid w:val="00996BDD"/>
    <w:rsid w:val="009A080F"/>
    <w:rsid w:val="009A1AB0"/>
    <w:rsid w:val="009A30B7"/>
    <w:rsid w:val="009A378C"/>
    <w:rsid w:val="009A5030"/>
    <w:rsid w:val="009A68AE"/>
    <w:rsid w:val="009A706F"/>
    <w:rsid w:val="009A7B10"/>
    <w:rsid w:val="009B01C4"/>
    <w:rsid w:val="009B030B"/>
    <w:rsid w:val="009B0BFF"/>
    <w:rsid w:val="009B1378"/>
    <w:rsid w:val="009B31C8"/>
    <w:rsid w:val="009B455E"/>
    <w:rsid w:val="009B4D37"/>
    <w:rsid w:val="009B5FED"/>
    <w:rsid w:val="009B66D4"/>
    <w:rsid w:val="009B6F6B"/>
    <w:rsid w:val="009B799D"/>
    <w:rsid w:val="009C1B35"/>
    <w:rsid w:val="009C2464"/>
    <w:rsid w:val="009C39DF"/>
    <w:rsid w:val="009C603F"/>
    <w:rsid w:val="009C6507"/>
    <w:rsid w:val="009C7155"/>
    <w:rsid w:val="009D0638"/>
    <w:rsid w:val="009D1399"/>
    <w:rsid w:val="009D257B"/>
    <w:rsid w:val="009D27A0"/>
    <w:rsid w:val="009D508D"/>
    <w:rsid w:val="009D53FD"/>
    <w:rsid w:val="009D66A8"/>
    <w:rsid w:val="009E228C"/>
    <w:rsid w:val="009E281B"/>
    <w:rsid w:val="009E2F0F"/>
    <w:rsid w:val="009E3791"/>
    <w:rsid w:val="009E4BEB"/>
    <w:rsid w:val="009E5A6B"/>
    <w:rsid w:val="009E7F1E"/>
    <w:rsid w:val="009F1477"/>
    <w:rsid w:val="009F2719"/>
    <w:rsid w:val="009F3069"/>
    <w:rsid w:val="009F3BE2"/>
    <w:rsid w:val="009F3C63"/>
    <w:rsid w:val="009F606B"/>
    <w:rsid w:val="009F7311"/>
    <w:rsid w:val="00A00DF2"/>
    <w:rsid w:val="00A01498"/>
    <w:rsid w:val="00A01A96"/>
    <w:rsid w:val="00A027F5"/>
    <w:rsid w:val="00A04171"/>
    <w:rsid w:val="00A05FC7"/>
    <w:rsid w:val="00A07BEA"/>
    <w:rsid w:val="00A07C0B"/>
    <w:rsid w:val="00A228B0"/>
    <w:rsid w:val="00A2373A"/>
    <w:rsid w:val="00A24150"/>
    <w:rsid w:val="00A27212"/>
    <w:rsid w:val="00A305E4"/>
    <w:rsid w:val="00A336E2"/>
    <w:rsid w:val="00A34B2C"/>
    <w:rsid w:val="00A36A6B"/>
    <w:rsid w:val="00A40E83"/>
    <w:rsid w:val="00A412FF"/>
    <w:rsid w:val="00A42C27"/>
    <w:rsid w:val="00A450CA"/>
    <w:rsid w:val="00A50AB1"/>
    <w:rsid w:val="00A51AAE"/>
    <w:rsid w:val="00A53486"/>
    <w:rsid w:val="00A5411A"/>
    <w:rsid w:val="00A54609"/>
    <w:rsid w:val="00A56DCF"/>
    <w:rsid w:val="00A57847"/>
    <w:rsid w:val="00A604B7"/>
    <w:rsid w:val="00A61EC7"/>
    <w:rsid w:val="00A62565"/>
    <w:rsid w:val="00A62AFC"/>
    <w:rsid w:val="00A650D2"/>
    <w:rsid w:val="00A65CE8"/>
    <w:rsid w:val="00A67A03"/>
    <w:rsid w:val="00A708CE"/>
    <w:rsid w:val="00A71A66"/>
    <w:rsid w:val="00A7259D"/>
    <w:rsid w:val="00A736DB"/>
    <w:rsid w:val="00A743CA"/>
    <w:rsid w:val="00A74939"/>
    <w:rsid w:val="00A74A49"/>
    <w:rsid w:val="00A757D8"/>
    <w:rsid w:val="00A757F9"/>
    <w:rsid w:val="00A76FFF"/>
    <w:rsid w:val="00A802BE"/>
    <w:rsid w:val="00A826E7"/>
    <w:rsid w:val="00A915C0"/>
    <w:rsid w:val="00A91B6B"/>
    <w:rsid w:val="00A943BF"/>
    <w:rsid w:val="00A94866"/>
    <w:rsid w:val="00A95102"/>
    <w:rsid w:val="00A97E04"/>
    <w:rsid w:val="00AA23FC"/>
    <w:rsid w:val="00AA3409"/>
    <w:rsid w:val="00AA4D72"/>
    <w:rsid w:val="00AA5D3E"/>
    <w:rsid w:val="00AA7AC7"/>
    <w:rsid w:val="00AB02A6"/>
    <w:rsid w:val="00AB2598"/>
    <w:rsid w:val="00AB2880"/>
    <w:rsid w:val="00AB7D2A"/>
    <w:rsid w:val="00AB7DD3"/>
    <w:rsid w:val="00AB7E34"/>
    <w:rsid w:val="00AB7EE8"/>
    <w:rsid w:val="00AC2C21"/>
    <w:rsid w:val="00AC36E1"/>
    <w:rsid w:val="00AC4698"/>
    <w:rsid w:val="00AC684A"/>
    <w:rsid w:val="00AD0D61"/>
    <w:rsid w:val="00AD1337"/>
    <w:rsid w:val="00AD19C6"/>
    <w:rsid w:val="00AD1E92"/>
    <w:rsid w:val="00AD1F92"/>
    <w:rsid w:val="00AD25A3"/>
    <w:rsid w:val="00AD34A7"/>
    <w:rsid w:val="00AD39AF"/>
    <w:rsid w:val="00AD4C5F"/>
    <w:rsid w:val="00AD56F0"/>
    <w:rsid w:val="00AD58CD"/>
    <w:rsid w:val="00AD7EEB"/>
    <w:rsid w:val="00AE050C"/>
    <w:rsid w:val="00AE0C7F"/>
    <w:rsid w:val="00AE28BD"/>
    <w:rsid w:val="00AE29E6"/>
    <w:rsid w:val="00AE30CE"/>
    <w:rsid w:val="00AE4945"/>
    <w:rsid w:val="00AE5496"/>
    <w:rsid w:val="00AE5ABE"/>
    <w:rsid w:val="00AE637D"/>
    <w:rsid w:val="00AE6777"/>
    <w:rsid w:val="00AE7BB6"/>
    <w:rsid w:val="00AF026C"/>
    <w:rsid w:val="00AF12E1"/>
    <w:rsid w:val="00AF1F58"/>
    <w:rsid w:val="00AF25FF"/>
    <w:rsid w:val="00AF3CBA"/>
    <w:rsid w:val="00AF3CE4"/>
    <w:rsid w:val="00AF5A15"/>
    <w:rsid w:val="00AF69A2"/>
    <w:rsid w:val="00AF7094"/>
    <w:rsid w:val="00B0245D"/>
    <w:rsid w:val="00B040C7"/>
    <w:rsid w:val="00B061D1"/>
    <w:rsid w:val="00B07C43"/>
    <w:rsid w:val="00B101DB"/>
    <w:rsid w:val="00B1152A"/>
    <w:rsid w:val="00B148B7"/>
    <w:rsid w:val="00B16681"/>
    <w:rsid w:val="00B227B5"/>
    <w:rsid w:val="00B227F0"/>
    <w:rsid w:val="00B22CFC"/>
    <w:rsid w:val="00B2372A"/>
    <w:rsid w:val="00B2394C"/>
    <w:rsid w:val="00B24A57"/>
    <w:rsid w:val="00B2537A"/>
    <w:rsid w:val="00B258C1"/>
    <w:rsid w:val="00B31A8D"/>
    <w:rsid w:val="00B34278"/>
    <w:rsid w:val="00B3432F"/>
    <w:rsid w:val="00B34A2F"/>
    <w:rsid w:val="00B350C1"/>
    <w:rsid w:val="00B35A05"/>
    <w:rsid w:val="00B37A7A"/>
    <w:rsid w:val="00B409F8"/>
    <w:rsid w:val="00B42B6A"/>
    <w:rsid w:val="00B43C0B"/>
    <w:rsid w:val="00B43D58"/>
    <w:rsid w:val="00B4682E"/>
    <w:rsid w:val="00B51775"/>
    <w:rsid w:val="00B51E56"/>
    <w:rsid w:val="00B54937"/>
    <w:rsid w:val="00B553E9"/>
    <w:rsid w:val="00B557A7"/>
    <w:rsid w:val="00B5776E"/>
    <w:rsid w:val="00B609C3"/>
    <w:rsid w:val="00B6128E"/>
    <w:rsid w:val="00B71018"/>
    <w:rsid w:val="00B71741"/>
    <w:rsid w:val="00B73310"/>
    <w:rsid w:val="00B811EE"/>
    <w:rsid w:val="00B829E4"/>
    <w:rsid w:val="00B83FFA"/>
    <w:rsid w:val="00B842F9"/>
    <w:rsid w:val="00B854F1"/>
    <w:rsid w:val="00B9002F"/>
    <w:rsid w:val="00B9052E"/>
    <w:rsid w:val="00B91A9D"/>
    <w:rsid w:val="00B93317"/>
    <w:rsid w:val="00B9367D"/>
    <w:rsid w:val="00B9395E"/>
    <w:rsid w:val="00B9428D"/>
    <w:rsid w:val="00B9533E"/>
    <w:rsid w:val="00B95648"/>
    <w:rsid w:val="00B956B1"/>
    <w:rsid w:val="00B97E78"/>
    <w:rsid w:val="00BA2A4B"/>
    <w:rsid w:val="00BA2DD9"/>
    <w:rsid w:val="00BA3A06"/>
    <w:rsid w:val="00BA4878"/>
    <w:rsid w:val="00BA6FA1"/>
    <w:rsid w:val="00BA734A"/>
    <w:rsid w:val="00BA7CA9"/>
    <w:rsid w:val="00BB35BD"/>
    <w:rsid w:val="00BB5D75"/>
    <w:rsid w:val="00BC0501"/>
    <w:rsid w:val="00BC1941"/>
    <w:rsid w:val="00BC2AFC"/>
    <w:rsid w:val="00BC6473"/>
    <w:rsid w:val="00BC6948"/>
    <w:rsid w:val="00BD0CDC"/>
    <w:rsid w:val="00BD2B2D"/>
    <w:rsid w:val="00BD4CBE"/>
    <w:rsid w:val="00BD54D6"/>
    <w:rsid w:val="00BE0435"/>
    <w:rsid w:val="00BE30B8"/>
    <w:rsid w:val="00BE408B"/>
    <w:rsid w:val="00BE40FF"/>
    <w:rsid w:val="00BE464C"/>
    <w:rsid w:val="00BE653F"/>
    <w:rsid w:val="00BE6CE4"/>
    <w:rsid w:val="00BE79A0"/>
    <w:rsid w:val="00BF2BFA"/>
    <w:rsid w:val="00BF3654"/>
    <w:rsid w:val="00BF471B"/>
    <w:rsid w:val="00BF743D"/>
    <w:rsid w:val="00BF7B64"/>
    <w:rsid w:val="00C004DE"/>
    <w:rsid w:val="00C01600"/>
    <w:rsid w:val="00C016A1"/>
    <w:rsid w:val="00C07D12"/>
    <w:rsid w:val="00C113DE"/>
    <w:rsid w:val="00C14CD8"/>
    <w:rsid w:val="00C172F1"/>
    <w:rsid w:val="00C174EE"/>
    <w:rsid w:val="00C17C00"/>
    <w:rsid w:val="00C215D4"/>
    <w:rsid w:val="00C23096"/>
    <w:rsid w:val="00C23824"/>
    <w:rsid w:val="00C27FA4"/>
    <w:rsid w:val="00C31321"/>
    <w:rsid w:val="00C31F93"/>
    <w:rsid w:val="00C32595"/>
    <w:rsid w:val="00C32F92"/>
    <w:rsid w:val="00C330CE"/>
    <w:rsid w:val="00C348DA"/>
    <w:rsid w:val="00C370C1"/>
    <w:rsid w:val="00C37114"/>
    <w:rsid w:val="00C404DF"/>
    <w:rsid w:val="00C40830"/>
    <w:rsid w:val="00C4137A"/>
    <w:rsid w:val="00C41DD7"/>
    <w:rsid w:val="00C42D71"/>
    <w:rsid w:val="00C430EA"/>
    <w:rsid w:val="00C439D4"/>
    <w:rsid w:val="00C4420C"/>
    <w:rsid w:val="00C44D31"/>
    <w:rsid w:val="00C4526E"/>
    <w:rsid w:val="00C47806"/>
    <w:rsid w:val="00C5196C"/>
    <w:rsid w:val="00C533CF"/>
    <w:rsid w:val="00C53726"/>
    <w:rsid w:val="00C53F8B"/>
    <w:rsid w:val="00C5462E"/>
    <w:rsid w:val="00C55D8E"/>
    <w:rsid w:val="00C600D7"/>
    <w:rsid w:val="00C62F3F"/>
    <w:rsid w:val="00C63B8C"/>
    <w:rsid w:val="00C66DDE"/>
    <w:rsid w:val="00C72B30"/>
    <w:rsid w:val="00C742FD"/>
    <w:rsid w:val="00C85464"/>
    <w:rsid w:val="00C86F2D"/>
    <w:rsid w:val="00C90BE0"/>
    <w:rsid w:val="00C91730"/>
    <w:rsid w:val="00C920EE"/>
    <w:rsid w:val="00C92949"/>
    <w:rsid w:val="00C94EC5"/>
    <w:rsid w:val="00C95113"/>
    <w:rsid w:val="00C9548C"/>
    <w:rsid w:val="00C95784"/>
    <w:rsid w:val="00C95BB2"/>
    <w:rsid w:val="00CA3297"/>
    <w:rsid w:val="00CA596C"/>
    <w:rsid w:val="00CA7B01"/>
    <w:rsid w:val="00CB3D6C"/>
    <w:rsid w:val="00CB67ED"/>
    <w:rsid w:val="00CB6964"/>
    <w:rsid w:val="00CB6E3F"/>
    <w:rsid w:val="00CB75C6"/>
    <w:rsid w:val="00CB7DB7"/>
    <w:rsid w:val="00CC0A19"/>
    <w:rsid w:val="00CC0CB8"/>
    <w:rsid w:val="00CC0D83"/>
    <w:rsid w:val="00CC1A0A"/>
    <w:rsid w:val="00CC70B9"/>
    <w:rsid w:val="00CC7226"/>
    <w:rsid w:val="00CD4B16"/>
    <w:rsid w:val="00CD739E"/>
    <w:rsid w:val="00CE01E3"/>
    <w:rsid w:val="00CE06D8"/>
    <w:rsid w:val="00CE3AD2"/>
    <w:rsid w:val="00CE4DE4"/>
    <w:rsid w:val="00CE5C37"/>
    <w:rsid w:val="00CE6032"/>
    <w:rsid w:val="00CE6849"/>
    <w:rsid w:val="00CF0C69"/>
    <w:rsid w:val="00CF1573"/>
    <w:rsid w:val="00CF1A50"/>
    <w:rsid w:val="00CF31B1"/>
    <w:rsid w:val="00CF3CCF"/>
    <w:rsid w:val="00CF5912"/>
    <w:rsid w:val="00CF6A78"/>
    <w:rsid w:val="00CF7615"/>
    <w:rsid w:val="00D0091F"/>
    <w:rsid w:val="00D02216"/>
    <w:rsid w:val="00D02B30"/>
    <w:rsid w:val="00D03A1D"/>
    <w:rsid w:val="00D04211"/>
    <w:rsid w:val="00D04275"/>
    <w:rsid w:val="00D103F1"/>
    <w:rsid w:val="00D10C36"/>
    <w:rsid w:val="00D126DB"/>
    <w:rsid w:val="00D12B20"/>
    <w:rsid w:val="00D14D22"/>
    <w:rsid w:val="00D14F2C"/>
    <w:rsid w:val="00D158F6"/>
    <w:rsid w:val="00D15BC4"/>
    <w:rsid w:val="00D15F64"/>
    <w:rsid w:val="00D166E0"/>
    <w:rsid w:val="00D17BB0"/>
    <w:rsid w:val="00D206D1"/>
    <w:rsid w:val="00D21CCA"/>
    <w:rsid w:val="00D22910"/>
    <w:rsid w:val="00D22FA2"/>
    <w:rsid w:val="00D2368A"/>
    <w:rsid w:val="00D26234"/>
    <w:rsid w:val="00D271D7"/>
    <w:rsid w:val="00D27DC3"/>
    <w:rsid w:val="00D311ED"/>
    <w:rsid w:val="00D33D13"/>
    <w:rsid w:val="00D368AF"/>
    <w:rsid w:val="00D3705C"/>
    <w:rsid w:val="00D41FA2"/>
    <w:rsid w:val="00D42BDF"/>
    <w:rsid w:val="00D42FBD"/>
    <w:rsid w:val="00D442C2"/>
    <w:rsid w:val="00D445B7"/>
    <w:rsid w:val="00D45C98"/>
    <w:rsid w:val="00D46F04"/>
    <w:rsid w:val="00D50B39"/>
    <w:rsid w:val="00D50F8B"/>
    <w:rsid w:val="00D5175B"/>
    <w:rsid w:val="00D518E5"/>
    <w:rsid w:val="00D51C3B"/>
    <w:rsid w:val="00D52394"/>
    <w:rsid w:val="00D53FCD"/>
    <w:rsid w:val="00D557C9"/>
    <w:rsid w:val="00D55D1E"/>
    <w:rsid w:val="00D56D55"/>
    <w:rsid w:val="00D607E3"/>
    <w:rsid w:val="00D62457"/>
    <w:rsid w:val="00D64EAF"/>
    <w:rsid w:val="00D64F61"/>
    <w:rsid w:val="00D65CD6"/>
    <w:rsid w:val="00D65D5D"/>
    <w:rsid w:val="00D679BA"/>
    <w:rsid w:val="00D70521"/>
    <w:rsid w:val="00D71F0C"/>
    <w:rsid w:val="00D7264E"/>
    <w:rsid w:val="00D73194"/>
    <w:rsid w:val="00D73A05"/>
    <w:rsid w:val="00D75422"/>
    <w:rsid w:val="00D76C42"/>
    <w:rsid w:val="00D803B7"/>
    <w:rsid w:val="00D81C0F"/>
    <w:rsid w:val="00D832C5"/>
    <w:rsid w:val="00D839FF"/>
    <w:rsid w:val="00D84A14"/>
    <w:rsid w:val="00D91931"/>
    <w:rsid w:val="00D94192"/>
    <w:rsid w:val="00D94715"/>
    <w:rsid w:val="00D97113"/>
    <w:rsid w:val="00DA153F"/>
    <w:rsid w:val="00DA173D"/>
    <w:rsid w:val="00DA363B"/>
    <w:rsid w:val="00DA3A14"/>
    <w:rsid w:val="00DA4123"/>
    <w:rsid w:val="00DA64EC"/>
    <w:rsid w:val="00DA7A76"/>
    <w:rsid w:val="00DB0149"/>
    <w:rsid w:val="00DB26E0"/>
    <w:rsid w:val="00DB2C39"/>
    <w:rsid w:val="00DB2CAD"/>
    <w:rsid w:val="00DB4B9F"/>
    <w:rsid w:val="00DB4D23"/>
    <w:rsid w:val="00DB4EDA"/>
    <w:rsid w:val="00DB53D9"/>
    <w:rsid w:val="00DB5604"/>
    <w:rsid w:val="00DB7367"/>
    <w:rsid w:val="00DC4195"/>
    <w:rsid w:val="00DC4748"/>
    <w:rsid w:val="00DC5B03"/>
    <w:rsid w:val="00DC5EE6"/>
    <w:rsid w:val="00DC7E1C"/>
    <w:rsid w:val="00DD2190"/>
    <w:rsid w:val="00DD2578"/>
    <w:rsid w:val="00DD310D"/>
    <w:rsid w:val="00DD5365"/>
    <w:rsid w:val="00DD590E"/>
    <w:rsid w:val="00DE0602"/>
    <w:rsid w:val="00DE14C4"/>
    <w:rsid w:val="00DE283E"/>
    <w:rsid w:val="00DE3C6B"/>
    <w:rsid w:val="00DE4329"/>
    <w:rsid w:val="00DE64FA"/>
    <w:rsid w:val="00DE6F60"/>
    <w:rsid w:val="00DF1098"/>
    <w:rsid w:val="00DF2239"/>
    <w:rsid w:val="00DF31A1"/>
    <w:rsid w:val="00DF36D7"/>
    <w:rsid w:val="00DF7706"/>
    <w:rsid w:val="00E001AA"/>
    <w:rsid w:val="00E00846"/>
    <w:rsid w:val="00E06133"/>
    <w:rsid w:val="00E073C5"/>
    <w:rsid w:val="00E07887"/>
    <w:rsid w:val="00E128DA"/>
    <w:rsid w:val="00E16604"/>
    <w:rsid w:val="00E16EC7"/>
    <w:rsid w:val="00E20C84"/>
    <w:rsid w:val="00E21938"/>
    <w:rsid w:val="00E23863"/>
    <w:rsid w:val="00E24EC6"/>
    <w:rsid w:val="00E266F2"/>
    <w:rsid w:val="00E27F56"/>
    <w:rsid w:val="00E31186"/>
    <w:rsid w:val="00E347AF"/>
    <w:rsid w:val="00E35ED3"/>
    <w:rsid w:val="00E40CF8"/>
    <w:rsid w:val="00E4147C"/>
    <w:rsid w:val="00E42517"/>
    <w:rsid w:val="00E42EF2"/>
    <w:rsid w:val="00E4311B"/>
    <w:rsid w:val="00E44A90"/>
    <w:rsid w:val="00E4519C"/>
    <w:rsid w:val="00E50136"/>
    <w:rsid w:val="00E5062E"/>
    <w:rsid w:val="00E51D96"/>
    <w:rsid w:val="00E52186"/>
    <w:rsid w:val="00E52423"/>
    <w:rsid w:val="00E54627"/>
    <w:rsid w:val="00E56E3E"/>
    <w:rsid w:val="00E60874"/>
    <w:rsid w:val="00E61081"/>
    <w:rsid w:val="00E61AB6"/>
    <w:rsid w:val="00E630BE"/>
    <w:rsid w:val="00E63371"/>
    <w:rsid w:val="00E6584F"/>
    <w:rsid w:val="00E65F4E"/>
    <w:rsid w:val="00E72FE7"/>
    <w:rsid w:val="00E74265"/>
    <w:rsid w:val="00E771DF"/>
    <w:rsid w:val="00E80823"/>
    <w:rsid w:val="00E823C4"/>
    <w:rsid w:val="00E8275B"/>
    <w:rsid w:val="00E83464"/>
    <w:rsid w:val="00E83833"/>
    <w:rsid w:val="00E83DA2"/>
    <w:rsid w:val="00E84B59"/>
    <w:rsid w:val="00E85ED3"/>
    <w:rsid w:val="00E87276"/>
    <w:rsid w:val="00E946A5"/>
    <w:rsid w:val="00E95CB2"/>
    <w:rsid w:val="00E95FDF"/>
    <w:rsid w:val="00E9617F"/>
    <w:rsid w:val="00EA25ED"/>
    <w:rsid w:val="00EA26DA"/>
    <w:rsid w:val="00EA38DC"/>
    <w:rsid w:val="00EA5DEE"/>
    <w:rsid w:val="00EA6472"/>
    <w:rsid w:val="00EB0851"/>
    <w:rsid w:val="00EB195A"/>
    <w:rsid w:val="00EB3043"/>
    <w:rsid w:val="00EB4B8E"/>
    <w:rsid w:val="00EB51CD"/>
    <w:rsid w:val="00EB693B"/>
    <w:rsid w:val="00EB6DCA"/>
    <w:rsid w:val="00EC05D7"/>
    <w:rsid w:val="00EC181C"/>
    <w:rsid w:val="00EC25BF"/>
    <w:rsid w:val="00EC33B2"/>
    <w:rsid w:val="00EC4692"/>
    <w:rsid w:val="00EC6129"/>
    <w:rsid w:val="00EC61FF"/>
    <w:rsid w:val="00ED091C"/>
    <w:rsid w:val="00ED1F8C"/>
    <w:rsid w:val="00ED2D90"/>
    <w:rsid w:val="00ED4B71"/>
    <w:rsid w:val="00ED6043"/>
    <w:rsid w:val="00ED7D21"/>
    <w:rsid w:val="00EE064F"/>
    <w:rsid w:val="00EE118B"/>
    <w:rsid w:val="00EE11C7"/>
    <w:rsid w:val="00EE1BAA"/>
    <w:rsid w:val="00EE48F2"/>
    <w:rsid w:val="00EE6CCE"/>
    <w:rsid w:val="00EE7121"/>
    <w:rsid w:val="00EE7BC9"/>
    <w:rsid w:val="00EE7E0D"/>
    <w:rsid w:val="00EF0273"/>
    <w:rsid w:val="00EF1B52"/>
    <w:rsid w:val="00EF79BA"/>
    <w:rsid w:val="00F01813"/>
    <w:rsid w:val="00F050C7"/>
    <w:rsid w:val="00F058AD"/>
    <w:rsid w:val="00F06DC2"/>
    <w:rsid w:val="00F07268"/>
    <w:rsid w:val="00F12368"/>
    <w:rsid w:val="00F125CA"/>
    <w:rsid w:val="00F13661"/>
    <w:rsid w:val="00F1404E"/>
    <w:rsid w:val="00F158E9"/>
    <w:rsid w:val="00F17B53"/>
    <w:rsid w:val="00F2004A"/>
    <w:rsid w:val="00F20F59"/>
    <w:rsid w:val="00F21ABF"/>
    <w:rsid w:val="00F24162"/>
    <w:rsid w:val="00F264AE"/>
    <w:rsid w:val="00F270A8"/>
    <w:rsid w:val="00F270D5"/>
    <w:rsid w:val="00F30E07"/>
    <w:rsid w:val="00F31B8F"/>
    <w:rsid w:val="00F31C0C"/>
    <w:rsid w:val="00F40799"/>
    <w:rsid w:val="00F41E0D"/>
    <w:rsid w:val="00F42067"/>
    <w:rsid w:val="00F42911"/>
    <w:rsid w:val="00F42C34"/>
    <w:rsid w:val="00F445DA"/>
    <w:rsid w:val="00F46B95"/>
    <w:rsid w:val="00F473CA"/>
    <w:rsid w:val="00F47425"/>
    <w:rsid w:val="00F50D13"/>
    <w:rsid w:val="00F50F58"/>
    <w:rsid w:val="00F5301C"/>
    <w:rsid w:val="00F535B3"/>
    <w:rsid w:val="00F53EA0"/>
    <w:rsid w:val="00F544C0"/>
    <w:rsid w:val="00F54724"/>
    <w:rsid w:val="00F55BDA"/>
    <w:rsid w:val="00F66759"/>
    <w:rsid w:val="00F67648"/>
    <w:rsid w:val="00F70A69"/>
    <w:rsid w:val="00F71402"/>
    <w:rsid w:val="00F71406"/>
    <w:rsid w:val="00F746ED"/>
    <w:rsid w:val="00F75603"/>
    <w:rsid w:val="00F75CE3"/>
    <w:rsid w:val="00F77F7E"/>
    <w:rsid w:val="00F8067D"/>
    <w:rsid w:val="00F815F5"/>
    <w:rsid w:val="00F829F3"/>
    <w:rsid w:val="00F82AD9"/>
    <w:rsid w:val="00F85F8E"/>
    <w:rsid w:val="00F87CFD"/>
    <w:rsid w:val="00F9127D"/>
    <w:rsid w:val="00F95493"/>
    <w:rsid w:val="00F967E1"/>
    <w:rsid w:val="00FA1D97"/>
    <w:rsid w:val="00FA1DD6"/>
    <w:rsid w:val="00FA4CFC"/>
    <w:rsid w:val="00FA548D"/>
    <w:rsid w:val="00FA58D0"/>
    <w:rsid w:val="00FA6B60"/>
    <w:rsid w:val="00FB038F"/>
    <w:rsid w:val="00FB2169"/>
    <w:rsid w:val="00FB580B"/>
    <w:rsid w:val="00FB6675"/>
    <w:rsid w:val="00FB754A"/>
    <w:rsid w:val="00FB7AC3"/>
    <w:rsid w:val="00FC0297"/>
    <w:rsid w:val="00FC0FF1"/>
    <w:rsid w:val="00FC227E"/>
    <w:rsid w:val="00FC36BF"/>
    <w:rsid w:val="00FC5F54"/>
    <w:rsid w:val="00FD01A9"/>
    <w:rsid w:val="00FD0C67"/>
    <w:rsid w:val="00FD16C2"/>
    <w:rsid w:val="00FD2299"/>
    <w:rsid w:val="00FD2902"/>
    <w:rsid w:val="00FD37C4"/>
    <w:rsid w:val="00FD488F"/>
    <w:rsid w:val="00FE2884"/>
    <w:rsid w:val="00FE565D"/>
    <w:rsid w:val="00FE6747"/>
    <w:rsid w:val="00FE736F"/>
    <w:rsid w:val="00FE7A57"/>
    <w:rsid w:val="00FF203E"/>
    <w:rsid w:val="00FF4395"/>
    <w:rsid w:val="00FF44A6"/>
    <w:rsid w:val="00FF480F"/>
    <w:rsid w:val="00FF48A5"/>
    <w:rsid w:val="010D52EE"/>
    <w:rsid w:val="01E5214A"/>
    <w:rsid w:val="02FD65EE"/>
    <w:rsid w:val="0345366C"/>
    <w:rsid w:val="036376A4"/>
    <w:rsid w:val="04041D6A"/>
    <w:rsid w:val="040F0D9E"/>
    <w:rsid w:val="0426729F"/>
    <w:rsid w:val="04364EB1"/>
    <w:rsid w:val="056B2F14"/>
    <w:rsid w:val="05A66531"/>
    <w:rsid w:val="05E010E8"/>
    <w:rsid w:val="063B6080"/>
    <w:rsid w:val="06D16238"/>
    <w:rsid w:val="08316B46"/>
    <w:rsid w:val="08400725"/>
    <w:rsid w:val="086068F5"/>
    <w:rsid w:val="09460A77"/>
    <w:rsid w:val="094619EC"/>
    <w:rsid w:val="097E44B7"/>
    <w:rsid w:val="099C3D91"/>
    <w:rsid w:val="09A12550"/>
    <w:rsid w:val="0A1B281F"/>
    <w:rsid w:val="0B5B293E"/>
    <w:rsid w:val="0C0029A0"/>
    <w:rsid w:val="0C0051AC"/>
    <w:rsid w:val="0C3524F2"/>
    <w:rsid w:val="0F143921"/>
    <w:rsid w:val="0F37074C"/>
    <w:rsid w:val="102F05D0"/>
    <w:rsid w:val="11DA0AD3"/>
    <w:rsid w:val="12C661DB"/>
    <w:rsid w:val="13206AB4"/>
    <w:rsid w:val="132B616F"/>
    <w:rsid w:val="14706016"/>
    <w:rsid w:val="159440C7"/>
    <w:rsid w:val="16232A53"/>
    <w:rsid w:val="1675696B"/>
    <w:rsid w:val="16DA3A78"/>
    <w:rsid w:val="181D5014"/>
    <w:rsid w:val="18650090"/>
    <w:rsid w:val="18741C3B"/>
    <w:rsid w:val="19193326"/>
    <w:rsid w:val="193E7EF3"/>
    <w:rsid w:val="197D66D8"/>
    <w:rsid w:val="1A654346"/>
    <w:rsid w:val="1B30034F"/>
    <w:rsid w:val="1BEE0D32"/>
    <w:rsid w:val="1BF532AF"/>
    <w:rsid w:val="1D2E3F21"/>
    <w:rsid w:val="1D5C6CA6"/>
    <w:rsid w:val="1DF82E0B"/>
    <w:rsid w:val="1E2B1D5A"/>
    <w:rsid w:val="1E4F20F7"/>
    <w:rsid w:val="1E637B8E"/>
    <w:rsid w:val="1F042089"/>
    <w:rsid w:val="200B4659"/>
    <w:rsid w:val="2081776B"/>
    <w:rsid w:val="20D97257"/>
    <w:rsid w:val="21346502"/>
    <w:rsid w:val="213C560A"/>
    <w:rsid w:val="218A0733"/>
    <w:rsid w:val="21D008A6"/>
    <w:rsid w:val="22082B72"/>
    <w:rsid w:val="22107508"/>
    <w:rsid w:val="233B1AC2"/>
    <w:rsid w:val="2342389D"/>
    <w:rsid w:val="23864F2B"/>
    <w:rsid w:val="23A066B1"/>
    <w:rsid w:val="24E76B3F"/>
    <w:rsid w:val="2553423D"/>
    <w:rsid w:val="276A4FFF"/>
    <w:rsid w:val="28B60B0F"/>
    <w:rsid w:val="28CE47BD"/>
    <w:rsid w:val="28E00C4C"/>
    <w:rsid w:val="292012BE"/>
    <w:rsid w:val="2A1A15EF"/>
    <w:rsid w:val="2A5D0744"/>
    <w:rsid w:val="2A6E268A"/>
    <w:rsid w:val="2AA42E27"/>
    <w:rsid w:val="2AC26CEB"/>
    <w:rsid w:val="2AD04307"/>
    <w:rsid w:val="2B324156"/>
    <w:rsid w:val="2B513C01"/>
    <w:rsid w:val="2C701752"/>
    <w:rsid w:val="2C87510A"/>
    <w:rsid w:val="2CA73FAA"/>
    <w:rsid w:val="2CB64259"/>
    <w:rsid w:val="2D044E58"/>
    <w:rsid w:val="2D0933C4"/>
    <w:rsid w:val="2D292535"/>
    <w:rsid w:val="2D9C283F"/>
    <w:rsid w:val="2E2F5AA5"/>
    <w:rsid w:val="2EA81A9D"/>
    <w:rsid w:val="2F580F07"/>
    <w:rsid w:val="2FCC0A42"/>
    <w:rsid w:val="2FD25FFA"/>
    <w:rsid w:val="303F15C1"/>
    <w:rsid w:val="304E3F30"/>
    <w:rsid w:val="308C5113"/>
    <w:rsid w:val="318E4ACD"/>
    <w:rsid w:val="31CB30F1"/>
    <w:rsid w:val="32E5030A"/>
    <w:rsid w:val="3440223C"/>
    <w:rsid w:val="35D670B0"/>
    <w:rsid w:val="36300858"/>
    <w:rsid w:val="365A1830"/>
    <w:rsid w:val="365A5C29"/>
    <w:rsid w:val="374F476B"/>
    <w:rsid w:val="37505BC8"/>
    <w:rsid w:val="389915C7"/>
    <w:rsid w:val="39631941"/>
    <w:rsid w:val="39840561"/>
    <w:rsid w:val="39872939"/>
    <w:rsid w:val="39911272"/>
    <w:rsid w:val="39C2535E"/>
    <w:rsid w:val="3A05365C"/>
    <w:rsid w:val="3A255547"/>
    <w:rsid w:val="3A2D4F8A"/>
    <w:rsid w:val="3A815C58"/>
    <w:rsid w:val="3ABB48DD"/>
    <w:rsid w:val="3B882404"/>
    <w:rsid w:val="3BDF09C1"/>
    <w:rsid w:val="3BE87AC8"/>
    <w:rsid w:val="3C1C3596"/>
    <w:rsid w:val="3C8B49BB"/>
    <w:rsid w:val="3CD22A08"/>
    <w:rsid w:val="3CFA5AF9"/>
    <w:rsid w:val="3D536925"/>
    <w:rsid w:val="3DBE5C78"/>
    <w:rsid w:val="3E14702A"/>
    <w:rsid w:val="3E1B26AC"/>
    <w:rsid w:val="3E4008C7"/>
    <w:rsid w:val="3F621B5B"/>
    <w:rsid w:val="4042631A"/>
    <w:rsid w:val="40FF1637"/>
    <w:rsid w:val="41427867"/>
    <w:rsid w:val="41856353"/>
    <w:rsid w:val="41BE1F13"/>
    <w:rsid w:val="41DE4CA4"/>
    <w:rsid w:val="42A87239"/>
    <w:rsid w:val="430325AF"/>
    <w:rsid w:val="43DC34BF"/>
    <w:rsid w:val="45EF2720"/>
    <w:rsid w:val="45F32EFA"/>
    <w:rsid w:val="465D746E"/>
    <w:rsid w:val="4699515C"/>
    <w:rsid w:val="474825D8"/>
    <w:rsid w:val="4823364A"/>
    <w:rsid w:val="489C5993"/>
    <w:rsid w:val="49A65369"/>
    <w:rsid w:val="49EA55E5"/>
    <w:rsid w:val="4BAF51BB"/>
    <w:rsid w:val="4E4D360F"/>
    <w:rsid w:val="4EB61EE8"/>
    <w:rsid w:val="4EE625F2"/>
    <w:rsid w:val="4F8A4B6C"/>
    <w:rsid w:val="504D2FC4"/>
    <w:rsid w:val="50582C3A"/>
    <w:rsid w:val="50935FBB"/>
    <w:rsid w:val="51191F9C"/>
    <w:rsid w:val="522843F9"/>
    <w:rsid w:val="532F4619"/>
    <w:rsid w:val="533B7165"/>
    <w:rsid w:val="53694035"/>
    <w:rsid w:val="56ED0AAB"/>
    <w:rsid w:val="57B47D7A"/>
    <w:rsid w:val="588C3ECB"/>
    <w:rsid w:val="5A234627"/>
    <w:rsid w:val="5AA81D55"/>
    <w:rsid w:val="5AAD0B96"/>
    <w:rsid w:val="5ABA51C8"/>
    <w:rsid w:val="5AD733E8"/>
    <w:rsid w:val="5B3C6371"/>
    <w:rsid w:val="5B8E5247"/>
    <w:rsid w:val="5C8B0588"/>
    <w:rsid w:val="5CE92072"/>
    <w:rsid w:val="5D2933F0"/>
    <w:rsid w:val="5D4264AF"/>
    <w:rsid w:val="5DD2757B"/>
    <w:rsid w:val="5E4503A9"/>
    <w:rsid w:val="5E69030F"/>
    <w:rsid w:val="5EFC664D"/>
    <w:rsid w:val="5F891446"/>
    <w:rsid w:val="5FAB5CC2"/>
    <w:rsid w:val="5FBF0452"/>
    <w:rsid w:val="5FC1761B"/>
    <w:rsid w:val="604B5FC0"/>
    <w:rsid w:val="607354F1"/>
    <w:rsid w:val="607C28D3"/>
    <w:rsid w:val="60B40E24"/>
    <w:rsid w:val="60F66DE3"/>
    <w:rsid w:val="61675AC1"/>
    <w:rsid w:val="617862B1"/>
    <w:rsid w:val="624618DC"/>
    <w:rsid w:val="625366DC"/>
    <w:rsid w:val="62D76140"/>
    <w:rsid w:val="632758E5"/>
    <w:rsid w:val="637C6625"/>
    <w:rsid w:val="639D4CAB"/>
    <w:rsid w:val="648874A6"/>
    <w:rsid w:val="65B06C5B"/>
    <w:rsid w:val="66057C4B"/>
    <w:rsid w:val="665C628E"/>
    <w:rsid w:val="66AE3786"/>
    <w:rsid w:val="671B587B"/>
    <w:rsid w:val="67731A87"/>
    <w:rsid w:val="68D03CFC"/>
    <w:rsid w:val="69DA274F"/>
    <w:rsid w:val="6A34429B"/>
    <w:rsid w:val="6A881A2E"/>
    <w:rsid w:val="6B5326BA"/>
    <w:rsid w:val="6BA64F33"/>
    <w:rsid w:val="6BB37AC2"/>
    <w:rsid w:val="6C921214"/>
    <w:rsid w:val="6D243FF8"/>
    <w:rsid w:val="6D864989"/>
    <w:rsid w:val="6DCC43B7"/>
    <w:rsid w:val="6DD65019"/>
    <w:rsid w:val="6DD76EBD"/>
    <w:rsid w:val="6EA54E3D"/>
    <w:rsid w:val="6F142F9E"/>
    <w:rsid w:val="6F530460"/>
    <w:rsid w:val="708913A1"/>
    <w:rsid w:val="70C73492"/>
    <w:rsid w:val="710E0D5F"/>
    <w:rsid w:val="712D5EDD"/>
    <w:rsid w:val="72247A28"/>
    <w:rsid w:val="73027B30"/>
    <w:rsid w:val="733712EA"/>
    <w:rsid w:val="7359184F"/>
    <w:rsid w:val="73597D7E"/>
    <w:rsid w:val="73C72189"/>
    <w:rsid w:val="741C6D50"/>
    <w:rsid w:val="74C976B2"/>
    <w:rsid w:val="750A005E"/>
    <w:rsid w:val="75B61E0F"/>
    <w:rsid w:val="75F661BA"/>
    <w:rsid w:val="76146539"/>
    <w:rsid w:val="76606DF3"/>
    <w:rsid w:val="770037CB"/>
    <w:rsid w:val="77446CCC"/>
    <w:rsid w:val="7798457A"/>
    <w:rsid w:val="77CC7DF4"/>
    <w:rsid w:val="77EA70E0"/>
    <w:rsid w:val="78345544"/>
    <w:rsid w:val="78A3490A"/>
    <w:rsid w:val="78A77A7D"/>
    <w:rsid w:val="7922301C"/>
    <w:rsid w:val="79A147DF"/>
    <w:rsid w:val="7A0237D8"/>
    <w:rsid w:val="7BDA022F"/>
    <w:rsid w:val="7BEC6946"/>
    <w:rsid w:val="7C4C47FC"/>
    <w:rsid w:val="7CB41A4B"/>
    <w:rsid w:val="7CD578EE"/>
    <w:rsid w:val="7D7230A0"/>
    <w:rsid w:val="7DFF7F78"/>
    <w:rsid w:val="7E1076AF"/>
    <w:rsid w:val="7E563433"/>
    <w:rsid w:val="7F075E91"/>
    <w:rsid w:val="7F1E629B"/>
    <w:rsid w:val="7FDD71FF"/>
    <w:rsid w:val="7FEA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5"/>
    <w:qFormat/>
    <w:uiPriority w:val="0"/>
    <w:pPr>
      <w:keepNext/>
      <w:jc w:val="center"/>
      <w:outlineLvl w:val="0"/>
    </w:pPr>
    <w:rPr>
      <w:b/>
      <w:bCs/>
      <w:sz w:val="24"/>
      <w:szCs w:val="20"/>
    </w:rPr>
  </w:style>
  <w:style w:type="paragraph" w:styleId="7">
    <w:name w:val="heading 2"/>
    <w:basedOn w:val="1"/>
    <w:next w:val="1"/>
    <w:link w:val="144"/>
    <w:qFormat/>
    <w:uiPriority w:val="0"/>
    <w:pPr>
      <w:keepNext/>
      <w:keepLines/>
      <w:spacing w:line="360" w:lineRule="auto"/>
      <w:outlineLvl w:val="1"/>
    </w:pPr>
    <w:rPr>
      <w:rFonts w:ascii="Arial" w:hAnsi="Arial"/>
      <w:b/>
      <w:bCs/>
      <w:sz w:val="24"/>
      <w:szCs w:val="32"/>
    </w:rPr>
  </w:style>
  <w:style w:type="paragraph" w:styleId="8">
    <w:name w:val="heading 3"/>
    <w:basedOn w:val="1"/>
    <w:next w:val="1"/>
    <w:link w:val="103"/>
    <w:qFormat/>
    <w:uiPriority w:val="0"/>
    <w:pPr>
      <w:keepNext/>
      <w:keepLines/>
      <w:spacing w:before="260" w:after="260" w:line="416" w:lineRule="auto"/>
      <w:outlineLvl w:val="2"/>
    </w:pPr>
    <w:rPr>
      <w:b/>
      <w:bCs/>
      <w:sz w:val="32"/>
      <w:szCs w:val="32"/>
    </w:rPr>
  </w:style>
  <w:style w:type="paragraph" w:styleId="9">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10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1">
    <w:name w:val="heading 6"/>
    <w:basedOn w:val="1"/>
    <w:next w:val="1"/>
    <w:link w:val="15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2">
    <w:name w:val="heading 7"/>
    <w:basedOn w:val="1"/>
    <w:next w:val="1"/>
    <w:link w:val="137"/>
    <w:qFormat/>
    <w:uiPriority w:val="0"/>
    <w:pPr>
      <w:keepNext/>
      <w:keepLines/>
      <w:adjustRightInd w:val="0"/>
      <w:spacing w:before="240" w:after="64" w:line="320" w:lineRule="atLeast"/>
      <w:jc w:val="left"/>
      <w:textAlignment w:val="baseline"/>
      <w:outlineLvl w:val="6"/>
    </w:pPr>
    <w:rPr>
      <w:b/>
      <w:bCs/>
      <w:kern w:val="0"/>
      <w:sz w:val="24"/>
    </w:rPr>
  </w:style>
  <w:style w:type="paragraph" w:styleId="13">
    <w:name w:val="heading 8"/>
    <w:basedOn w:val="1"/>
    <w:next w:val="1"/>
    <w:link w:val="16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4">
    <w:name w:val="heading 9"/>
    <w:basedOn w:val="1"/>
    <w:next w:val="1"/>
    <w:link w:val="11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firstLineChars="200"/>
    </w:pPr>
    <w:rPr>
      <w:szCs w:val="24"/>
    </w:rPr>
  </w:style>
  <w:style w:type="paragraph" w:styleId="3">
    <w:name w:val="Body Text Indent"/>
    <w:basedOn w:val="1"/>
    <w:next w:val="1"/>
    <w:link w:val="112"/>
    <w:qFormat/>
    <w:uiPriority w:val="0"/>
    <w:pPr>
      <w:spacing w:after="120"/>
      <w:ind w:left="420" w:leftChars="200"/>
    </w:p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toc 7"/>
    <w:basedOn w:val="1"/>
    <w:next w:val="1"/>
    <w:qFormat/>
    <w:uiPriority w:val="39"/>
    <w:pPr>
      <w:ind w:left="2520" w:leftChars="1200"/>
    </w:pPr>
    <w:rPr>
      <w:rFonts w:ascii="Calibri" w:hAnsi="Calibri"/>
      <w:szCs w:val="22"/>
    </w:rPr>
  </w:style>
  <w:style w:type="paragraph" w:styleId="16">
    <w:name w:val="Document Map"/>
    <w:basedOn w:val="1"/>
    <w:link w:val="96"/>
    <w:semiHidden/>
    <w:qFormat/>
    <w:uiPriority w:val="0"/>
    <w:pPr>
      <w:shd w:val="clear" w:color="auto" w:fill="000080"/>
    </w:pPr>
    <w:rPr>
      <w:lang w:val="zh-CN" w:eastAsia="zh-CN"/>
    </w:rPr>
  </w:style>
  <w:style w:type="paragraph" w:styleId="17">
    <w:name w:val="annotation text"/>
    <w:basedOn w:val="1"/>
    <w:link w:val="147"/>
    <w:semiHidden/>
    <w:qFormat/>
    <w:uiPriority w:val="0"/>
    <w:pPr>
      <w:jc w:val="left"/>
    </w:pPr>
  </w:style>
  <w:style w:type="paragraph" w:styleId="18">
    <w:name w:val="Salutation"/>
    <w:basedOn w:val="1"/>
    <w:next w:val="1"/>
    <w:link w:val="114"/>
    <w:qFormat/>
    <w:uiPriority w:val="0"/>
    <w:rPr>
      <w:rFonts w:ascii="仿宋_GB2312" w:eastAsia="仿宋_GB2312"/>
      <w:sz w:val="24"/>
      <w:lang w:val="zh-CN" w:eastAsia="zh-CN"/>
    </w:rPr>
  </w:style>
  <w:style w:type="paragraph" w:styleId="19">
    <w:name w:val="Body Text 3"/>
    <w:basedOn w:val="1"/>
    <w:link w:val="130"/>
    <w:qFormat/>
    <w:uiPriority w:val="0"/>
    <w:pPr>
      <w:autoSpaceDE w:val="0"/>
      <w:autoSpaceDN w:val="0"/>
      <w:adjustRightInd w:val="0"/>
      <w:spacing w:line="410" w:lineRule="atLeast"/>
      <w:jc w:val="left"/>
    </w:pPr>
    <w:rPr>
      <w:rFonts w:ascii="宋体"/>
      <w:color w:val="000000"/>
      <w:kern w:val="0"/>
      <w:sz w:val="24"/>
      <w:szCs w:val="20"/>
      <w:lang w:val="zh-CN" w:eastAsia="zh-CN"/>
    </w:rPr>
  </w:style>
  <w:style w:type="paragraph" w:styleId="20">
    <w:name w:val="Body Text"/>
    <w:basedOn w:val="1"/>
    <w:next w:val="21"/>
    <w:link w:val="127"/>
    <w:qFormat/>
    <w:uiPriority w:val="0"/>
    <w:pPr>
      <w:spacing w:after="120"/>
    </w:pPr>
    <w:rPr>
      <w:lang w:val="zh-CN" w:eastAsia="zh-CN"/>
    </w:rPr>
  </w:style>
  <w:style w:type="paragraph" w:customStyle="1" w:styleId="21">
    <w:name w:val="正文首行缩进1"/>
    <w:basedOn w:val="1"/>
    <w:qFormat/>
    <w:uiPriority w:val="99"/>
    <w:pPr>
      <w:spacing w:after="120"/>
      <w:ind w:firstLine="420" w:firstLineChars="100"/>
    </w:pPr>
  </w:style>
  <w:style w:type="paragraph" w:styleId="22">
    <w:name w:val="Block Text"/>
    <w:basedOn w:val="1"/>
    <w:qFormat/>
    <w:uiPriority w:val="0"/>
    <w:pPr>
      <w:ind w:left="1171" w:right="91" w:hanging="1080"/>
    </w:pPr>
    <w:rPr>
      <w:rFonts w:eastAsia="楷体_GB2312"/>
      <w:szCs w:val="20"/>
    </w:r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1"/>
    <w:next w:val="1"/>
    <w:qFormat/>
    <w:uiPriority w:val="39"/>
    <w:pPr>
      <w:adjustRightInd w:val="0"/>
      <w:snapToGrid w:val="0"/>
      <w:spacing w:line="360" w:lineRule="auto"/>
      <w:ind w:left="400" w:leftChars="400"/>
    </w:pPr>
  </w:style>
  <w:style w:type="paragraph" w:styleId="25">
    <w:name w:val="Plain Text"/>
    <w:basedOn w:val="1"/>
    <w:link w:val="160"/>
    <w:qFormat/>
    <w:uiPriority w:val="0"/>
    <w:rPr>
      <w:rFonts w:ascii="宋体" w:hAnsi="Courier New" w:cs="Courier New"/>
      <w:szCs w:val="21"/>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91"/>
    <w:qFormat/>
    <w:uiPriority w:val="0"/>
    <w:rPr>
      <w:sz w:val="24"/>
      <w:szCs w:val="20"/>
    </w:rPr>
  </w:style>
  <w:style w:type="paragraph" w:styleId="28">
    <w:name w:val="Body Text Indent 2"/>
    <w:basedOn w:val="1"/>
    <w:link w:val="138"/>
    <w:qFormat/>
    <w:uiPriority w:val="0"/>
    <w:pPr>
      <w:spacing w:after="120" w:line="480" w:lineRule="auto"/>
      <w:ind w:left="420" w:leftChars="200"/>
    </w:pPr>
    <w:rPr>
      <w:lang w:val="zh-CN" w:eastAsia="zh-CN"/>
    </w:rPr>
  </w:style>
  <w:style w:type="paragraph" w:styleId="29">
    <w:name w:val="Balloon Text"/>
    <w:basedOn w:val="1"/>
    <w:link w:val="165"/>
    <w:qFormat/>
    <w:uiPriority w:val="0"/>
    <w:rPr>
      <w:rFonts w:ascii="Calibri" w:hAnsi="Calibri"/>
      <w:sz w:val="18"/>
      <w:szCs w:val="18"/>
    </w:rPr>
  </w:style>
  <w:style w:type="paragraph" w:styleId="30">
    <w:name w:val="footer"/>
    <w:basedOn w:val="1"/>
    <w:link w:val="113"/>
    <w:qFormat/>
    <w:uiPriority w:val="0"/>
    <w:pPr>
      <w:tabs>
        <w:tab w:val="center" w:pos="4153"/>
        <w:tab w:val="right" w:pos="8306"/>
      </w:tabs>
      <w:snapToGrid w:val="0"/>
      <w:jc w:val="left"/>
    </w:pPr>
    <w:rPr>
      <w:sz w:val="18"/>
      <w:szCs w:val="18"/>
    </w:rPr>
  </w:style>
  <w:style w:type="paragraph" w:styleId="31">
    <w:name w:val="envelope return"/>
    <w:basedOn w:val="1"/>
    <w:unhideWhenUsed/>
    <w:qFormat/>
    <w:uiPriority w:val="99"/>
    <w:pPr>
      <w:snapToGrid w:val="0"/>
    </w:pPr>
    <w:rPr>
      <w:rFonts w:ascii="Arial" w:hAnsi="Arial"/>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adjustRightInd w:val="0"/>
      <w:snapToGrid w:val="0"/>
      <w:spacing w:line="360" w:lineRule="auto"/>
    </w:pPr>
    <w:rPr>
      <w:b/>
      <w:sz w:val="28"/>
    </w:rPr>
  </w:style>
  <w:style w:type="paragraph" w:styleId="34">
    <w:name w:val="toc 4"/>
    <w:basedOn w:val="1"/>
    <w:next w:val="1"/>
    <w:qFormat/>
    <w:uiPriority w:val="39"/>
    <w:pPr>
      <w:adjustRightInd w:val="0"/>
      <w:snapToGrid w:val="0"/>
      <w:spacing w:line="360" w:lineRule="auto"/>
      <w:ind w:left="600" w:leftChars="600"/>
    </w:pPr>
    <w:rPr>
      <w:b/>
    </w:rPr>
  </w:style>
  <w:style w:type="paragraph" w:styleId="35">
    <w:name w:val="footnote text"/>
    <w:basedOn w:val="1"/>
    <w:semiHidden/>
    <w:qFormat/>
    <w:uiPriority w:val="99"/>
    <w:rPr>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63"/>
    <w:qFormat/>
    <w:uiPriority w:val="0"/>
    <w:pPr>
      <w:spacing w:after="120"/>
      <w:ind w:left="420" w:leftChars="200"/>
    </w:pPr>
    <w:rPr>
      <w:sz w:val="16"/>
      <w:szCs w:val="16"/>
    </w:rPr>
  </w:style>
  <w:style w:type="paragraph" w:styleId="38">
    <w:name w:val="toc 2"/>
    <w:basedOn w:val="1"/>
    <w:next w:val="1"/>
    <w:qFormat/>
    <w:uiPriority w:val="39"/>
    <w:pPr>
      <w:adjustRightInd w:val="0"/>
      <w:snapToGrid w:val="0"/>
      <w:spacing w:line="360" w:lineRule="auto"/>
      <w:ind w:left="200" w:leftChars="200"/>
    </w:p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93"/>
    <w:qFormat/>
    <w:uiPriority w:val="0"/>
    <w:pPr>
      <w:spacing w:after="120" w:line="480" w:lineRule="auto"/>
    </w:pPr>
    <w:rPr>
      <w:lang w:val="zh-CN" w:eastAsia="zh-CN"/>
    </w:rPr>
  </w:style>
  <w:style w:type="paragraph" w:styleId="41">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eastAsia="zh-CN"/>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next w:val="1"/>
    <w:qFormat/>
    <w:uiPriority w:val="0"/>
    <w:pPr>
      <w:spacing w:before="240" w:after="60"/>
      <w:jc w:val="center"/>
      <w:outlineLvl w:val="0"/>
    </w:pPr>
    <w:rPr>
      <w:rFonts w:ascii="Cambria" w:hAnsi="Cambria"/>
      <w:b/>
      <w:sz w:val="32"/>
    </w:rPr>
  </w:style>
  <w:style w:type="paragraph" w:styleId="45">
    <w:name w:val="annotation subject"/>
    <w:basedOn w:val="17"/>
    <w:next w:val="17"/>
    <w:link w:val="115"/>
    <w:qFormat/>
    <w:uiPriority w:val="0"/>
    <w:rPr>
      <w:b/>
      <w:bCs/>
    </w:rPr>
  </w:style>
  <w:style w:type="table" w:styleId="47">
    <w:name w:val="Table Grid"/>
    <w:basedOn w:val="4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rFonts w:ascii="Times New Roman" w:hAnsi="Times New Roman" w:eastAsia="宋体"/>
    </w:rPr>
  </w:style>
  <w:style w:type="character" w:styleId="53">
    <w:name w:val="HTML Definition"/>
    <w:qFormat/>
    <w:uiPriority w:val="0"/>
    <w:rPr>
      <w:rFonts w:ascii="Times New Roman" w:hAnsi="Times New Roman" w:eastAsia="宋体"/>
    </w:rPr>
  </w:style>
  <w:style w:type="character" w:styleId="54">
    <w:name w:val="HTML Variable"/>
    <w:qFormat/>
    <w:uiPriority w:val="0"/>
    <w:rPr>
      <w:rFonts w:ascii="Times New Roman" w:hAnsi="Times New Roman" w:eastAsia="宋体"/>
    </w:rPr>
  </w:style>
  <w:style w:type="character" w:styleId="55">
    <w:name w:val="Hyperlink"/>
    <w:qFormat/>
    <w:uiPriority w:val="99"/>
    <w:rPr>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sz w:val="21"/>
      <w:szCs w:val="21"/>
    </w:rPr>
  </w:style>
  <w:style w:type="character" w:styleId="58">
    <w:name w:val="HTML Cite"/>
    <w:qFormat/>
    <w:uiPriority w:val="0"/>
    <w:rPr>
      <w:rFonts w:ascii="Times New Roman" w:hAnsi="Times New Roman" w:eastAsia="宋体"/>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正文格式"/>
    <w:basedOn w:val="1"/>
    <w:qFormat/>
    <w:uiPriority w:val="0"/>
    <w:pPr>
      <w:widowControl/>
      <w:adjustRightInd w:val="0"/>
      <w:spacing w:line="400" w:lineRule="atLeast"/>
      <w:ind w:firstLine="482"/>
      <w:textAlignment w:val="baseline"/>
    </w:pPr>
    <w:rPr>
      <w:kern w:val="0"/>
      <w:sz w:val="24"/>
    </w:rPr>
  </w:style>
  <w:style w:type="paragraph" w:customStyle="1" w:styleId="62">
    <w:name w:val="样式2"/>
    <w:basedOn w:val="8"/>
    <w:qFormat/>
    <w:uiPriority w:val="0"/>
    <w:rPr>
      <w:i/>
    </w:rPr>
  </w:style>
  <w:style w:type="paragraph" w:customStyle="1" w:styleId="63">
    <w:name w:val="_Style 3"/>
    <w:basedOn w:val="1"/>
    <w:qFormat/>
    <w:uiPriority w:val="0"/>
    <w:pPr>
      <w:widowControl w:val="0"/>
      <w:ind w:firstLine="420" w:firstLineChars="200"/>
      <w:jc w:val="both"/>
    </w:pPr>
    <w:rPr>
      <w:kern w:val="2"/>
      <w:sz w:val="20"/>
      <w:szCs w:val="24"/>
    </w:rPr>
  </w:style>
  <w:style w:type="character" w:customStyle="1" w:styleId="64">
    <w:name w:val="sidecatalog-dot"/>
    <w:qFormat/>
    <w:uiPriority w:val="0"/>
    <w:rPr>
      <w:rFonts w:ascii="Times New Roman" w:hAnsi="Times New Roman" w:eastAsia="宋体"/>
    </w:rPr>
  </w:style>
  <w:style w:type="character" w:customStyle="1" w:styleId="65">
    <w:name w:val="标题 Char1"/>
    <w:qFormat/>
    <w:uiPriority w:val="10"/>
    <w:rPr>
      <w:rFonts w:ascii="Cambria" w:hAnsi="Cambria" w:eastAsia="宋体" w:cs="Times New Roman"/>
      <w:b/>
      <w:bCs/>
      <w:sz w:val="32"/>
      <w:szCs w:val="32"/>
    </w:rPr>
  </w:style>
  <w:style w:type="character" w:customStyle="1" w:styleId="66">
    <w:name w:val="标题 2 Char"/>
    <w:qFormat/>
    <w:uiPriority w:val="0"/>
    <w:rPr>
      <w:rFonts w:ascii="Cambria" w:hAnsi="Cambria" w:eastAsia="宋体" w:cs="Times New Roman"/>
      <w:b/>
      <w:bCs/>
      <w:kern w:val="2"/>
      <w:sz w:val="32"/>
      <w:szCs w:val="32"/>
    </w:rPr>
  </w:style>
  <w:style w:type="character" w:customStyle="1" w:styleId="67">
    <w:name w:val="Font Style123"/>
    <w:unhideWhenUsed/>
    <w:qFormat/>
    <w:uiPriority w:val="0"/>
    <w:rPr>
      <w:rFonts w:hint="eastAsia" w:ascii="宋体" w:hAnsi="宋体" w:eastAsia="宋体"/>
      <w:b/>
      <w:sz w:val="32"/>
    </w:rPr>
  </w:style>
  <w:style w:type="character" w:customStyle="1" w:styleId="68">
    <w:name w:val="font11"/>
    <w:qFormat/>
    <w:uiPriority w:val="0"/>
    <w:rPr>
      <w:rFonts w:hint="eastAsia" w:ascii="宋体" w:hAnsi="宋体" w:eastAsia="宋体" w:cs="宋体"/>
      <w:color w:val="000000"/>
      <w:sz w:val="28"/>
      <w:szCs w:val="28"/>
      <w:u w:val="none"/>
    </w:rPr>
  </w:style>
  <w:style w:type="character" w:customStyle="1" w:styleId="69">
    <w:name w:val="sort1"/>
    <w:qFormat/>
    <w:uiPriority w:val="0"/>
    <w:rPr>
      <w:rFonts w:ascii="Times New Roman" w:hAnsi="Times New Roman" w:eastAsia="宋体"/>
    </w:rPr>
  </w:style>
  <w:style w:type="character" w:customStyle="1" w:styleId="70">
    <w:name w:val="页脚 Char"/>
    <w:qFormat/>
    <w:uiPriority w:val="99"/>
    <w:rPr>
      <w:kern w:val="2"/>
      <w:sz w:val="18"/>
      <w:szCs w:val="18"/>
    </w:rPr>
  </w:style>
  <w:style w:type="character" w:customStyle="1" w:styleId="71">
    <w:name w:val="标题 3 Char"/>
    <w:qFormat/>
    <w:uiPriority w:val="0"/>
    <w:rPr>
      <w:b/>
      <w:bCs/>
      <w:sz w:val="24"/>
      <w:szCs w:val="24"/>
    </w:rPr>
  </w:style>
  <w:style w:type="character" w:customStyle="1" w:styleId="72">
    <w:name w:val="Font Style105"/>
    <w:unhideWhenUsed/>
    <w:qFormat/>
    <w:uiPriority w:val="0"/>
    <w:rPr>
      <w:rFonts w:hint="eastAsia" w:ascii="Times New Roman" w:hAnsi="Times New Roman" w:eastAsia="Times New Roman"/>
      <w:w w:val="60"/>
      <w:sz w:val="26"/>
    </w:rPr>
  </w:style>
  <w:style w:type="character" w:customStyle="1" w:styleId="73">
    <w:name w:val="标题 9 Char"/>
    <w:qFormat/>
    <w:uiPriority w:val="0"/>
    <w:rPr>
      <w:rFonts w:ascii="Arial" w:hAnsi="Arial" w:eastAsia="黑体"/>
      <w:sz w:val="21"/>
      <w:szCs w:val="21"/>
    </w:rPr>
  </w:style>
  <w:style w:type="character" w:customStyle="1" w:styleId="74">
    <w:name w:val="标题 7 Char"/>
    <w:qFormat/>
    <w:uiPriority w:val="0"/>
    <w:rPr>
      <w:b/>
      <w:bCs/>
      <w:sz w:val="24"/>
      <w:szCs w:val="24"/>
    </w:rPr>
  </w:style>
  <w:style w:type="character" w:customStyle="1" w:styleId="75">
    <w:name w:val="标题 1 Char1"/>
    <w:link w:val="6"/>
    <w:qFormat/>
    <w:uiPriority w:val="0"/>
    <w:rPr>
      <w:rFonts w:eastAsia="宋体"/>
      <w:b/>
      <w:bCs/>
      <w:kern w:val="2"/>
      <w:sz w:val="24"/>
      <w:lang w:val="en-US" w:eastAsia="zh-CN" w:bidi="ar-SA"/>
    </w:rPr>
  </w:style>
  <w:style w:type="character" w:customStyle="1" w:styleId="76">
    <w:name w:val="批注文字 Char Char"/>
    <w:qFormat/>
    <w:uiPriority w:val="0"/>
    <w:rPr>
      <w:kern w:val="2"/>
      <w:sz w:val="21"/>
      <w:szCs w:val="24"/>
      <w:lang w:bidi="ar-SA"/>
    </w:rPr>
  </w:style>
  <w:style w:type="character" w:customStyle="1" w:styleId="77">
    <w:name w:val="标题 4 Char1"/>
    <w:link w:val="9"/>
    <w:qFormat/>
    <w:uiPriority w:val="0"/>
    <w:rPr>
      <w:rFonts w:ascii="Arial" w:hAnsi="Arial" w:eastAsia="黑体"/>
      <w:b/>
      <w:bCs/>
      <w:kern w:val="2"/>
      <w:sz w:val="28"/>
      <w:szCs w:val="28"/>
      <w:lang w:val="en-US" w:eastAsia="zh-CN" w:bidi="ar-SA"/>
    </w:rPr>
  </w:style>
  <w:style w:type="character" w:customStyle="1" w:styleId="78">
    <w:name w:val="Font Style104"/>
    <w:unhideWhenUsed/>
    <w:qFormat/>
    <w:uiPriority w:val="0"/>
    <w:rPr>
      <w:rFonts w:hint="eastAsia" w:ascii="宋体" w:hAnsi="宋体" w:eastAsia="宋体"/>
      <w:spacing w:val="30"/>
      <w:sz w:val="18"/>
    </w:rPr>
  </w:style>
  <w:style w:type="character" w:customStyle="1" w:styleId="79">
    <w:name w:val="页眉 Char1"/>
    <w:link w:val="32"/>
    <w:qFormat/>
    <w:uiPriority w:val="0"/>
    <w:rPr>
      <w:rFonts w:eastAsia="宋体"/>
      <w:kern w:val="2"/>
      <w:sz w:val="18"/>
      <w:szCs w:val="18"/>
      <w:lang w:val="en-US" w:eastAsia="zh-CN" w:bidi="ar-SA"/>
    </w:rPr>
  </w:style>
  <w:style w:type="character" w:customStyle="1" w:styleId="80">
    <w:name w:val="Font Style134"/>
    <w:unhideWhenUsed/>
    <w:qFormat/>
    <w:uiPriority w:val="0"/>
    <w:rPr>
      <w:rFonts w:hint="eastAsia" w:ascii="宋体" w:hAnsi="宋体" w:eastAsia="宋体"/>
      <w:spacing w:val="20"/>
      <w:sz w:val="22"/>
    </w:rPr>
  </w:style>
  <w:style w:type="character" w:customStyle="1" w:styleId="81">
    <w:name w:val="标题 4 Char"/>
    <w:qFormat/>
    <w:uiPriority w:val="0"/>
    <w:rPr>
      <w:rFonts w:ascii="Arial" w:hAnsi="Arial" w:eastAsia="宋体" w:cs="Times New Roman"/>
      <w:b/>
      <w:bCs/>
      <w:szCs w:val="28"/>
    </w:rPr>
  </w:style>
  <w:style w:type="character" w:customStyle="1" w:styleId="82">
    <w:name w:val="纯文本 字符"/>
    <w:semiHidden/>
    <w:qFormat/>
    <w:locked/>
    <w:uiPriority w:val="0"/>
    <w:rPr>
      <w:rFonts w:ascii="宋体" w:hAnsi="Courier New" w:eastAsia="宋体" w:cs="Courier New"/>
      <w:kern w:val="2"/>
      <w:sz w:val="21"/>
      <w:szCs w:val="21"/>
      <w:lang w:val="en-US" w:eastAsia="zh-CN" w:bidi="ar-SA"/>
    </w:rPr>
  </w:style>
  <w:style w:type="character" w:customStyle="1" w:styleId="83">
    <w:name w:val="bds_nopic"/>
    <w:qFormat/>
    <w:uiPriority w:val="0"/>
    <w:rPr>
      <w:rFonts w:ascii="Times New Roman" w:hAnsi="Times New Roman" w:eastAsia="宋体"/>
    </w:rPr>
  </w:style>
  <w:style w:type="character" w:customStyle="1" w:styleId="84">
    <w:name w:val="Font Style126"/>
    <w:unhideWhenUsed/>
    <w:qFormat/>
    <w:uiPriority w:val="0"/>
    <w:rPr>
      <w:rFonts w:hint="eastAsia" w:ascii="宋体" w:hAnsi="宋体" w:eastAsia="宋体"/>
      <w:b/>
      <w:spacing w:val="-30"/>
      <w:sz w:val="28"/>
    </w:rPr>
  </w:style>
  <w:style w:type="character" w:customStyle="1" w:styleId="85">
    <w:name w:val="Font Style125"/>
    <w:unhideWhenUsed/>
    <w:qFormat/>
    <w:uiPriority w:val="0"/>
    <w:rPr>
      <w:rFonts w:hint="eastAsia" w:ascii="宋体" w:hAnsi="宋体" w:eastAsia="宋体"/>
      <w:b/>
      <w:sz w:val="26"/>
    </w:rPr>
  </w:style>
  <w:style w:type="character" w:customStyle="1" w:styleId="86">
    <w:name w:val="sidecatalog-index1"/>
    <w:qFormat/>
    <w:uiPriority w:val="0"/>
    <w:rPr>
      <w:rFonts w:ascii="Arial" w:hAnsi="Arial" w:eastAsia="宋体" w:cs="Arial"/>
      <w:b/>
      <w:color w:val="999999"/>
      <w:sz w:val="21"/>
      <w:szCs w:val="21"/>
    </w:rPr>
  </w:style>
  <w:style w:type="character" w:customStyle="1" w:styleId="87">
    <w:name w:val="HTML 预设格式 Char"/>
    <w:link w:val="41"/>
    <w:qFormat/>
    <w:uiPriority w:val="0"/>
    <w:rPr>
      <w:rFonts w:ascii="Arial" w:hAnsi="Arial" w:cs="Arial"/>
      <w:sz w:val="24"/>
      <w:szCs w:val="24"/>
    </w:rPr>
  </w:style>
  <w:style w:type="character" w:customStyle="1" w:styleId="88">
    <w:name w:val="Font Style117"/>
    <w:unhideWhenUsed/>
    <w:qFormat/>
    <w:uiPriority w:val="0"/>
    <w:rPr>
      <w:rFonts w:hint="eastAsia" w:ascii="宋体" w:hAnsi="宋体" w:eastAsia="宋体"/>
      <w:spacing w:val="20"/>
      <w:sz w:val="24"/>
    </w:rPr>
  </w:style>
  <w:style w:type="character" w:customStyle="1" w:styleId="89">
    <w:name w:val="标题 4 Char Char"/>
    <w:qFormat/>
    <w:uiPriority w:val="0"/>
    <w:rPr>
      <w:rFonts w:ascii="Arial" w:hAnsi="Arial" w:eastAsia="宋体"/>
      <w:b/>
      <w:bCs/>
      <w:kern w:val="2"/>
      <w:sz w:val="21"/>
      <w:szCs w:val="28"/>
      <w:lang w:val="en-US" w:eastAsia="zh-CN" w:bidi="ar-SA"/>
    </w:rPr>
  </w:style>
  <w:style w:type="character" w:customStyle="1" w:styleId="90">
    <w:name w:val="bds_nopic2"/>
    <w:qFormat/>
    <w:uiPriority w:val="0"/>
    <w:rPr>
      <w:rFonts w:ascii="Times New Roman" w:hAnsi="Times New Roman" w:eastAsia="宋体"/>
    </w:rPr>
  </w:style>
  <w:style w:type="character" w:customStyle="1" w:styleId="91">
    <w:name w:val="日期 Char1"/>
    <w:link w:val="27"/>
    <w:qFormat/>
    <w:uiPriority w:val="0"/>
    <w:rPr>
      <w:rFonts w:eastAsia="宋体"/>
      <w:kern w:val="2"/>
      <w:sz w:val="24"/>
      <w:lang w:val="en-US" w:eastAsia="zh-CN" w:bidi="ar-SA"/>
    </w:rPr>
  </w:style>
  <w:style w:type="character" w:customStyle="1" w:styleId="92">
    <w:name w:val="标题 6 Char"/>
    <w:qFormat/>
    <w:uiPriority w:val="0"/>
    <w:rPr>
      <w:rFonts w:ascii="Arial" w:hAnsi="Arial" w:eastAsia="黑体"/>
      <w:b/>
      <w:bCs/>
      <w:sz w:val="24"/>
      <w:szCs w:val="24"/>
    </w:rPr>
  </w:style>
  <w:style w:type="character" w:customStyle="1" w:styleId="93">
    <w:name w:val="正文文本 2 Char"/>
    <w:link w:val="40"/>
    <w:qFormat/>
    <w:uiPriority w:val="0"/>
    <w:rPr>
      <w:kern w:val="2"/>
      <w:sz w:val="21"/>
      <w:szCs w:val="24"/>
    </w:rPr>
  </w:style>
  <w:style w:type="character" w:customStyle="1" w:styleId="94">
    <w:name w:val="bds_more6"/>
    <w:qFormat/>
    <w:uiPriority w:val="0"/>
    <w:rPr>
      <w:rFonts w:hint="eastAsia" w:ascii="宋体" w:hAnsi="宋体" w:eastAsia="宋体" w:cs="宋体"/>
    </w:rPr>
  </w:style>
  <w:style w:type="character" w:customStyle="1" w:styleId="95">
    <w:name w:val="标题 1 Char"/>
    <w:qFormat/>
    <w:uiPriority w:val="0"/>
    <w:rPr>
      <w:rFonts w:ascii="Cambria" w:hAnsi="Cambria"/>
      <w:b/>
      <w:bCs/>
      <w:kern w:val="32"/>
      <w:sz w:val="32"/>
      <w:szCs w:val="32"/>
    </w:rPr>
  </w:style>
  <w:style w:type="character" w:customStyle="1" w:styleId="96">
    <w:name w:val="文档结构图 Char"/>
    <w:link w:val="16"/>
    <w:semiHidden/>
    <w:qFormat/>
    <w:uiPriority w:val="0"/>
    <w:rPr>
      <w:kern w:val="2"/>
      <w:sz w:val="21"/>
      <w:szCs w:val="24"/>
      <w:shd w:val="clear" w:color="auto" w:fill="000080"/>
    </w:rPr>
  </w:style>
  <w:style w:type="character" w:customStyle="1" w:styleId="97">
    <w:name w:val="p0 Char"/>
    <w:link w:val="98"/>
    <w:qFormat/>
    <w:uiPriority w:val="0"/>
    <w:rPr>
      <w:rFonts w:eastAsia="宋体"/>
      <w:sz w:val="21"/>
      <w:szCs w:val="21"/>
      <w:lang w:val="en-US" w:eastAsia="zh-CN" w:bidi="ar-SA"/>
    </w:rPr>
  </w:style>
  <w:style w:type="paragraph" w:customStyle="1" w:styleId="98">
    <w:name w:val="p0"/>
    <w:basedOn w:val="1"/>
    <w:link w:val="97"/>
    <w:qFormat/>
    <w:uiPriority w:val="0"/>
    <w:pPr>
      <w:widowControl/>
    </w:pPr>
    <w:rPr>
      <w:kern w:val="0"/>
      <w:szCs w:val="21"/>
    </w:rPr>
  </w:style>
  <w:style w:type="character" w:customStyle="1" w:styleId="99">
    <w:name w:val="Char Char17"/>
    <w:qFormat/>
    <w:uiPriority w:val="0"/>
    <w:rPr>
      <w:rFonts w:ascii="宋体" w:hAnsi="Times New Roman" w:eastAsia="宋体"/>
      <w:b/>
      <w:sz w:val="28"/>
      <w:lang w:val="en-US" w:eastAsia="zh-CN" w:bidi="ar-SA"/>
    </w:rPr>
  </w:style>
  <w:style w:type="character" w:customStyle="1" w:styleId="100">
    <w:name w:val="标题 5 Char1"/>
    <w:link w:val="10"/>
    <w:qFormat/>
    <w:uiPriority w:val="0"/>
    <w:rPr>
      <w:rFonts w:eastAsia="宋体"/>
      <w:b/>
      <w:bCs/>
      <w:sz w:val="28"/>
      <w:szCs w:val="28"/>
      <w:lang w:val="en-US" w:eastAsia="zh-CN" w:bidi="ar-SA"/>
    </w:rPr>
  </w:style>
  <w:style w:type="character" w:customStyle="1" w:styleId="101">
    <w:name w:val="polysemyexp"/>
    <w:qFormat/>
    <w:uiPriority w:val="0"/>
    <w:rPr>
      <w:rFonts w:ascii="Times New Roman" w:hAnsi="Times New Roman" w:eastAsia="宋体"/>
      <w:color w:val="AAAAAA"/>
      <w:sz w:val="18"/>
      <w:szCs w:val="18"/>
    </w:rPr>
  </w:style>
  <w:style w:type="character" w:customStyle="1" w:styleId="102">
    <w:name w:val="font51"/>
    <w:qFormat/>
    <w:uiPriority w:val="0"/>
    <w:rPr>
      <w:rFonts w:hint="eastAsia" w:ascii="宋体" w:hAnsi="宋体" w:eastAsia="宋体" w:cs="宋体"/>
      <w:b/>
      <w:color w:val="000000"/>
      <w:sz w:val="20"/>
      <w:szCs w:val="20"/>
      <w:u w:val="none"/>
    </w:rPr>
  </w:style>
  <w:style w:type="character" w:customStyle="1" w:styleId="103">
    <w:name w:val="标题 3 Char1"/>
    <w:link w:val="8"/>
    <w:qFormat/>
    <w:uiPriority w:val="0"/>
    <w:rPr>
      <w:rFonts w:eastAsia="宋体"/>
      <w:b/>
      <w:bCs/>
      <w:kern w:val="2"/>
      <w:sz w:val="32"/>
      <w:szCs w:val="32"/>
      <w:lang w:val="en-US" w:eastAsia="zh-CN" w:bidi="ar-SA"/>
    </w:rPr>
  </w:style>
  <w:style w:type="character" w:customStyle="1" w:styleId="104">
    <w:name w:val="bds_more10"/>
    <w:qFormat/>
    <w:uiPriority w:val="0"/>
    <w:rPr>
      <w:rFonts w:ascii="Times New Roman" w:hAnsi="Times New Roman" w:eastAsia="宋体"/>
    </w:rPr>
  </w:style>
  <w:style w:type="character" w:customStyle="1" w:styleId="105">
    <w:name w:val="font91"/>
    <w:qFormat/>
    <w:uiPriority w:val="0"/>
    <w:rPr>
      <w:rFonts w:hint="eastAsia" w:ascii="宋体" w:hAnsi="宋体" w:eastAsia="宋体" w:cs="宋体"/>
      <w:color w:val="000000"/>
      <w:sz w:val="20"/>
      <w:szCs w:val="20"/>
      <w:u w:val="none"/>
      <w:vertAlign w:val="superscript"/>
    </w:rPr>
  </w:style>
  <w:style w:type="character" w:customStyle="1" w:styleId="106">
    <w:name w:val="Char Char15"/>
    <w:qFormat/>
    <w:uiPriority w:val="0"/>
    <w:rPr>
      <w:b/>
      <w:bCs/>
      <w:sz w:val="24"/>
      <w:szCs w:val="24"/>
    </w:rPr>
  </w:style>
  <w:style w:type="character" w:customStyle="1" w:styleId="107">
    <w:name w:val="Char Char12"/>
    <w:qFormat/>
    <w:uiPriority w:val="0"/>
    <w:rPr>
      <w:rFonts w:ascii="Arial" w:hAnsi="Arial" w:eastAsia="黑体"/>
      <w:b/>
      <w:bCs/>
      <w:kern w:val="2"/>
      <w:sz w:val="28"/>
      <w:szCs w:val="28"/>
      <w:lang w:val="en-US" w:eastAsia="zh-CN" w:bidi="ar-SA"/>
    </w:rPr>
  </w:style>
  <w:style w:type="character" w:customStyle="1" w:styleId="108">
    <w:name w:val="Font Style122"/>
    <w:unhideWhenUsed/>
    <w:qFormat/>
    <w:uiPriority w:val="0"/>
    <w:rPr>
      <w:rFonts w:hint="eastAsia" w:ascii="宋体" w:hAnsi="宋体" w:eastAsia="宋体"/>
      <w:spacing w:val="20"/>
      <w:sz w:val="24"/>
    </w:rPr>
  </w:style>
  <w:style w:type="character" w:customStyle="1" w:styleId="109">
    <w:name w:val="Font Style115"/>
    <w:unhideWhenUsed/>
    <w:qFormat/>
    <w:uiPriority w:val="0"/>
    <w:rPr>
      <w:rFonts w:hint="eastAsia" w:ascii="Times New Roman" w:hAnsi="Times New Roman" w:eastAsia="Times New Roman"/>
      <w:sz w:val="16"/>
    </w:rPr>
  </w:style>
  <w:style w:type="character" w:customStyle="1" w:styleId="110">
    <w:name w:val="sidecatalog-dot1"/>
    <w:qFormat/>
    <w:uiPriority w:val="0"/>
    <w:rPr>
      <w:rFonts w:ascii="Times New Roman" w:hAnsi="Times New Roman" w:eastAsia="宋体"/>
    </w:rPr>
  </w:style>
  <w:style w:type="character" w:customStyle="1" w:styleId="111">
    <w:name w:val="font41"/>
    <w:qFormat/>
    <w:uiPriority w:val="0"/>
    <w:rPr>
      <w:rFonts w:hint="eastAsia" w:ascii="宋体" w:hAnsi="宋体" w:eastAsia="宋体" w:cs="宋体"/>
      <w:color w:val="FF0000"/>
      <w:sz w:val="20"/>
      <w:szCs w:val="20"/>
      <w:u w:val="none"/>
    </w:rPr>
  </w:style>
  <w:style w:type="character" w:customStyle="1" w:styleId="112">
    <w:name w:val="正文文本缩进 Char"/>
    <w:link w:val="3"/>
    <w:qFormat/>
    <w:uiPriority w:val="0"/>
    <w:rPr>
      <w:rFonts w:eastAsia="宋体"/>
      <w:kern w:val="2"/>
      <w:sz w:val="21"/>
      <w:szCs w:val="24"/>
      <w:lang w:val="en-US" w:eastAsia="zh-CN" w:bidi="ar-SA"/>
    </w:rPr>
  </w:style>
  <w:style w:type="character" w:customStyle="1" w:styleId="113">
    <w:name w:val="页脚 Char1"/>
    <w:link w:val="30"/>
    <w:qFormat/>
    <w:uiPriority w:val="0"/>
    <w:rPr>
      <w:rFonts w:eastAsia="宋体"/>
      <w:kern w:val="2"/>
      <w:sz w:val="18"/>
      <w:szCs w:val="18"/>
      <w:lang w:val="en-US" w:eastAsia="zh-CN" w:bidi="ar-SA"/>
    </w:rPr>
  </w:style>
  <w:style w:type="character" w:customStyle="1" w:styleId="114">
    <w:name w:val="称呼 Char"/>
    <w:link w:val="18"/>
    <w:qFormat/>
    <w:uiPriority w:val="0"/>
    <w:rPr>
      <w:rFonts w:ascii="仿宋_GB2312" w:eastAsia="仿宋_GB2312"/>
      <w:kern w:val="2"/>
      <w:sz w:val="24"/>
      <w:szCs w:val="24"/>
    </w:rPr>
  </w:style>
  <w:style w:type="character" w:customStyle="1" w:styleId="115">
    <w:name w:val="批注主题 Char1"/>
    <w:link w:val="45"/>
    <w:qFormat/>
    <w:uiPriority w:val="0"/>
    <w:rPr>
      <w:rFonts w:eastAsia="宋体"/>
      <w:b/>
      <w:bCs/>
      <w:kern w:val="2"/>
      <w:sz w:val="21"/>
      <w:szCs w:val="24"/>
      <w:lang w:val="en-US" w:eastAsia="zh-CN" w:bidi="ar-SA"/>
    </w:rPr>
  </w:style>
  <w:style w:type="character" w:customStyle="1" w:styleId="116">
    <w:name w:val="lemmatitleh12"/>
    <w:qFormat/>
    <w:uiPriority w:val="0"/>
    <w:rPr>
      <w:rFonts w:ascii="Times New Roman" w:hAnsi="Times New Roman" w:eastAsia="宋体"/>
    </w:rPr>
  </w:style>
  <w:style w:type="character" w:customStyle="1" w:styleId="117">
    <w:name w:val="正文文本缩进 3 Char"/>
    <w:qFormat/>
    <w:uiPriority w:val="0"/>
    <w:rPr>
      <w:rFonts w:ascii="宋体" w:hAnsi="MS Sans Serif"/>
      <w:color w:val="000000"/>
      <w:sz w:val="24"/>
    </w:rPr>
  </w:style>
  <w:style w:type="character" w:customStyle="1" w:styleId="118">
    <w:name w:val="标题 9 Char1"/>
    <w:link w:val="14"/>
    <w:qFormat/>
    <w:uiPriority w:val="0"/>
    <w:rPr>
      <w:rFonts w:ascii="Arial" w:hAnsi="Arial" w:eastAsia="黑体"/>
      <w:sz w:val="21"/>
      <w:szCs w:val="21"/>
      <w:lang w:val="en-US" w:eastAsia="zh-CN" w:bidi="ar-SA"/>
    </w:rPr>
  </w:style>
  <w:style w:type="character" w:customStyle="1" w:styleId="119">
    <w:name w:val="Font Style127"/>
    <w:unhideWhenUsed/>
    <w:qFormat/>
    <w:uiPriority w:val="0"/>
    <w:rPr>
      <w:rFonts w:hint="eastAsia" w:ascii="Times New Roman" w:hAnsi="Times New Roman" w:eastAsia="Times New Roman"/>
      <w:sz w:val="20"/>
    </w:rPr>
  </w:style>
  <w:style w:type="character" w:customStyle="1" w:styleId="120">
    <w:name w:val="日期 Char"/>
    <w:qFormat/>
    <w:uiPriority w:val="0"/>
    <w:rPr>
      <w:kern w:val="2"/>
      <w:sz w:val="21"/>
      <w:szCs w:val="24"/>
    </w:rPr>
  </w:style>
  <w:style w:type="character" w:customStyle="1" w:styleId="121">
    <w:name w:val="批注框文本 Char"/>
    <w:qFormat/>
    <w:uiPriority w:val="0"/>
    <w:rPr>
      <w:kern w:val="2"/>
      <w:sz w:val="18"/>
      <w:szCs w:val="18"/>
    </w:rPr>
  </w:style>
  <w:style w:type="character" w:customStyle="1" w:styleId="122">
    <w:name w:val="Font Style131"/>
    <w:unhideWhenUsed/>
    <w:qFormat/>
    <w:uiPriority w:val="0"/>
    <w:rPr>
      <w:rFonts w:hint="eastAsia" w:ascii="Times New Roman" w:hAnsi="Times New Roman" w:eastAsia="Times New Roman"/>
      <w:sz w:val="18"/>
    </w:rPr>
  </w:style>
  <w:style w:type="character" w:customStyle="1" w:styleId="123">
    <w:name w:val="批注主题 Char"/>
    <w:qFormat/>
    <w:uiPriority w:val="0"/>
    <w:rPr>
      <w:b/>
      <w:bCs/>
      <w:kern w:val="2"/>
      <w:sz w:val="21"/>
      <w:szCs w:val="24"/>
    </w:rPr>
  </w:style>
  <w:style w:type="character" w:customStyle="1" w:styleId="124">
    <w:name w:val="标题 8 Char"/>
    <w:qFormat/>
    <w:uiPriority w:val="0"/>
    <w:rPr>
      <w:rFonts w:ascii="Arial" w:hAnsi="Arial" w:eastAsia="黑体"/>
      <w:sz w:val="24"/>
      <w:szCs w:val="24"/>
    </w:rPr>
  </w:style>
  <w:style w:type="character" w:customStyle="1" w:styleId="125">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126">
    <w:name w:val="Font Style116"/>
    <w:unhideWhenUsed/>
    <w:qFormat/>
    <w:uiPriority w:val="0"/>
    <w:rPr>
      <w:rFonts w:hint="eastAsia" w:ascii="宋体" w:hAnsi="宋体" w:eastAsia="宋体"/>
      <w:spacing w:val="-20"/>
      <w:sz w:val="24"/>
    </w:rPr>
  </w:style>
  <w:style w:type="character" w:customStyle="1" w:styleId="127">
    <w:name w:val="正文文本 Char"/>
    <w:link w:val="20"/>
    <w:qFormat/>
    <w:uiPriority w:val="0"/>
    <w:rPr>
      <w:kern w:val="2"/>
      <w:sz w:val="21"/>
      <w:szCs w:val="24"/>
    </w:rPr>
  </w:style>
  <w:style w:type="character" w:customStyle="1" w:styleId="128">
    <w:name w:val="sort"/>
    <w:qFormat/>
    <w:uiPriority w:val="0"/>
    <w:rPr>
      <w:rFonts w:ascii="Times New Roman" w:hAnsi="Times New Roman" w:eastAsia="宋体"/>
      <w:color w:val="FFFFFF"/>
      <w:bdr w:val="single" w:color="auto" w:sz="24" w:space="0"/>
    </w:rPr>
  </w:style>
  <w:style w:type="character" w:customStyle="1" w:styleId="129">
    <w:name w:val="标题 Char"/>
    <w:qFormat/>
    <w:uiPriority w:val="0"/>
    <w:rPr>
      <w:rFonts w:ascii="Cambria" w:hAnsi="Cambria"/>
      <w:b/>
      <w:kern w:val="2"/>
      <w:sz w:val="32"/>
      <w:szCs w:val="24"/>
    </w:rPr>
  </w:style>
  <w:style w:type="character" w:customStyle="1" w:styleId="130">
    <w:name w:val="正文文本 3 Char"/>
    <w:link w:val="19"/>
    <w:qFormat/>
    <w:uiPriority w:val="0"/>
    <w:rPr>
      <w:rFonts w:ascii="宋体"/>
      <w:color w:val="000000"/>
      <w:sz w:val="24"/>
    </w:rPr>
  </w:style>
  <w:style w:type="character" w:customStyle="1" w:styleId="131">
    <w:name w:val="Char Char13"/>
    <w:qFormat/>
    <w:uiPriority w:val="0"/>
    <w:rPr>
      <w:rFonts w:eastAsia="宋体"/>
      <w:b/>
      <w:bCs/>
      <w:kern w:val="2"/>
      <w:sz w:val="24"/>
      <w:lang w:val="en-US" w:eastAsia="zh-CN" w:bidi="ar-SA"/>
    </w:rPr>
  </w:style>
  <w:style w:type="character" w:customStyle="1" w:styleId="132">
    <w:name w:val="bds_more7"/>
    <w:qFormat/>
    <w:uiPriority w:val="0"/>
    <w:rPr>
      <w:rFonts w:ascii="Times New Roman" w:hAnsi="Times New Roman" w:eastAsia="宋体"/>
    </w:rPr>
  </w:style>
  <w:style w:type="character" w:customStyle="1" w:styleId="133">
    <w:name w:val="sidecatalog-index2"/>
    <w:qFormat/>
    <w:uiPriority w:val="0"/>
    <w:rPr>
      <w:rFonts w:ascii="Arail" w:hAnsi="Arail" w:eastAsia="Arail" w:cs="Arail"/>
      <w:color w:val="999999"/>
      <w:sz w:val="21"/>
      <w:szCs w:val="21"/>
    </w:rPr>
  </w:style>
  <w:style w:type="character" w:customStyle="1" w:styleId="134">
    <w:name w:val="批注文字 Char"/>
    <w:qFormat/>
    <w:uiPriority w:val="0"/>
    <w:rPr>
      <w:kern w:val="2"/>
      <w:sz w:val="21"/>
      <w:szCs w:val="24"/>
    </w:rPr>
  </w:style>
  <w:style w:type="character" w:customStyle="1" w:styleId="135">
    <w:name w:val="bds_more8"/>
    <w:qFormat/>
    <w:uiPriority w:val="0"/>
    <w:rPr>
      <w:rFonts w:ascii="Times New Roman" w:hAnsi="Times New Roman" w:eastAsia="宋体"/>
    </w:rPr>
  </w:style>
  <w:style w:type="character" w:customStyle="1" w:styleId="136">
    <w:name w:val="font81"/>
    <w:qFormat/>
    <w:uiPriority w:val="0"/>
    <w:rPr>
      <w:rFonts w:ascii="font-weight : 700" w:hAnsi="font-weight : 700" w:eastAsia="font-weight : 700" w:cs="font-weight : 700"/>
      <w:color w:val="000000"/>
      <w:sz w:val="20"/>
      <w:szCs w:val="20"/>
      <w:u w:val="none"/>
    </w:rPr>
  </w:style>
  <w:style w:type="character" w:customStyle="1" w:styleId="137">
    <w:name w:val="标题 7 Char1"/>
    <w:link w:val="12"/>
    <w:qFormat/>
    <w:uiPriority w:val="0"/>
    <w:rPr>
      <w:rFonts w:eastAsia="宋体"/>
      <w:b/>
      <w:bCs/>
      <w:sz w:val="24"/>
      <w:szCs w:val="24"/>
      <w:lang w:val="en-US" w:eastAsia="zh-CN" w:bidi="ar-SA"/>
    </w:rPr>
  </w:style>
  <w:style w:type="character" w:customStyle="1" w:styleId="138">
    <w:name w:val="正文文本缩进 2 Char"/>
    <w:link w:val="28"/>
    <w:qFormat/>
    <w:uiPriority w:val="0"/>
    <w:rPr>
      <w:kern w:val="2"/>
      <w:sz w:val="21"/>
      <w:szCs w:val="24"/>
    </w:rPr>
  </w:style>
  <w:style w:type="character" w:customStyle="1" w:styleId="139">
    <w:name w:val="content_11"/>
    <w:qFormat/>
    <w:uiPriority w:val="0"/>
    <w:rPr>
      <w:sz w:val="20"/>
      <w:szCs w:val="20"/>
    </w:rPr>
  </w:style>
  <w:style w:type="character" w:customStyle="1" w:styleId="140">
    <w:name w:val="font21"/>
    <w:qFormat/>
    <w:uiPriority w:val="0"/>
    <w:rPr>
      <w:rFonts w:ascii="font-weight : 400" w:hAnsi="font-weight : 400" w:eastAsia="font-weight : 400" w:cs="font-weight : 400"/>
      <w:color w:val="000000"/>
      <w:sz w:val="20"/>
      <w:szCs w:val="20"/>
      <w:u w:val="none"/>
    </w:rPr>
  </w:style>
  <w:style w:type="character" w:customStyle="1" w:styleId="141">
    <w:name w:val="desc"/>
    <w:qFormat/>
    <w:uiPriority w:val="0"/>
    <w:rPr>
      <w:rFonts w:ascii="Times New Roman" w:hAnsi="Times New Roman" w:eastAsia="宋体"/>
      <w:color w:val="000000"/>
      <w:sz w:val="18"/>
      <w:szCs w:val="18"/>
    </w:rPr>
  </w:style>
  <w:style w:type="character" w:customStyle="1" w:styleId="142">
    <w:name w:val="bds_more9"/>
    <w:qFormat/>
    <w:uiPriority w:val="0"/>
    <w:rPr>
      <w:rFonts w:ascii="Times New Roman" w:hAnsi="Times New Roman" w:eastAsia="宋体"/>
    </w:rPr>
  </w:style>
  <w:style w:type="character" w:customStyle="1" w:styleId="143">
    <w:name w:val="p0 Char Char"/>
    <w:qFormat/>
    <w:uiPriority w:val="0"/>
    <w:rPr>
      <w:rFonts w:eastAsia="宋体"/>
      <w:kern w:val="2"/>
      <w:sz w:val="21"/>
      <w:szCs w:val="21"/>
      <w:lang w:val="en-US" w:eastAsia="zh-CN" w:bidi="ar-SA"/>
    </w:rPr>
  </w:style>
  <w:style w:type="character" w:customStyle="1" w:styleId="144">
    <w:name w:val="标题 2 Char1"/>
    <w:link w:val="7"/>
    <w:qFormat/>
    <w:uiPriority w:val="0"/>
    <w:rPr>
      <w:rFonts w:ascii="Arial" w:hAnsi="Arial" w:eastAsia="宋体"/>
      <w:b/>
      <w:bCs/>
      <w:kern w:val="2"/>
      <w:sz w:val="24"/>
      <w:szCs w:val="32"/>
      <w:lang w:val="en-US" w:eastAsia="zh-CN" w:bidi="ar-SA"/>
    </w:rPr>
  </w:style>
  <w:style w:type="character" w:customStyle="1" w:styleId="145">
    <w:name w:val="页眉 Char"/>
    <w:qFormat/>
    <w:uiPriority w:val="99"/>
    <w:rPr>
      <w:kern w:val="2"/>
      <w:sz w:val="18"/>
      <w:szCs w:val="18"/>
    </w:rPr>
  </w:style>
  <w:style w:type="character" w:customStyle="1" w:styleId="146">
    <w:name w:val="polysemyred"/>
    <w:qFormat/>
    <w:uiPriority w:val="0"/>
    <w:rPr>
      <w:rFonts w:ascii="Times New Roman" w:hAnsi="Times New Roman" w:eastAsia="宋体"/>
      <w:color w:val="FF6666"/>
      <w:sz w:val="18"/>
      <w:szCs w:val="18"/>
    </w:rPr>
  </w:style>
  <w:style w:type="character" w:customStyle="1" w:styleId="147">
    <w:name w:val="批注文字 Char1"/>
    <w:link w:val="17"/>
    <w:qFormat/>
    <w:uiPriority w:val="0"/>
    <w:rPr>
      <w:rFonts w:eastAsia="宋体"/>
      <w:kern w:val="2"/>
      <w:sz w:val="21"/>
      <w:szCs w:val="24"/>
      <w:lang w:val="en-US" w:eastAsia="zh-CN" w:bidi="ar-SA"/>
    </w:rPr>
  </w:style>
  <w:style w:type="character" w:customStyle="1" w:styleId="148">
    <w:name w:val="Char Char14"/>
    <w:qFormat/>
    <w:uiPriority w:val="0"/>
    <w:rPr>
      <w:rFonts w:ascii="Arial" w:hAnsi="Arial" w:eastAsia="黑体"/>
      <w:b/>
      <w:bCs/>
      <w:sz w:val="28"/>
      <w:szCs w:val="28"/>
      <w:lang w:val="en-US" w:eastAsia="zh-CN" w:bidi="ar-SA"/>
    </w:rPr>
  </w:style>
  <w:style w:type="character" w:customStyle="1" w:styleId="149">
    <w:name w:val="Font Style133"/>
    <w:unhideWhenUsed/>
    <w:qFormat/>
    <w:uiPriority w:val="0"/>
    <w:rPr>
      <w:rFonts w:hint="eastAsia" w:ascii="宋体" w:hAnsi="宋体" w:eastAsia="宋体"/>
      <w:spacing w:val="30"/>
      <w:sz w:val="24"/>
    </w:rPr>
  </w:style>
  <w:style w:type="character" w:customStyle="1" w:styleId="150">
    <w:name w:val="Char Char16"/>
    <w:qFormat/>
    <w:uiPriority w:val="0"/>
    <w:rPr>
      <w:rFonts w:ascii="宋体" w:hAnsi="Times New Roman" w:eastAsia="宋体"/>
      <w:b/>
      <w:sz w:val="24"/>
      <w:lang w:val="en-US" w:eastAsia="zh-CN" w:bidi="ar-SA"/>
    </w:rPr>
  </w:style>
  <w:style w:type="character" w:customStyle="1" w:styleId="151">
    <w:name w:val="Font Style121"/>
    <w:unhideWhenUsed/>
    <w:qFormat/>
    <w:uiPriority w:val="0"/>
    <w:rPr>
      <w:rFonts w:hint="eastAsia" w:ascii="宋体" w:hAnsi="宋体" w:eastAsia="宋体"/>
      <w:spacing w:val="-10"/>
      <w:sz w:val="30"/>
    </w:rPr>
  </w:style>
  <w:style w:type="character" w:customStyle="1" w:styleId="152">
    <w:name w:val="Font Style94"/>
    <w:unhideWhenUsed/>
    <w:qFormat/>
    <w:uiPriority w:val="0"/>
    <w:rPr>
      <w:rFonts w:hint="eastAsia" w:ascii="Times New Roman" w:hAnsi="Times New Roman" w:eastAsia="Times New Roman"/>
      <w:sz w:val="28"/>
    </w:rPr>
  </w:style>
  <w:style w:type="character" w:customStyle="1" w:styleId="153">
    <w:name w:val="Font Style124"/>
    <w:unhideWhenUsed/>
    <w:qFormat/>
    <w:uiPriority w:val="0"/>
    <w:rPr>
      <w:rFonts w:hint="eastAsia" w:ascii="宋体" w:hAnsi="宋体" w:eastAsia="宋体"/>
      <w:spacing w:val="30"/>
      <w:sz w:val="24"/>
    </w:rPr>
  </w:style>
  <w:style w:type="character" w:customStyle="1" w:styleId="154">
    <w:name w:val="bds_nopic1"/>
    <w:qFormat/>
    <w:uiPriority w:val="0"/>
    <w:rPr>
      <w:rFonts w:ascii="Times New Roman" w:hAnsi="Times New Roman" w:eastAsia="宋体"/>
    </w:rPr>
  </w:style>
  <w:style w:type="character" w:customStyle="1" w:styleId="155">
    <w:name w:val="morelink-item"/>
    <w:qFormat/>
    <w:uiPriority w:val="0"/>
    <w:rPr>
      <w:rFonts w:ascii="Times New Roman" w:hAnsi="Times New Roman" w:eastAsia="宋体"/>
    </w:rPr>
  </w:style>
  <w:style w:type="character" w:customStyle="1" w:styleId="156">
    <w:name w:val="Font Style86"/>
    <w:unhideWhenUsed/>
    <w:qFormat/>
    <w:uiPriority w:val="0"/>
    <w:rPr>
      <w:rFonts w:hint="eastAsia" w:ascii="黑体" w:hAnsi="黑体" w:eastAsia="黑体"/>
      <w:spacing w:val="10"/>
      <w:sz w:val="30"/>
    </w:rPr>
  </w:style>
  <w:style w:type="character" w:customStyle="1" w:styleId="157">
    <w:name w:val="Font Style128"/>
    <w:unhideWhenUsed/>
    <w:qFormat/>
    <w:uiPriority w:val="0"/>
    <w:rPr>
      <w:rFonts w:hint="eastAsia" w:ascii="Times New Roman" w:hAnsi="Times New Roman" w:eastAsia="Times New Roman"/>
      <w:sz w:val="16"/>
    </w:rPr>
  </w:style>
  <w:style w:type="character" w:customStyle="1" w:styleId="158">
    <w:name w:val="标题 6 Char1"/>
    <w:link w:val="11"/>
    <w:qFormat/>
    <w:uiPriority w:val="0"/>
    <w:rPr>
      <w:rFonts w:ascii="Arial" w:hAnsi="Arial" w:eastAsia="黑体"/>
      <w:b/>
      <w:bCs/>
      <w:sz w:val="24"/>
      <w:szCs w:val="24"/>
      <w:lang w:val="en-US" w:eastAsia="zh-CN" w:bidi="ar-SA"/>
    </w:rPr>
  </w:style>
  <w:style w:type="character" w:customStyle="1" w:styleId="159">
    <w:name w:val="plus"/>
    <w:qFormat/>
    <w:uiPriority w:val="0"/>
    <w:rPr>
      <w:rFonts w:ascii="Times New Roman" w:hAnsi="Times New Roman" w:eastAsia="宋体"/>
      <w:b/>
      <w:vanish/>
      <w:color w:val="1F8DEF"/>
      <w:sz w:val="24"/>
      <w:szCs w:val="24"/>
    </w:rPr>
  </w:style>
  <w:style w:type="character" w:customStyle="1" w:styleId="160">
    <w:name w:val="纯文本 Char"/>
    <w:link w:val="25"/>
    <w:qFormat/>
    <w:locked/>
    <w:uiPriority w:val="0"/>
    <w:rPr>
      <w:rFonts w:ascii="宋体" w:hAnsi="Courier New" w:eastAsia="宋体" w:cs="Courier New"/>
      <w:kern w:val="2"/>
      <w:sz w:val="21"/>
      <w:szCs w:val="21"/>
      <w:lang w:val="en-US" w:eastAsia="zh-CN" w:bidi="ar-SA"/>
    </w:rPr>
  </w:style>
  <w:style w:type="character" w:customStyle="1" w:styleId="161">
    <w:name w:val="Font Style90"/>
    <w:unhideWhenUsed/>
    <w:qFormat/>
    <w:uiPriority w:val="0"/>
    <w:rPr>
      <w:rFonts w:hint="eastAsia" w:ascii="宋体" w:hAnsi="宋体" w:eastAsia="宋体"/>
      <w:b/>
      <w:spacing w:val="-20"/>
      <w:sz w:val="40"/>
    </w:rPr>
  </w:style>
  <w:style w:type="character" w:customStyle="1" w:styleId="162">
    <w:name w:val="Font Style119"/>
    <w:unhideWhenUsed/>
    <w:qFormat/>
    <w:uiPriority w:val="0"/>
    <w:rPr>
      <w:rFonts w:hint="eastAsia" w:ascii="宋体" w:hAnsi="宋体" w:eastAsia="宋体"/>
      <w:sz w:val="24"/>
    </w:rPr>
  </w:style>
  <w:style w:type="character" w:customStyle="1" w:styleId="163">
    <w:name w:val="正文文本缩进 3 Char1"/>
    <w:link w:val="37"/>
    <w:qFormat/>
    <w:uiPriority w:val="0"/>
    <w:rPr>
      <w:rFonts w:eastAsia="宋体"/>
      <w:kern w:val="2"/>
      <w:sz w:val="16"/>
      <w:szCs w:val="16"/>
      <w:lang w:val="en-US" w:eastAsia="zh-CN" w:bidi="ar-SA"/>
    </w:rPr>
  </w:style>
  <w:style w:type="character" w:customStyle="1" w:styleId="164">
    <w:name w:val="标题 5 Char"/>
    <w:qFormat/>
    <w:uiPriority w:val="0"/>
    <w:rPr>
      <w:b/>
      <w:bCs/>
      <w:kern w:val="2"/>
      <w:sz w:val="28"/>
      <w:szCs w:val="28"/>
    </w:rPr>
  </w:style>
  <w:style w:type="character" w:customStyle="1" w:styleId="165">
    <w:name w:val="批注框文本 Char1"/>
    <w:link w:val="29"/>
    <w:qFormat/>
    <w:locked/>
    <w:uiPriority w:val="0"/>
    <w:rPr>
      <w:rFonts w:ascii="Calibri" w:hAnsi="Calibri" w:eastAsia="宋体"/>
      <w:kern w:val="2"/>
      <w:sz w:val="18"/>
      <w:szCs w:val="18"/>
      <w:lang w:val="en-US" w:eastAsia="zh-CN" w:bidi="ar-SA"/>
    </w:rPr>
  </w:style>
  <w:style w:type="character" w:customStyle="1" w:styleId="166">
    <w:name w:val="标题 8 Char1"/>
    <w:link w:val="13"/>
    <w:qFormat/>
    <w:uiPriority w:val="0"/>
    <w:rPr>
      <w:rFonts w:ascii="Arial" w:hAnsi="Arial" w:eastAsia="黑体"/>
      <w:sz w:val="24"/>
      <w:szCs w:val="24"/>
      <w:lang w:val="en-US" w:eastAsia="zh-CN" w:bidi="ar-SA"/>
    </w:rPr>
  </w:style>
  <w:style w:type="paragraph" w:customStyle="1" w:styleId="16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168">
    <w:name w:val="Char1 Char Char Char 字元 Char Char 字元 Char 字元 Char1 Char Char Char"/>
    <w:basedOn w:val="1"/>
    <w:qFormat/>
    <w:uiPriority w:val="0"/>
    <w:rPr>
      <w:szCs w:val="20"/>
    </w:rPr>
  </w:style>
  <w:style w:type="paragraph" w:customStyle="1" w:styleId="169">
    <w:name w:val="Style9"/>
    <w:basedOn w:val="1"/>
    <w:unhideWhenUsed/>
    <w:qFormat/>
    <w:uiPriority w:val="0"/>
  </w:style>
  <w:style w:type="paragraph" w:customStyle="1" w:styleId="170">
    <w:name w:val="Style52"/>
    <w:basedOn w:val="1"/>
    <w:unhideWhenUsed/>
    <w:qFormat/>
    <w:uiPriority w:val="0"/>
    <w:pPr>
      <w:spacing w:line="682" w:lineRule="exact"/>
      <w:ind w:firstLine="557"/>
    </w:pPr>
  </w:style>
  <w:style w:type="paragraph" w:customStyle="1" w:styleId="17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_Style 39"/>
    <w:basedOn w:val="173"/>
    <w:qFormat/>
    <w:uiPriority w:val="0"/>
  </w:style>
  <w:style w:type="paragraph" w:customStyle="1" w:styleId="17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Style76"/>
    <w:basedOn w:val="1"/>
    <w:unhideWhenUsed/>
    <w:qFormat/>
    <w:uiPriority w:val="0"/>
  </w:style>
  <w:style w:type="paragraph" w:customStyle="1" w:styleId="176">
    <w:name w:val="Style36"/>
    <w:basedOn w:val="1"/>
    <w:unhideWhenUsed/>
    <w:qFormat/>
    <w:uiPriority w:val="0"/>
  </w:style>
  <w:style w:type="paragraph" w:customStyle="1" w:styleId="177">
    <w:name w:val="Style15"/>
    <w:basedOn w:val="1"/>
    <w:unhideWhenUsed/>
    <w:qFormat/>
    <w:uiPriority w:val="0"/>
    <w:pPr>
      <w:spacing w:line="557" w:lineRule="exact"/>
      <w:ind w:firstLine="672"/>
    </w:pPr>
  </w:style>
  <w:style w:type="paragraph" w:customStyle="1" w:styleId="178">
    <w:name w:val="Char"/>
    <w:basedOn w:val="1"/>
    <w:qFormat/>
    <w:uiPriority w:val="0"/>
    <w:pPr>
      <w:tabs>
        <w:tab w:val="left" w:pos="360"/>
      </w:tabs>
      <w:ind w:left="360" w:hanging="360" w:hangingChars="200"/>
    </w:pPr>
    <w:rPr>
      <w:sz w:val="24"/>
    </w:rPr>
  </w:style>
  <w:style w:type="paragraph" w:customStyle="1" w:styleId="179">
    <w:name w:val="NO3"/>
    <w:basedOn w:val="1"/>
    <w:qFormat/>
    <w:uiPriority w:val="0"/>
    <w:pPr>
      <w:tabs>
        <w:tab w:val="left" w:pos="907"/>
      </w:tabs>
      <w:spacing w:line="360" w:lineRule="auto"/>
    </w:pPr>
    <w:rPr>
      <w:rFonts w:ascii="宋体" w:hAnsi="宋体"/>
      <w:sz w:val="24"/>
    </w:rPr>
  </w:style>
  <w:style w:type="paragraph" w:customStyle="1" w:styleId="180">
    <w:name w:val="Style62"/>
    <w:basedOn w:val="1"/>
    <w:unhideWhenUsed/>
    <w:qFormat/>
    <w:uiPriority w:val="0"/>
  </w:style>
  <w:style w:type="paragraph" w:customStyle="1" w:styleId="181">
    <w:name w:val="Char Char1 Char Char Char"/>
    <w:basedOn w:val="1"/>
    <w:qFormat/>
    <w:uiPriority w:val="0"/>
    <w:rPr>
      <w:kern w:val="0"/>
      <w:sz w:val="20"/>
      <w:szCs w:val="20"/>
    </w:rPr>
  </w:style>
  <w:style w:type="paragraph" w:customStyle="1" w:styleId="18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3">
    <w:name w:val="Style73"/>
    <w:basedOn w:val="1"/>
    <w:unhideWhenUsed/>
    <w:qFormat/>
    <w:uiPriority w:val="0"/>
    <w:pPr>
      <w:spacing w:line="538" w:lineRule="exact"/>
      <w:ind w:firstLine="533"/>
    </w:pPr>
  </w:style>
  <w:style w:type="paragraph" w:customStyle="1" w:styleId="184">
    <w:name w:val="Style71"/>
    <w:basedOn w:val="1"/>
    <w:unhideWhenUsed/>
    <w:qFormat/>
    <w:uiPriority w:val="0"/>
    <w:pPr>
      <w:spacing w:line="538" w:lineRule="exact"/>
      <w:ind w:firstLine="101"/>
    </w:pPr>
  </w:style>
  <w:style w:type="paragraph" w:customStyle="1" w:styleId="185">
    <w:name w:val="Char1 Char Char Char Char Char Char Char Char Char"/>
    <w:basedOn w:val="1"/>
    <w:qFormat/>
    <w:uiPriority w:val="0"/>
    <w:rPr>
      <w:szCs w:val="20"/>
    </w:rPr>
  </w:style>
  <w:style w:type="paragraph" w:customStyle="1" w:styleId="186">
    <w:name w:val="Style4"/>
    <w:basedOn w:val="1"/>
    <w:unhideWhenUsed/>
    <w:qFormat/>
    <w:uiPriority w:val="0"/>
  </w:style>
  <w:style w:type="paragraph" w:customStyle="1" w:styleId="18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8"/>
    <w:basedOn w:val="1"/>
    <w:unhideWhenUsed/>
    <w:qFormat/>
    <w:uiPriority w:val="0"/>
  </w:style>
  <w:style w:type="paragraph" w:customStyle="1" w:styleId="189">
    <w:name w:val="Style60"/>
    <w:basedOn w:val="1"/>
    <w:unhideWhenUsed/>
    <w:qFormat/>
    <w:uiPriority w:val="0"/>
    <w:pPr>
      <w:spacing w:line="566" w:lineRule="exact"/>
    </w:pPr>
  </w:style>
  <w:style w:type="paragraph" w:customStyle="1" w:styleId="190">
    <w:name w:val="1"/>
    <w:basedOn w:val="1"/>
    <w:qFormat/>
    <w:uiPriority w:val="0"/>
    <w:pPr>
      <w:spacing w:after="156" w:afterLines="50" w:line="360" w:lineRule="auto"/>
    </w:pPr>
    <w:rPr>
      <w:rFonts w:ascii="宋体" w:hAnsi="宋体"/>
      <w:b/>
      <w:sz w:val="30"/>
      <w:szCs w:val="21"/>
    </w:rPr>
  </w:style>
  <w:style w:type="paragraph" w:customStyle="1" w:styleId="191">
    <w:name w:val="Style48"/>
    <w:basedOn w:val="1"/>
    <w:unhideWhenUsed/>
    <w:qFormat/>
    <w:uiPriority w:val="0"/>
    <w:pPr>
      <w:spacing w:line="542" w:lineRule="exact"/>
      <w:jc w:val="right"/>
    </w:pPr>
  </w:style>
  <w:style w:type="paragraph" w:customStyle="1" w:styleId="192">
    <w:name w:val="Style41"/>
    <w:basedOn w:val="1"/>
    <w:unhideWhenUsed/>
    <w:qFormat/>
    <w:uiPriority w:val="0"/>
    <w:pPr>
      <w:spacing w:line="542" w:lineRule="exact"/>
      <w:ind w:firstLine="125"/>
    </w:pPr>
  </w:style>
  <w:style w:type="paragraph" w:customStyle="1" w:styleId="193">
    <w:name w:val="Style50"/>
    <w:basedOn w:val="1"/>
    <w:unhideWhenUsed/>
    <w:qFormat/>
    <w:uiPriority w:val="0"/>
  </w:style>
  <w:style w:type="paragraph" w:customStyle="1" w:styleId="194">
    <w:name w:val="Char Char1 Char Char Char Char Char Char Char"/>
    <w:basedOn w:val="1"/>
    <w:qFormat/>
    <w:uiPriority w:val="0"/>
    <w:pPr>
      <w:widowControl/>
      <w:spacing w:after="160" w:line="240" w:lineRule="exact"/>
      <w:jc w:val="left"/>
    </w:pPr>
  </w:style>
  <w:style w:type="paragraph" w:customStyle="1" w:styleId="195">
    <w:name w:val="Style59"/>
    <w:basedOn w:val="1"/>
    <w:unhideWhenUsed/>
    <w:qFormat/>
    <w:uiPriority w:val="0"/>
  </w:style>
  <w:style w:type="paragraph" w:customStyle="1" w:styleId="196">
    <w:name w:val="Style27"/>
    <w:basedOn w:val="1"/>
    <w:unhideWhenUsed/>
    <w:qFormat/>
    <w:uiPriority w:val="0"/>
  </w:style>
  <w:style w:type="paragraph" w:customStyle="1" w:styleId="197">
    <w:name w:val="Style61"/>
    <w:basedOn w:val="1"/>
    <w:unhideWhenUsed/>
    <w:qFormat/>
    <w:uiPriority w:val="0"/>
  </w:style>
  <w:style w:type="paragraph" w:customStyle="1" w:styleId="198">
    <w:name w:val="Style80"/>
    <w:basedOn w:val="1"/>
    <w:unhideWhenUsed/>
    <w:qFormat/>
    <w:uiPriority w:val="0"/>
  </w:style>
  <w:style w:type="paragraph" w:customStyle="1" w:styleId="199">
    <w:name w:val="Style12"/>
    <w:basedOn w:val="1"/>
    <w:unhideWhenUsed/>
    <w:qFormat/>
    <w:uiPriority w:val="0"/>
    <w:pPr>
      <w:spacing w:line="564" w:lineRule="exact"/>
      <w:ind w:hanging="115"/>
    </w:pPr>
  </w:style>
  <w:style w:type="paragraph" w:customStyle="1" w:styleId="20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1">
    <w:name w:val="Style46"/>
    <w:basedOn w:val="1"/>
    <w:unhideWhenUsed/>
    <w:qFormat/>
    <w:uiPriority w:val="0"/>
    <w:pPr>
      <w:spacing w:line="672" w:lineRule="exact"/>
    </w:pPr>
  </w:style>
  <w:style w:type="paragraph" w:customStyle="1" w:styleId="202">
    <w:name w:val="Style53"/>
    <w:basedOn w:val="1"/>
    <w:unhideWhenUsed/>
    <w:qFormat/>
    <w:uiPriority w:val="0"/>
    <w:pPr>
      <w:spacing w:line="533" w:lineRule="exact"/>
      <w:ind w:firstLine="581"/>
    </w:pPr>
  </w:style>
  <w:style w:type="paragraph" w:customStyle="1" w:styleId="203">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04">
    <w:name w:val="样式 标题 2 + Times New Roman 四号 非加粗 段前: 5 磅 段后: 0 磅 行距: 固定值 20..."/>
    <w:basedOn w:val="7"/>
    <w:qFormat/>
    <w:uiPriority w:val="0"/>
    <w:pPr>
      <w:spacing w:before="100" w:line="400" w:lineRule="exact"/>
    </w:pPr>
    <w:rPr>
      <w:rFonts w:ascii="Times New Roman" w:hAnsi="Times New Roman" w:eastAsia="黑体"/>
      <w:b w:val="0"/>
      <w:bCs w:val="0"/>
      <w:sz w:val="28"/>
      <w:szCs w:val="20"/>
    </w:rPr>
  </w:style>
  <w:style w:type="paragraph" w:customStyle="1" w:styleId="205">
    <w:name w:val="Revision"/>
    <w:qFormat/>
    <w:uiPriority w:val="0"/>
    <w:rPr>
      <w:rFonts w:ascii="Times New Roman" w:hAnsi="Times New Roman" w:eastAsia="宋体" w:cs="Times New Roman"/>
      <w:kern w:val="2"/>
      <w:sz w:val="21"/>
      <w:szCs w:val="24"/>
      <w:lang w:val="en-US" w:eastAsia="zh-CN" w:bidi="ar-SA"/>
    </w:rPr>
  </w:style>
  <w:style w:type="paragraph" w:customStyle="1" w:styleId="206">
    <w:name w:val="Style16"/>
    <w:basedOn w:val="1"/>
    <w:unhideWhenUsed/>
    <w:qFormat/>
    <w:uiPriority w:val="0"/>
    <w:pPr>
      <w:jc w:val="right"/>
    </w:pPr>
  </w:style>
  <w:style w:type="paragraph" w:customStyle="1" w:styleId="207">
    <w:name w:val="Table Paragraph"/>
    <w:basedOn w:val="1"/>
    <w:qFormat/>
    <w:uiPriority w:val="0"/>
    <w:pPr>
      <w:autoSpaceDE w:val="0"/>
      <w:autoSpaceDN w:val="0"/>
      <w:adjustRightInd w:val="0"/>
      <w:jc w:val="left"/>
    </w:pPr>
    <w:rPr>
      <w:rFonts w:ascii="Calibri" w:hAnsi="Calibri"/>
      <w:kern w:val="0"/>
      <w:sz w:val="24"/>
    </w:rPr>
  </w:style>
  <w:style w:type="paragraph" w:customStyle="1" w:styleId="208">
    <w:name w:val="Style77"/>
    <w:basedOn w:val="1"/>
    <w:unhideWhenUsed/>
    <w:qFormat/>
    <w:uiPriority w:val="0"/>
  </w:style>
  <w:style w:type="paragraph" w:customStyle="1" w:styleId="209">
    <w:name w:val="Style68"/>
    <w:basedOn w:val="1"/>
    <w:unhideWhenUsed/>
    <w:qFormat/>
    <w:uiPriority w:val="0"/>
    <w:pPr>
      <w:spacing w:line="547" w:lineRule="exact"/>
    </w:pPr>
  </w:style>
  <w:style w:type="paragraph" w:customStyle="1" w:styleId="210">
    <w:name w:val="Style58"/>
    <w:basedOn w:val="1"/>
    <w:unhideWhenUsed/>
    <w:qFormat/>
    <w:uiPriority w:val="0"/>
    <w:pPr>
      <w:spacing w:line="413" w:lineRule="exact"/>
    </w:pPr>
  </w:style>
  <w:style w:type="paragraph" w:customStyle="1" w:styleId="21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2">
    <w:name w:val="Style42"/>
    <w:basedOn w:val="1"/>
    <w:unhideWhenUsed/>
    <w:qFormat/>
    <w:uiPriority w:val="0"/>
    <w:pPr>
      <w:spacing w:line="542" w:lineRule="exact"/>
      <w:ind w:firstLine="547"/>
    </w:pPr>
  </w:style>
  <w:style w:type="paragraph" w:customStyle="1" w:styleId="213">
    <w:name w:val="Style69"/>
    <w:basedOn w:val="1"/>
    <w:unhideWhenUsed/>
    <w:qFormat/>
    <w:uiPriority w:val="0"/>
    <w:pPr>
      <w:spacing w:line="557" w:lineRule="exact"/>
      <w:ind w:firstLine="1666"/>
    </w:pPr>
  </w:style>
  <w:style w:type="paragraph" w:customStyle="1" w:styleId="214">
    <w:name w:val="标题3"/>
    <w:basedOn w:val="6"/>
    <w:qFormat/>
    <w:uiPriority w:val="0"/>
    <w:pPr>
      <w:spacing w:before="156" w:beforeLines="50" w:after="156" w:afterLines="50" w:line="400" w:lineRule="exact"/>
      <w:jc w:val="both"/>
    </w:pPr>
    <w:rPr>
      <w:rFonts w:ascii="宋体" w:hAnsi="宋体"/>
      <w:kern w:val="32"/>
      <w:szCs w:val="32"/>
    </w:rPr>
  </w:style>
  <w:style w:type="paragraph" w:customStyle="1" w:styleId="215">
    <w:name w:val="Char Char1"/>
    <w:basedOn w:val="1"/>
    <w:qFormat/>
    <w:uiPriority w:val="0"/>
    <w:rPr>
      <w:rFonts w:ascii="Tahoma" w:hAnsi="Tahoma"/>
      <w:sz w:val="24"/>
      <w:szCs w:val="20"/>
    </w:rPr>
  </w:style>
  <w:style w:type="paragraph" w:customStyle="1" w:styleId="21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7">
    <w:name w:val="Style11"/>
    <w:basedOn w:val="1"/>
    <w:unhideWhenUsed/>
    <w:qFormat/>
    <w:uiPriority w:val="0"/>
    <w:pPr>
      <w:spacing w:line="559" w:lineRule="exact"/>
      <w:ind w:firstLine="590"/>
    </w:pPr>
  </w:style>
  <w:style w:type="paragraph" w:customStyle="1" w:styleId="218">
    <w:name w:val="Style23"/>
    <w:basedOn w:val="1"/>
    <w:unhideWhenUsed/>
    <w:qFormat/>
    <w:uiPriority w:val="0"/>
  </w:style>
  <w:style w:type="paragraph" w:customStyle="1" w:styleId="219">
    <w:name w:val="标准正文"/>
    <w:basedOn w:val="1"/>
    <w:qFormat/>
    <w:uiPriority w:val="0"/>
    <w:pPr>
      <w:autoSpaceDE w:val="0"/>
      <w:autoSpaceDN w:val="0"/>
      <w:adjustRightInd w:val="0"/>
      <w:snapToGrid w:val="0"/>
      <w:spacing w:after="156" w:afterLines="50" w:line="480" w:lineRule="exact"/>
      <w:jc w:val="left"/>
    </w:pPr>
    <w:rPr>
      <w:rFonts w:ascii="宋体"/>
      <w:kern w:val="0"/>
      <w:szCs w:val="20"/>
      <w:lang w:val="zh-CN"/>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样式 标题 2 + 宋体 五号 行距: 单倍行距"/>
    <w:basedOn w:val="7"/>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22">
    <w:name w:val="1 Char Char Char Char"/>
    <w:basedOn w:val="1"/>
    <w:qFormat/>
    <w:uiPriority w:val="0"/>
  </w:style>
  <w:style w:type="paragraph" w:customStyle="1" w:styleId="223">
    <w:name w:val="Style13"/>
    <w:basedOn w:val="1"/>
    <w:unhideWhenUsed/>
    <w:qFormat/>
    <w:uiPriority w:val="0"/>
  </w:style>
  <w:style w:type="paragraph" w:customStyle="1" w:styleId="224">
    <w:name w:val="列出段落2"/>
    <w:basedOn w:val="1"/>
    <w:qFormat/>
    <w:uiPriority w:val="0"/>
    <w:pPr>
      <w:ind w:firstLine="420" w:firstLineChars="200"/>
    </w:pPr>
    <w:rPr>
      <w:rFonts w:ascii="Calibri" w:hAnsi="Calibri" w:cs="Calibri"/>
      <w:szCs w:val="21"/>
    </w:rPr>
  </w:style>
  <w:style w:type="paragraph" w:customStyle="1" w:styleId="225">
    <w:name w:val="Style65"/>
    <w:basedOn w:val="1"/>
    <w:unhideWhenUsed/>
    <w:qFormat/>
    <w:uiPriority w:val="0"/>
  </w:style>
  <w:style w:type="paragraph" w:customStyle="1" w:styleId="226">
    <w:name w:val="Char1 Char Char Char"/>
    <w:basedOn w:val="1"/>
    <w:qFormat/>
    <w:uiPriority w:val="0"/>
    <w:pPr>
      <w:widowControl/>
      <w:spacing w:after="160" w:line="240" w:lineRule="exact"/>
      <w:jc w:val="left"/>
    </w:pPr>
    <w:rPr>
      <w:kern w:val="0"/>
      <w:sz w:val="24"/>
      <w:szCs w:val="20"/>
    </w:rPr>
  </w:style>
  <w:style w:type="paragraph" w:customStyle="1" w:styleId="227">
    <w:name w:val="Style70"/>
    <w:basedOn w:val="1"/>
    <w:unhideWhenUsed/>
    <w:qFormat/>
    <w:uiPriority w:val="0"/>
    <w:pPr>
      <w:spacing w:line="549" w:lineRule="exact"/>
      <w:ind w:firstLine="686"/>
    </w:pPr>
  </w:style>
  <w:style w:type="paragraph" w:customStyle="1" w:styleId="228">
    <w:name w:val="标题2"/>
    <w:basedOn w:val="44"/>
    <w:qFormat/>
    <w:uiPriority w:val="0"/>
    <w:pPr>
      <w:spacing w:after="240"/>
      <w:jc w:val="left"/>
    </w:pPr>
    <w:rPr>
      <w:sz w:val="30"/>
    </w:rPr>
  </w:style>
  <w:style w:type="paragraph" w:customStyle="1" w:styleId="229">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0">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Char Char1 Char Char Char Char Char1 Char Char Char Char"/>
    <w:basedOn w:val="16"/>
    <w:qFormat/>
    <w:uiPriority w:val="0"/>
    <w:rPr>
      <w:rFonts w:ascii="Tahoma" w:hAnsi="Tahoma"/>
    </w:rPr>
  </w:style>
  <w:style w:type="paragraph" w:customStyle="1" w:styleId="232">
    <w:name w:val="标题 1 +"/>
    <w:basedOn w:val="6"/>
    <w:next w:val="1"/>
    <w:qFormat/>
    <w:uiPriority w:val="0"/>
    <w:pPr>
      <w:keepLines/>
      <w:spacing w:line="600" w:lineRule="auto"/>
    </w:pPr>
    <w:rPr>
      <w:rFonts w:eastAsia="黑体"/>
      <w:kern w:val="0"/>
      <w:sz w:val="32"/>
      <w:szCs w:val="32"/>
    </w:rPr>
  </w:style>
  <w:style w:type="paragraph" w:customStyle="1" w:styleId="233">
    <w:name w:val="样式1"/>
    <w:basedOn w:val="1"/>
    <w:link w:val="278"/>
    <w:qFormat/>
    <w:uiPriority w:val="0"/>
    <w:pPr>
      <w:tabs>
        <w:tab w:val="left" w:pos="360"/>
      </w:tabs>
      <w:adjustRightInd w:val="0"/>
      <w:ind w:left="360" w:hanging="360"/>
      <w:textAlignment w:val="baseline"/>
    </w:pPr>
    <w:rPr>
      <w:rFonts w:ascii="宋体" w:hAnsi="宋体"/>
      <w:kern w:val="0"/>
      <w:szCs w:val="21"/>
      <w:lang w:val="zh-CN" w:eastAsia="zh-CN"/>
    </w:rPr>
  </w:style>
  <w:style w:type="paragraph" w:customStyle="1" w:styleId="234">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35">
    <w:name w:val="附录标识"/>
    <w:basedOn w:val="229"/>
    <w:qFormat/>
    <w:uiPriority w:val="0"/>
    <w:pPr>
      <w:tabs>
        <w:tab w:val="left" w:pos="6405"/>
        <w:tab w:val="clear" w:pos="360"/>
        <w:tab w:val="clear" w:pos="720"/>
      </w:tabs>
      <w:spacing w:after="200"/>
    </w:pPr>
    <w:rPr>
      <w:sz w:val="21"/>
    </w:rPr>
  </w:style>
  <w:style w:type="paragraph" w:customStyle="1" w:styleId="236">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37">
    <w:name w:val="Style29"/>
    <w:basedOn w:val="1"/>
    <w:unhideWhenUsed/>
    <w:qFormat/>
    <w:uiPriority w:val="0"/>
    <w:pPr>
      <w:spacing w:line="547" w:lineRule="exact"/>
      <w:ind w:firstLine="547"/>
    </w:pPr>
  </w:style>
  <w:style w:type="paragraph" w:customStyle="1" w:styleId="238">
    <w:name w:val="Style34"/>
    <w:basedOn w:val="1"/>
    <w:unhideWhenUsed/>
    <w:qFormat/>
    <w:uiPriority w:val="0"/>
    <w:pPr>
      <w:spacing w:line="375" w:lineRule="exact"/>
    </w:pPr>
  </w:style>
  <w:style w:type="paragraph" w:customStyle="1" w:styleId="239">
    <w:name w:val="默认段落字体 Para Char Char Char Char Char Char Char Char Char Char Char Char Char Char Char Char Char Char Char"/>
    <w:basedOn w:val="1"/>
    <w:qFormat/>
    <w:uiPriority w:val="0"/>
  </w:style>
  <w:style w:type="paragraph" w:customStyle="1" w:styleId="240">
    <w:name w:val="Table Text"/>
    <w:qFormat/>
    <w:uiPriority w:val="0"/>
    <w:pPr>
      <w:autoSpaceDE w:val="0"/>
      <w:autoSpaceDN w:val="0"/>
      <w:spacing w:before="80" w:after="80"/>
      <w:jc w:val="both"/>
      <w:textAlignment w:val="bottom"/>
    </w:pPr>
    <w:rPr>
      <w:rFonts w:ascii="Arial" w:hAnsi="Arial" w:eastAsia="宋体" w:cs="Arial Narrow"/>
      <w:sz w:val="21"/>
      <w:lang w:val="en-US" w:eastAsia="zh-CN" w:bidi="ar-SA"/>
    </w:rPr>
  </w:style>
  <w:style w:type="paragraph" w:customStyle="1" w:styleId="24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42">
    <w:name w:val="Style74"/>
    <w:basedOn w:val="1"/>
    <w:unhideWhenUsed/>
    <w:qFormat/>
    <w:uiPriority w:val="0"/>
    <w:pPr>
      <w:spacing w:line="437" w:lineRule="exact"/>
    </w:pPr>
  </w:style>
  <w:style w:type="paragraph" w:customStyle="1" w:styleId="243">
    <w:name w:val="Style28"/>
    <w:basedOn w:val="1"/>
    <w:unhideWhenUsed/>
    <w:qFormat/>
    <w:uiPriority w:val="0"/>
    <w:pPr>
      <w:spacing w:line="552" w:lineRule="exact"/>
      <w:ind w:firstLine="547"/>
    </w:pPr>
  </w:style>
  <w:style w:type="paragraph" w:customStyle="1" w:styleId="244">
    <w:name w:val="Style24"/>
    <w:basedOn w:val="1"/>
    <w:unhideWhenUsed/>
    <w:qFormat/>
    <w:uiPriority w:val="0"/>
  </w:style>
  <w:style w:type="paragraph" w:customStyle="1" w:styleId="245">
    <w:name w:val="Style63"/>
    <w:basedOn w:val="1"/>
    <w:unhideWhenUsed/>
    <w:qFormat/>
    <w:uiPriority w:val="0"/>
    <w:pPr>
      <w:spacing w:line="564" w:lineRule="exact"/>
      <w:ind w:firstLine="682"/>
    </w:pPr>
  </w:style>
  <w:style w:type="paragraph" w:customStyle="1" w:styleId="24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Style45"/>
    <w:basedOn w:val="1"/>
    <w:unhideWhenUsed/>
    <w:qFormat/>
    <w:uiPriority w:val="0"/>
  </w:style>
  <w:style w:type="paragraph" w:customStyle="1" w:styleId="248">
    <w:name w:val="p16"/>
    <w:basedOn w:val="1"/>
    <w:qFormat/>
    <w:uiPriority w:val="0"/>
    <w:pPr>
      <w:widowControl/>
      <w:jc w:val="left"/>
    </w:pPr>
    <w:rPr>
      <w:kern w:val="0"/>
      <w:szCs w:val="21"/>
    </w:rPr>
  </w:style>
  <w:style w:type="paragraph" w:customStyle="1" w:styleId="249">
    <w:name w:val="Style64"/>
    <w:basedOn w:val="1"/>
    <w:unhideWhenUsed/>
    <w:qFormat/>
    <w:uiPriority w:val="0"/>
  </w:style>
  <w:style w:type="paragraph" w:customStyle="1" w:styleId="250">
    <w:name w:val="Style72"/>
    <w:basedOn w:val="1"/>
    <w:unhideWhenUsed/>
    <w:qFormat/>
    <w:uiPriority w:val="0"/>
  </w:style>
  <w:style w:type="paragraph" w:customStyle="1" w:styleId="251">
    <w:name w:val="Char Char Char"/>
    <w:basedOn w:val="1"/>
    <w:qFormat/>
    <w:uiPriority w:val="0"/>
    <w:rPr>
      <w:rFonts w:ascii="宋体" w:hAnsi="宋体"/>
      <w:b/>
      <w:sz w:val="28"/>
      <w:szCs w:val="28"/>
    </w:rPr>
  </w:style>
  <w:style w:type="paragraph" w:customStyle="1" w:styleId="252">
    <w:name w:val="Style21"/>
    <w:basedOn w:val="1"/>
    <w:unhideWhenUsed/>
    <w:qFormat/>
    <w:uiPriority w:val="0"/>
    <w:pPr>
      <w:spacing w:line="566" w:lineRule="exact"/>
      <w:ind w:firstLine="682"/>
    </w:pPr>
  </w:style>
  <w:style w:type="paragraph" w:customStyle="1" w:styleId="253">
    <w:name w:val="Style26"/>
    <w:basedOn w:val="1"/>
    <w:unhideWhenUsed/>
    <w:qFormat/>
    <w:uiPriority w:val="0"/>
  </w:style>
  <w:style w:type="paragraph" w:customStyle="1" w:styleId="254">
    <w:name w:val="表格内容"/>
    <w:basedOn w:val="20"/>
    <w:qFormat/>
    <w:uiPriority w:val="0"/>
    <w:pPr>
      <w:suppressLineNumbers/>
      <w:suppressAutoHyphens/>
      <w:jc w:val="left"/>
    </w:pPr>
    <w:rPr>
      <w:rFonts w:cs="Tahoma"/>
      <w:kern w:val="0"/>
      <w:sz w:val="24"/>
    </w:rPr>
  </w:style>
  <w:style w:type="paragraph" w:customStyle="1" w:styleId="255">
    <w:name w:val="Style47"/>
    <w:basedOn w:val="1"/>
    <w:unhideWhenUsed/>
    <w:qFormat/>
    <w:uiPriority w:val="0"/>
  </w:style>
  <w:style w:type="paragraph" w:customStyle="1" w:styleId="256">
    <w:name w:val="Style44"/>
    <w:basedOn w:val="1"/>
    <w:unhideWhenUsed/>
    <w:qFormat/>
    <w:uiPriority w:val="0"/>
  </w:style>
  <w:style w:type="paragraph" w:customStyle="1" w:styleId="257">
    <w:name w:val="Char Char Char Char Char Char Char11"/>
    <w:basedOn w:val="1"/>
    <w:qFormat/>
    <w:uiPriority w:val="0"/>
    <w:pPr>
      <w:snapToGrid w:val="0"/>
      <w:spacing w:line="360" w:lineRule="auto"/>
      <w:ind w:firstLine="200" w:firstLineChars="200"/>
    </w:pPr>
    <w:rPr>
      <w:rFonts w:eastAsia="仿宋_GB2312"/>
      <w:sz w:val="24"/>
    </w:rPr>
  </w:style>
  <w:style w:type="paragraph" w:customStyle="1" w:styleId="258">
    <w:name w:val="Style10"/>
    <w:basedOn w:val="1"/>
    <w:unhideWhenUsed/>
    <w:qFormat/>
    <w:uiPriority w:val="0"/>
    <w:pPr>
      <w:spacing w:line="538" w:lineRule="exact"/>
    </w:pPr>
  </w:style>
  <w:style w:type="paragraph" w:styleId="259">
    <w:name w:val="List Paragraph"/>
    <w:basedOn w:val="1"/>
    <w:link w:val="277"/>
    <w:qFormat/>
    <w:uiPriority w:val="0"/>
    <w:pPr>
      <w:ind w:firstLine="420" w:firstLineChars="200"/>
    </w:pPr>
    <w:rPr>
      <w:rFonts w:ascii="Calibri" w:hAnsi="Calibri"/>
      <w:szCs w:val="22"/>
      <w:lang w:val="zh-CN" w:eastAsia="zh-CN"/>
    </w:rPr>
  </w:style>
  <w:style w:type="paragraph" w:customStyle="1" w:styleId="260">
    <w:name w:val="Style8"/>
    <w:basedOn w:val="1"/>
    <w:unhideWhenUsed/>
    <w:qFormat/>
    <w:uiPriority w:val="0"/>
    <w:pPr>
      <w:spacing w:line="566" w:lineRule="exact"/>
      <w:jc w:val="center"/>
    </w:pPr>
  </w:style>
  <w:style w:type="paragraph" w:customStyle="1" w:styleId="261">
    <w:name w:val="Style54"/>
    <w:basedOn w:val="1"/>
    <w:unhideWhenUsed/>
    <w:qFormat/>
    <w:uiPriority w:val="0"/>
  </w:style>
  <w:style w:type="paragraph" w:customStyle="1" w:styleId="26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3">
    <w:name w:val="Style81"/>
    <w:basedOn w:val="1"/>
    <w:unhideWhenUsed/>
    <w:qFormat/>
    <w:uiPriority w:val="0"/>
    <w:pPr>
      <w:spacing w:line="547" w:lineRule="exact"/>
    </w:pPr>
  </w:style>
  <w:style w:type="paragraph" w:customStyle="1" w:styleId="26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Style56"/>
    <w:basedOn w:val="1"/>
    <w:unhideWhenUsed/>
    <w:qFormat/>
    <w:uiPriority w:val="0"/>
  </w:style>
  <w:style w:type="paragraph" w:customStyle="1" w:styleId="266">
    <w:name w:val="Style5"/>
    <w:basedOn w:val="1"/>
    <w:unhideWhenUsed/>
    <w:qFormat/>
    <w:uiPriority w:val="0"/>
  </w:style>
  <w:style w:type="paragraph" w:customStyle="1" w:styleId="267">
    <w:name w:val="Style67"/>
    <w:basedOn w:val="1"/>
    <w:unhideWhenUsed/>
    <w:qFormat/>
    <w:uiPriority w:val="0"/>
    <w:pPr>
      <w:spacing w:line="566" w:lineRule="exact"/>
      <w:ind w:firstLine="552"/>
    </w:pPr>
  </w:style>
  <w:style w:type="paragraph" w:customStyle="1" w:styleId="2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9">
    <w:name w:val="Char Char Char1"/>
    <w:basedOn w:val="1"/>
    <w:qFormat/>
    <w:uiPriority w:val="0"/>
    <w:rPr>
      <w:rFonts w:ascii="宋体" w:hAnsi="宋体"/>
      <w:b/>
      <w:sz w:val="28"/>
      <w:szCs w:val="28"/>
    </w:rPr>
  </w:style>
  <w:style w:type="paragraph" w:customStyle="1" w:styleId="27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 Char Char1 Char1"/>
    <w:basedOn w:val="1"/>
    <w:qFormat/>
    <w:uiPriority w:val="0"/>
    <w:pPr>
      <w:tabs>
        <w:tab w:val="left" w:pos="360"/>
      </w:tabs>
      <w:snapToGrid w:val="0"/>
      <w:spacing w:line="360" w:lineRule="auto"/>
    </w:pPr>
    <w:rPr>
      <w:rFonts w:eastAsia="仿宋_GB2312" w:cs="宋体"/>
      <w:sz w:val="24"/>
    </w:rPr>
  </w:style>
  <w:style w:type="character" w:customStyle="1" w:styleId="272">
    <w:name w:val="fontstyle01"/>
    <w:qFormat/>
    <w:uiPriority w:val="0"/>
    <w:rPr>
      <w:rFonts w:hint="eastAsia" w:ascii="宋体" w:hAnsi="宋体" w:eastAsia="宋体"/>
      <w:color w:val="000000"/>
      <w:sz w:val="24"/>
      <w:szCs w:val="24"/>
    </w:rPr>
  </w:style>
  <w:style w:type="character" w:customStyle="1" w:styleId="273">
    <w:name w:val="fontstyle11"/>
    <w:qFormat/>
    <w:uiPriority w:val="0"/>
    <w:rPr>
      <w:rFonts w:hint="default" w:ascii="TimesNewRomanPSMT" w:hAnsi="TimesNewRomanPSMT"/>
      <w:color w:val="000000"/>
      <w:sz w:val="24"/>
      <w:szCs w:val="24"/>
    </w:rPr>
  </w:style>
  <w:style w:type="paragraph" w:customStyle="1" w:styleId="274">
    <w:name w:val="TOC 标题1"/>
    <w:basedOn w:val="6"/>
    <w:next w:val="1"/>
    <w:semiHidden/>
    <w:unhideWhenUsed/>
    <w:qFormat/>
    <w:uiPriority w:val="39"/>
    <w:pPr>
      <w:keepLines/>
      <w:widowControl/>
      <w:spacing w:before="480" w:line="276" w:lineRule="auto"/>
      <w:jc w:val="left"/>
      <w:outlineLvl w:val="9"/>
    </w:pPr>
    <w:rPr>
      <w:rFonts w:ascii="Cambria" w:hAnsi="Cambria"/>
      <w:color w:val="365F91"/>
      <w:kern w:val="0"/>
      <w:sz w:val="28"/>
      <w:szCs w:val="28"/>
    </w:rPr>
  </w:style>
  <w:style w:type="character" w:customStyle="1" w:styleId="275">
    <w:name w:val="fontstyle21"/>
    <w:qFormat/>
    <w:uiPriority w:val="0"/>
    <w:rPr>
      <w:rFonts w:hint="eastAsia" w:ascii="宋体" w:hAnsi="宋体" w:eastAsia="宋体"/>
      <w:color w:val="993300"/>
      <w:sz w:val="24"/>
      <w:szCs w:val="24"/>
    </w:rPr>
  </w:style>
  <w:style w:type="character" w:customStyle="1" w:styleId="276">
    <w:name w:val="fontstyle31"/>
    <w:qFormat/>
    <w:uiPriority w:val="0"/>
    <w:rPr>
      <w:rFonts w:hint="default" w:ascii="Arial" w:hAnsi="Arial" w:cs="Arial"/>
      <w:color w:val="993300"/>
      <w:sz w:val="24"/>
      <w:szCs w:val="24"/>
    </w:rPr>
  </w:style>
  <w:style w:type="character" w:customStyle="1" w:styleId="277">
    <w:name w:val="列出段落 Char"/>
    <w:link w:val="259"/>
    <w:qFormat/>
    <w:uiPriority w:val="0"/>
    <w:rPr>
      <w:rFonts w:ascii="Calibri" w:hAnsi="Calibri"/>
      <w:kern w:val="2"/>
      <w:sz w:val="21"/>
      <w:szCs w:val="22"/>
    </w:rPr>
  </w:style>
  <w:style w:type="character" w:customStyle="1" w:styleId="278">
    <w:name w:val="样式1 Char Char"/>
    <w:link w:val="233"/>
    <w:qFormat/>
    <w:uiPriority w:val="0"/>
    <w:rPr>
      <w:rFonts w:ascii="宋体" w:hAnsi="宋体"/>
      <w:sz w:val="21"/>
      <w:szCs w:val="21"/>
    </w:rPr>
  </w:style>
  <w:style w:type="paragraph" w:customStyle="1" w:styleId="279">
    <w:name w:val="列出段落11"/>
    <w:basedOn w:val="1"/>
    <w:qFormat/>
    <w:uiPriority w:val="34"/>
    <w:pPr>
      <w:ind w:firstLine="420" w:firstLineChars="200"/>
    </w:pPr>
  </w:style>
  <w:style w:type="paragraph" w:customStyle="1" w:styleId="280">
    <w:name w:val="BodyText"/>
    <w:basedOn w:val="1"/>
    <w:qFormat/>
    <w:uiPriority w:val="0"/>
    <w:pPr>
      <w:spacing w:after="120"/>
      <w:jc w:val="both"/>
      <w:textAlignment w:val="baseline"/>
    </w:pPr>
    <w:rPr>
      <w:kern w:val="2"/>
      <w:sz w:val="21"/>
      <w:szCs w:val="24"/>
      <w:lang w:val="en-US" w:eastAsia="zh-CN" w:bidi="ar-SA"/>
    </w:rPr>
  </w:style>
  <w:style w:type="character" w:customStyle="1" w:styleId="281">
    <w:name w:val="NormalCharacter"/>
    <w:link w:val="282"/>
    <w:qFormat/>
    <w:uiPriority w:val="0"/>
    <w:rPr>
      <w:rFonts w:ascii="Verdana" w:hAnsi="Verdana"/>
      <w:kern w:val="0"/>
      <w:sz w:val="20"/>
      <w:lang w:val="en-US" w:eastAsia="en-US" w:bidi="ar-SA"/>
    </w:rPr>
  </w:style>
  <w:style w:type="paragraph" w:customStyle="1" w:styleId="282">
    <w:name w:val="UserStyle_19"/>
    <w:basedOn w:val="1"/>
    <w:link w:val="281"/>
    <w:qFormat/>
    <w:uiPriority w:val="0"/>
    <w:pPr>
      <w:widowControl/>
      <w:spacing w:after="160" w:line="240" w:lineRule="exact"/>
      <w:jc w:val="left"/>
      <w:textAlignment w:val="baseline"/>
    </w:pPr>
    <w:rPr>
      <w:rFonts w:ascii="Verdana" w:hAnsi="Verdana"/>
      <w:kern w:val="0"/>
      <w:sz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AE803-5820-49A6-850C-DEE01E3804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25255</Words>
  <Characters>12920</Characters>
  <Lines>107</Lines>
  <Paragraphs>76</Paragraphs>
  <TotalTime>0</TotalTime>
  <ScaleCrop>false</ScaleCrop>
  <LinksUpToDate>false</LinksUpToDate>
  <CharactersWithSpaces>38099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2020-01-15T07:35:00Z</dcterms:created>
  <dc:creator>微软用户</dc:creator>
  <cp:lastModifiedBy>WPS_295119453</cp:lastModifiedBy>
  <cp:lastPrinted>2021-08-27T02:35:00Z</cp:lastPrinted>
  <dcterms:modified xsi:type="dcterms:W3CDTF">2021-09-16T07:57:12Z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A9A0CB46FEAE4AC498E6A398721BDD2A</vt:lpwstr>
  </property>
</Properties>
</file>