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 w:hAnsi="仿宋" w:eastAsia="仿宋"/>
          <w:sz w:val="24"/>
        </w:rPr>
      </w:pPr>
      <w:r>
        <w:rPr>
          <w:rFonts w:ascii="仿宋" w:hAnsi="仿宋" w:eastAsia="仿宋"/>
          <w:sz w:val="28"/>
          <w:szCs w:val="28"/>
        </w:rPr>
        <w:t>附件</w:t>
      </w:r>
      <w:r>
        <w:rPr>
          <w:rFonts w:hint="eastAsia" w:ascii="仿宋" w:hAnsi="仿宋" w:eastAsia="仿宋"/>
          <w:sz w:val="28"/>
          <w:szCs w:val="28"/>
        </w:rPr>
        <w:t xml:space="preserve">4 </w:t>
      </w:r>
      <w:r>
        <w:rPr>
          <w:rFonts w:hint="eastAsia" w:ascii="仿宋" w:hAnsi="仿宋" w:eastAsia="仿宋"/>
          <w:sz w:val="24"/>
        </w:rPr>
        <w:t xml:space="preserve"> </w:t>
      </w:r>
    </w:p>
    <w:p>
      <w:pPr>
        <w:spacing w:line="600" w:lineRule="exact"/>
        <w:jc w:val="center"/>
        <w:rPr>
          <w:sz w:val="24"/>
        </w:rPr>
      </w:pPr>
    </w:p>
    <w:p>
      <w:pPr>
        <w:widowControl/>
        <w:spacing w:line="640" w:lineRule="exact"/>
        <w:jc w:val="center"/>
        <w:rPr>
          <w:rFonts w:hint="eastAsia" w:ascii="黑体" w:hAnsi="黑体" w:eastAsia="黑体" w:cs="黑体"/>
          <w:bCs/>
          <w:sz w:val="44"/>
        </w:rPr>
      </w:pPr>
      <w:bookmarkStart w:id="0" w:name="_GoBack"/>
      <w:bookmarkEnd w:id="0"/>
      <w:r>
        <w:rPr>
          <w:rFonts w:hint="eastAsia" w:ascii="黑体" w:hAnsi="黑体" w:eastAsia="黑体" w:cs="黑体"/>
          <w:bCs/>
          <w:sz w:val="44"/>
        </w:rPr>
        <w:t>202</w:t>
      </w:r>
      <w:r>
        <w:rPr>
          <w:rFonts w:hint="eastAsia" w:ascii="黑体" w:hAnsi="黑体" w:eastAsia="黑体" w:cs="黑体"/>
          <w:bCs/>
          <w:sz w:val="44"/>
          <w:lang w:val="en-US" w:eastAsia="zh-CN"/>
        </w:rPr>
        <w:t>4</w:t>
      </w:r>
      <w:r>
        <w:rPr>
          <w:rFonts w:hint="eastAsia" w:ascii="黑体" w:hAnsi="黑体" w:eastAsia="黑体" w:cs="黑体"/>
          <w:bCs/>
          <w:sz w:val="44"/>
        </w:rPr>
        <w:t>年度</w:t>
      </w:r>
    </w:p>
    <w:p>
      <w:pPr>
        <w:widowControl/>
        <w:spacing w:line="640" w:lineRule="exact"/>
        <w:jc w:val="center"/>
        <w:rPr>
          <w:rFonts w:hint="eastAsia" w:ascii="黑体" w:hAnsi="黑体" w:eastAsia="黑体" w:cs="黑体"/>
          <w:bCs/>
          <w:sz w:val="44"/>
        </w:rPr>
      </w:pPr>
      <w:r>
        <w:rPr>
          <w:rFonts w:hint="eastAsia" w:ascii="黑体" w:hAnsi="黑体" w:eastAsia="黑体" w:cs="黑体"/>
          <w:bCs/>
          <w:sz w:val="44"/>
        </w:rPr>
        <w:t>辰溪县</w:t>
      </w:r>
      <w:r>
        <w:rPr>
          <w:rFonts w:hint="eastAsia" w:ascii="黑体" w:hAnsi="黑体" w:eastAsia="黑体" w:cs="黑体"/>
          <w:bCs/>
          <w:sz w:val="44"/>
          <w:lang w:val="en-US" w:eastAsia="zh-CN"/>
        </w:rPr>
        <w:t>红十字会</w:t>
      </w:r>
      <w:r>
        <w:rPr>
          <w:rFonts w:hint="eastAsia" w:ascii="黑体" w:hAnsi="黑体" w:eastAsia="黑体" w:cs="黑体"/>
          <w:bCs/>
          <w:sz w:val="44"/>
        </w:rPr>
        <w:t>部门整体支出</w:t>
      </w:r>
    </w:p>
    <w:p>
      <w:pPr>
        <w:widowControl/>
        <w:spacing w:line="640" w:lineRule="exact"/>
        <w:jc w:val="center"/>
        <w:rPr>
          <w:rFonts w:hint="eastAsia" w:ascii="黑体" w:hAnsi="黑体" w:eastAsia="黑体" w:cs="黑体"/>
          <w:bCs/>
          <w:sz w:val="44"/>
        </w:rPr>
      </w:pPr>
      <w:r>
        <w:rPr>
          <w:rFonts w:hint="eastAsia" w:ascii="黑体" w:hAnsi="黑体" w:eastAsia="黑体" w:cs="黑体"/>
          <w:bCs/>
          <w:sz w:val="44"/>
        </w:rPr>
        <w:t>绩效自评报告</w:t>
      </w: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rPr>
          <w:sz w:val="24"/>
        </w:rPr>
      </w:pPr>
    </w:p>
    <w:p>
      <w:pPr>
        <w:spacing w:line="600" w:lineRule="exact"/>
        <w:jc w:val="center"/>
        <w:rPr>
          <w:rFonts w:hint="default" w:eastAsia="仿宋_GB2312"/>
          <w:sz w:val="32"/>
          <w:szCs w:val="32"/>
          <w:u w:val="none"/>
          <w:lang w:val="en-US" w:eastAsia="zh-CN"/>
        </w:rPr>
      </w:pPr>
      <w:r>
        <w:rPr>
          <w:rFonts w:hint="eastAsia"/>
          <w:sz w:val="32"/>
          <w:szCs w:val="32"/>
        </w:rPr>
        <w:t>部门（单位）名称：</w:t>
      </w:r>
      <w:r>
        <w:rPr>
          <w:rFonts w:hint="eastAsia"/>
          <w:sz w:val="32"/>
          <w:szCs w:val="32"/>
          <w:u w:val="none"/>
        </w:rPr>
        <w:t>辰溪县</w:t>
      </w:r>
      <w:r>
        <w:rPr>
          <w:rFonts w:hint="eastAsia"/>
          <w:sz w:val="32"/>
          <w:szCs w:val="32"/>
          <w:u w:val="none"/>
          <w:lang w:val="en-US" w:eastAsia="zh-CN"/>
        </w:rPr>
        <w:t>红十字会</w:t>
      </w:r>
    </w:p>
    <w:p>
      <w:pPr>
        <w:spacing w:line="600" w:lineRule="exact"/>
        <w:jc w:val="center"/>
        <w:rPr>
          <w:sz w:val="32"/>
          <w:szCs w:val="32"/>
        </w:rPr>
      </w:pPr>
      <w:r>
        <w:rPr>
          <w:rFonts w:hint="eastAsia"/>
          <w:sz w:val="32"/>
          <w:szCs w:val="32"/>
        </w:rPr>
        <w:t>　　</w:t>
      </w:r>
      <w:r>
        <w:rPr>
          <w:rFonts w:hint="eastAsia"/>
          <w:sz w:val="32"/>
          <w:szCs w:val="32"/>
          <w:lang w:val="en-US" w:eastAsia="zh-CN"/>
        </w:rPr>
        <w:t>2025</w:t>
      </w:r>
      <w:r>
        <w:rPr>
          <w:rFonts w:hint="eastAsia"/>
          <w:sz w:val="32"/>
          <w:szCs w:val="32"/>
        </w:rPr>
        <w:t xml:space="preserve">年 </w:t>
      </w:r>
      <w:r>
        <w:rPr>
          <w:rFonts w:hint="eastAsia"/>
          <w:sz w:val="32"/>
          <w:szCs w:val="32"/>
          <w:lang w:val="en-US" w:eastAsia="zh-CN"/>
        </w:rPr>
        <w:t>5</w:t>
      </w:r>
      <w:r>
        <w:rPr>
          <w:rFonts w:hint="eastAsia"/>
          <w:sz w:val="32"/>
          <w:szCs w:val="32"/>
        </w:rPr>
        <w:t xml:space="preserve"> 月</w:t>
      </w:r>
      <w:r>
        <w:rPr>
          <w:rFonts w:hint="eastAsia"/>
          <w:sz w:val="32"/>
          <w:szCs w:val="32"/>
          <w:lang w:val="en-US" w:eastAsia="zh-CN"/>
        </w:rPr>
        <w:t xml:space="preserve"> 10</w:t>
      </w:r>
      <w:r>
        <w:rPr>
          <w:rFonts w:hint="eastAsia"/>
          <w:sz w:val="32"/>
          <w:szCs w:val="32"/>
        </w:rPr>
        <w:t xml:space="preserve"> 日</w:t>
      </w:r>
    </w:p>
    <w:p>
      <w:pPr>
        <w:spacing w:line="600" w:lineRule="exact"/>
        <w:jc w:val="center"/>
        <w:rPr>
          <w:rFonts w:hint="eastAsia" w:eastAsia="方正小标宋_GBK"/>
          <w:sz w:val="36"/>
          <w:szCs w:val="36"/>
        </w:rPr>
      </w:pPr>
    </w:p>
    <w:p>
      <w:pPr>
        <w:spacing w:line="600" w:lineRule="exact"/>
        <w:jc w:val="center"/>
        <w:rPr>
          <w:rFonts w:hint="eastAsia" w:eastAsia="方正小标宋_GBK"/>
          <w:sz w:val="36"/>
          <w:szCs w:val="36"/>
        </w:rPr>
      </w:pPr>
    </w:p>
    <w:p>
      <w:pPr>
        <w:spacing w:line="600" w:lineRule="exact"/>
        <w:jc w:val="center"/>
        <w:rPr>
          <w:rFonts w:hint="eastAsia" w:eastAsia="方正小标宋_GBK"/>
          <w:sz w:val="36"/>
          <w:szCs w:val="36"/>
        </w:rPr>
      </w:pPr>
    </w:p>
    <w:p>
      <w:pPr>
        <w:spacing w:line="600" w:lineRule="exact"/>
        <w:jc w:val="center"/>
        <w:rPr>
          <w:rFonts w:hint="eastAsia" w:eastAsia="方正小标宋_GBK"/>
          <w:sz w:val="36"/>
          <w:szCs w:val="36"/>
        </w:rPr>
      </w:pPr>
    </w:p>
    <w:p>
      <w:pPr>
        <w:spacing w:line="600" w:lineRule="exact"/>
        <w:jc w:val="center"/>
        <w:rPr>
          <w:rFonts w:hint="eastAsia" w:eastAsia="方正小标宋_GBK"/>
          <w:sz w:val="36"/>
          <w:szCs w:val="36"/>
        </w:rPr>
      </w:pPr>
    </w:p>
    <w:p>
      <w:pPr>
        <w:spacing w:line="600" w:lineRule="exact"/>
        <w:jc w:val="center"/>
        <w:rPr>
          <w:rFonts w:hint="eastAsia" w:eastAsia="方正小标宋_GBK"/>
          <w:sz w:val="36"/>
          <w:szCs w:val="36"/>
        </w:rPr>
      </w:pPr>
    </w:p>
    <w:p>
      <w:pPr>
        <w:widowControl/>
        <w:spacing w:line="640" w:lineRule="exact"/>
        <w:jc w:val="center"/>
        <w:rPr>
          <w:rFonts w:hint="eastAsia" w:ascii="黑体" w:hAnsi="黑体" w:eastAsia="黑体" w:cs="黑体"/>
          <w:bCs/>
          <w:sz w:val="36"/>
          <w:szCs w:val="36"/>
        </w:rPr>
      </w:pPr>
    </w:p>
    <w:p>
      <w:pPr>
        <w:widowControl/>
        <w:spacing w:line="640" w:lineRule="exact"/>
        <w:jc w:val="center"/>
        <w:rPr>
          <w:rFonts w:hint="eastAsia" w:ascii="黑体" w:hAnsi="黑体" w:eastAsia="黑体" w:cs="黑体"/>
          <w:bCs/>
          <w:sz w:val="36"/>
          <w:szCs w:val="36"/>
        </w:rPr>
      </w:pPr>
    </w:p>
    <w:p>
      <w:pPr>
        <w:widowControl/>
        <w:spacing w:line="640" w:lineRule="exact"/>
        <w:jc w:val="center"/>
        <w:rPr>
          <w:rFonts w:hint="eastAsia" w:ascii="黑体" w:hAnsi="黑体" w:eastAsia="黑体" w:cs="黑体"/>
          <w:bCs/>
          <w:sz w:val="36"/>
          <w:szCs w:val="36"/>
        </w:rPr>
      </w:pPr>
    </w:p>
    <w:p>
      <w:pPr>
        <w:widowControl/>
        <w:spacing w:line="640" w:lineRule="exact"/>
        <w:jc w:val="center"/>
        <w:rPr>
          <w:rFonts w:hint="eastAsia" w:ascii="黑体" w:hAnsi="黑体" w:eastAsia="黑体" w:cs="黑体"/>
          <w:bCs/>
          <w:sz w:val="36"/>
          <w:szCs w:val="36"/>
        </w:rPr>
      </w:pPr>
    </w:p>
    <w:p>
      <w:pPr>
        <w:widowControl/>
        <w:spacing w:line="640" w:lineRule="exact"/>
        <w:jc w:val="center"/>
        <w:rPr>
          <w:rFonts w:hint="eastAsia" w:ascii="黑体" w:hAnsi="黑体" w:eastAsia="黑体" w:cs="黑体"/>
          <w:bCs/>
          <w:sz w:val="36"/>
          <w:szCs w:val="36"/>
        </w:rPr>
      </w:pPr>
    </w:p>
    <w:p>
      <w:pPr>
        <w:widowControl/>
        <w:spacing w:line="640" w:lineRule="exact"/>
        <w:jc w:val="center"/>
        <w:rPr>
          <w:rFonts w:hint="eastAsia" w:ascii="黑体" w:hAnsi="黑体" w:eastAsia="黑体" w:cs="黑体"/>
          <w:bCs/>
          <w:sz w:val="36"/>
          <w:szCs w:val="36"/>
        </w:rPr>
      </w:pPr>
    </w:p>
    <w:p>
      <w:pPr>
        <w:widowControl/>
        <w:spacing w:line="640" w:lineRule="exact"/>
        <w:jc w:val="center"/>
        <w:rPr>
          <w:rFonts w:hint="eastAsia" w:ascii="黑体" w:hAnsi="黑体" w:eastAsia="黑体" w:cs="黑体"/>
          <w:bCs/>
          <w:sz w:val="36"/>
          <w:szCs w:val="36"/>
        </w:rPr>
      </w:pPr>
    </w:p>
    <w:p>
      <w:pPr>
        <w:widowControl/>
        <w:spacing w:line="640" w:lineRule="exact"/>
        <w:jc w:val="center"/>
        <w:rPr>
          <w:rFonts w:hint="eastAsia" w:ascii="黑体" w:hAnsi="黑体" w:eastAsia="黑体" w:cs="黑体"/>
          <w:bCs/>
          <w:sz w:val="36"/>
          <w:szCs w:val="36"/>
        </w:rPr>
      </w:pPr>
    </w:p>
    <w:p>
      <w:pPr>
        <w:widowControl/>
        <w:spacing w:line="640" w:lineRule="exact"/>
        <w:jc w:val="center"/>
        <w:rPr>
          <w:rFonts w:hint="eastAsia" w:ascii="黑体" w:hAnsi="黑体" w:eastAsia="黑体" w:cs="黑体"/>
          <w:bCs/>
          <w:sz w:val="36"/>
          <w:szCs w:val="36"/>
        </w:rPr>
      </w:pPr>
    </w:p>
    <w:p>
      <w:pPr>
        <w:widowControl/>
        <w:spacing w:line="640" w:lineRule="exact"/>
        <w:jc w:val="center"/>
        <w:rPr>
          <w:rFonts w:hint="eastAsia" w:ascii="黑体" w:hAnsi="黑体" w:eastAsia="黑体" w:cs="黑体"/>
          <w:bCs/>
          <w:sz w:val="36"/>
          <w:szCs w:val="36"/>
        </w:rPr>
      </w:pPr>
      <w:r>
        <w:rPr>
          <w:rFonts w:hint="eastAsia" w:ascii="黑体" w:hAnsi="黑体" w:eastAsia="黑体" w:cs="黑体"/>
          <w:bCs/>
          <w:sz w:val="36"/>
          <w:szCs w:val="36"/>
        </w:rPr>
        <w:t>202</w:t>
      </w:r>
      <w:r>
        <w:rPr>
          <w:rFonts w:hint="eastAsia" w:ascii="黑体" w:hAnsi="黑体" w:eastAsia="黑体" w:cs="黑体"/>
          <w:bCs/>
          <w:sz w:val="36"/>
          <w:szCs w:val="36"/>
          <w:lang w:val="en-US" w:eastAsia="zh-CN"/>
        </w:rPr>
        <w:t>4</w:t>
      </w:r>
      <w:r>
        <w:rPr>
          <w:rFonts w:hint="eastAsia" w:ascii="黑体" w:hAnsi="黑体" w:eastAsia="黑体" w:cs="黑体"/>
          <w:bCs/>
          <w:sz w:val="36"/>
          <w:szCs w:val="36"/>
        </w:rPr>
        <w:t>年度</w:t>
      </w:r>
    </w:p>
    <w:p>
      <w:pPr>
        <w:widowControl/>
        <w:spacing w:line="640" w:lineRule="exact"/>
        <w:jc w:val="center"/>
        <w:rPr>
          <w:rFonts w:hint="eastAsia" w:ascii="黑体" w:hAnsi="黑体" w:eastAsia="黑体" w:cs="黑体"/>
          <w:bCs/>
          <w:sz w:val="36"/>
          <w:szCs w:val="36"/>
        </w:rPr>
      </w:pPr>
      <w:r>
        <w:rPr>
          <w:rFonts w:hint="eastAsia" w:ascii="黑体" w:hAnsi="黑体" w:eastAsia="黑体" w:cs="黑体"/>
          <w:bCs/>
          <w:sz w:val="36"/>
          <w:szCs w:val="36"/>
        </w:rPr>
        <w:t>辰溪县</w:t>
      </w:r>
      <w:r>
        <w:rPr>
          <w:rFonts w:hint="eastAsia" w:ascii="黑体" w:hAnsi="黑体" w:eastAsia="黑体" w:cs="黑体"/>
          <w:bCs/>
          <w:sz w:val="36"/>
          <w:szCs w:val="36"/>
          <w:lang w:val="en-US" w:eastAsia="zh-CN"/>
        </w:rPr>
        <w:t>红十字会</w:t>
      </w:r>
      <w:r>
        <w:rPr>
          <w:rFonts w:hint="eastAsia" w:ascii="黑体" w:hAnsi="黑体" w:eastAsia="黑体" w:cs="黑体"/>
          <w:bCs/>
          <w:sz w:val="36"/>
          <w:szCs w:val="36"/>
        </w:rPr>
        <w:t>部门整体支出绩效自评报告</w:t>
      </w:r>
    </w:p>
    <w:p>
      <w:pPr>
        <w:spacing w:line="600" w:lineRule="exact"/>
        <w:jc w:val="center"/>
        <w:rPr>
          <w:rFonts w:eastAsia="方正小标宋_GBK"/>
          <w:sz w:val="32"/>
          <w:szCs w:val="32"/>
        </w:rPr>
      </w:pPr>
    </w:p>
    <w:p>
      <w:pPr>
        <w:widowControl/>
        <w:shd w:val="clear" w:color="auto" w:fill="FFFFFF"/>
        <w:spacing w:line="600" w:lineRule="atLeast"/>
        <w:ind w:firstLine="640"/>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部门、单位基本情况</w:t>
      </w:r>
    </w:p>
    <w:p>
      <w:pPr>
        <w:widowControl/>
        <w:shd w:val="clear" w:color="auto" w:fill="FFFFFF"/>
        <w:spacing w:line="600" w:lineRule="atLeast"/>
        <w:ind w:firstLine="64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（一）机构设置情况</w:t>
      </w:r>
    </w:p>
    <w:p>
      <w:pPr>
        <w:widowControl/>
        <w:shd w:val="clear" w:color="auto" w:fill="FFFFFF"/>
        <w:spacing w:line="600" w:lineRule="atLeast"/>
        <w:ind w:firstLine="560" w:firstLineChars="200"/>
        <w:rPr>
          <w:rFonts w:hint="eastAsia" w:ascii="仿宋" w:hAnsi="仿宋" w:eastAsia="仿宋" w:cs="Times New Roman"/>
          <w:sz w:val="28"/>
          <w:szCs w:val="28"/>
          <w:lang w:eastAsia="zh-CN"/>
        </w:rPr>
      </w:pPr>
      <w:r>
        <w:rPr>
          <w:rFonts w:hint="eastAsia" w:ascii="仿宋" w:hAnsi="仿宋" w:eastAsia="仿宋"/>
          <w:sz w:val="28"/>
          <w:szCs w:val="28"/>
        </w:rPr>
        <w:t>辰溪县</w:t>
      </w:r>
      <w:r>
        <w:rPr>
          <w:rFonts w:hint="eastAsia" w:ascii="仿宋" w:hAnsi="仿宋" w:eastAsia="仿宋"/>
          <w:sz w:val="28"/>
          <w:szCs w:val="28"/>
          <w:lang w:val="en-US" w:eastAsia="zh-CN"/>
        </w:rPr>
        <w:t>红十字会</w:t>
      </w:r>
      <w:r>
        <w:rPr>
          <w:rFonts w:hint="eastAsia" w:ascii="仿宋" w:hAnsi="仿宋" w:eastAsia="仿宋"/>
          <w:sz w:val="28"/>
          <w:szCs w:val="28"/>
        </w:rPr>
        <w:t>属全额全额行政机关，是一级部门预算单位，根据编制部门机构改革批复方案，内设</w:t>
      </w:r>
      <w:r>
        <w:rPr>
          <w:rFonts w:hint="eastAsia" w:ascii="仿宋" w:hAnsi="仿宋" w:eastAsia="仿宋" w:cs="Times New Roman"/>
          <w:sz w:val="28"/>
          <w:szCs w:val="28"/>
        </w:rPr>
        <w:t>办公室、赈济救护部、筹资与财务部</w:t>
      </w:r>
      <w:r>
        <w:rPr>
          <w:rFonts w:hint="eastAsia" w:ascii="仿宋" w:hAnsi="仿宋" w:eastAsia="仿宋" w:cs="Times New Roman"/>
          <w:sz w:val="28"/>
          <w:szCs w:val="28"/>
          <w:lang w:eastAsia="zh-CN"/>
        </w:rPr>
        <w:t>。</w:t>
      </w:r>
    </w:p>
    <w:p>
      <w:pPr>
        <w:widowControl/>
        <w:shd w:val="clear" w:color="auto" w:fill="FFFFFF"/>
        <w:spacing w:line="600" w:lineRule="atLeast"/>
        <w:ind w:firstLine="640"/>
        <w:rPr>
          <w:rFonts w:hint="eastAsia" w:ascii="仿宋" w:hAnsi="仿宋" w:eastAsia="仿宋" w:cs="仿宋"/>
          <w:b/>
          <w:bCs/>
          <w:sz w:val="28"/>
          <w:szCs w:val="28"/>
          <w:lang w:val="en-US" w:eastAsia="zh-CN"/>
        </w:rPr>
      </w:pPr>
      <w:r>
        <w:rPr>
          <w:rFonts w:hint="default" w:ascii="仿宋" w:hAnsi="仿宋" w:eastAsia="仿宋" w:cs="仿宋"/>
          <w:b/>
          <w:bCs/>
          <w:sz w:val="28"/>
          <w:szCs w:val="28"/>
          <w:lang w:val="en-US" w:eastAsia="zh-CN"/>
        </w:rPr>
        <w:t>（二）人员编制情况</w:t>
      </w:r>
    </w:p>
    <w:p>
      <w:pPr>
        <w:widowControl/>
        <w:shd w:val="clear" w:color="auto" w:fill="FFFFFF"/>
        <w:spacing w:line="60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截止20</w:t>
      </w:r>
      <w:r>
        <w:rPr>
          <w:rFonts w:hint="eastAsia" w:ascii="仿宋" w:hAnsi="仿宋" w:eastAsia="仿宋" w:cs="仿宋"/>
          <w:sz w:val="28"/>
          <w:szCs w:val="28"/>
          <w:lang w:val="en-US" w:eastAsia="zh-CN"/>
        </w:rPr>
        <w:t>24</w:t>
      </w:r>
      <w:r>
        <w:rPr>
          <w:rFonts w:hint="eastAsia" w:ascii="仿宋" w:hAnsi="仿宋" w:eastAsia="仿宋" w:cs="仿宋"/>
          <w:sz w:val="28"/>
          <w:szCs w:val="28"/>
        </w:rPr>
        <w:t>年底，</w:t>
      </w:r>
      <w:r>
        <w:rPr>
          <w:rFonts w:hint="eastAsia" w:ascii="仿宋" w:hAnsi="仿宋" w:eastAsia="仿宋"/>
          <w:b w:val="0"/>
          <w:bCs/>
          <w:sz w:val="28"/>
          <w:szCs w:val="28"/>
          <w:lang w:eastAsia="zh-CN"/>
        </w:rPr>
        <w:t>辰溪县</w:t>
      </w:r>
      <w:r>
        <w:rPr>
          <w:rFonts w:hint="eastAsia" w:ascii="仿宋" w:hAnsi="仿宋" w:eastAsia="仿宋"/>
          <w:b w:val="0"/>
          <w:bCs/>
          <w:sz w:val="28"/>
          <w:szCs w:val="28"/>
          <w:lang w:val="en-US" w:eastAsia="zh-CN"/>
        </w:rPr>
        <w:t>红十字会</w:t>
      </w:r>
      <w:r>
        <w:rPr>
          <w:rFonts w:hint="eastAsia" w:ascii="仿宋" w:hAnsi="仿宋" w:eastAsia="仿宋" w:cs="仿宋"/>
          <w:sz w:val="28"/>
          <w:szCs w:val="28"/>
        </w:rPr>
        <w:t>核定人员编制</w:t>
      </w:r>
      <w:r>
        <w:rPr>
          <w:rFonts w:hint="eastAsia" w:ascii="仿宋" w:hAnsi="仿宋" w:eastAsia="仿宋" w:cs="仿宋"/>
          <w:sz w:val="28"/>
          <w:szCs w:val="28"/>
          <w:lang w:val="en-US" w:eastAsia="zh-CN"/>
        </w:rPr>
        <w:t>7</w:t>
      </w:r>
      <w:r>
        <w:rPr>
          <w:rFonts w:hint="eastAsia" w:ascii="仿宋" w:hAnsi="仿宋" w:eastAsia="仿宋" w:cs="仿宋"/>
          <w:sz w:val="28"/>
          <w:szCs w:val="28"/>
        </w:rPr>
        <w:t>人，行政编制</w:t>
      </w:r>
      <w:r>
        <w:rPr>
          <w:rFonts w:hint="eastAsia" w:ascii="仿宋" w:hAnsi="仿宋" w:eastAsia="仿宋" w:cs="仿宋"/>
          <w:sz w:val="28"/>
          <w:szCs w:val="28"/>
          <w:lang w:val="en-US" w:eastAsia="zh-CN"/>
        </w:rPr>
        <w:t>3</w:t>
      </w:r>
      <w:r>
        <w:rPr>
          <w:rFonts w:hint="eastAsia" w:ascii="仿宋" w:hAnsi="仿宋" w:eastAsia="仿宋" w:cs="仿宋"/>
          <w:sz w:val="28"/>
          <w:szCs w:val="28"/>
        </w:rPr>
        <w:t>人，事业编制</w:t>
      </w:r>
      <w:r>
        <w:rPr>
          <w:rFonts w:hint="eastAsia" w:ascii="仿宋" w:hAnsi="仿宋" w:eastAsia="仿宋" w:cs="仿宋"/>
          <w:sz w:val="28"/>
          <w:szCs w:val="28"/>
          <w:lang w:val="en-US" w:eastAsia="zh-CN"/>
        </w:rPr>
        <w:t>4</w:t>
      </w:r>
      <w:r>
        <w:rPr>
          <w:rFonts w:hint="eastAsia" w:ascii="仿宋" w:hAnsi="仿宋" w:eastAsia="仿宋" w:cs="仿宋"/>
          <w:sz w:val="28"/>
          <w:szCs w:val="28"/>
        </w:rPr>
        <w:t>人（财政补助人员</w:t>
      </w:r>
      <w:r>
        <w:rPr>
          <w:rFonts w:hint="eastAsia" w:ascii="仿宋" w:hAnsi="仿宋" w:eastAsia="仿宋" w:cs="仿宋"/>
          <w:sz w:val="28"/>
          <w:szCs w:val="28"/>
          <w:lang w:val="en-US" w:eastAsia="zh-CN"/>
        </w:rPr>
        <w:t>7</w:t>
      </w:r>
      <w:r>
        <w:rPr>
          <w:rFonts w:hint="eastAsia" w:ascii="仿宋" w:hAnsi="仿宋" w:eastAsia="仿宋" w:cs="仿宋"/>
          <w:sz w:val="28"/>
          <w:szCs w:val="28"/>
        </w:rPr>
        <w:t>人)；实际在编</w:t>
      </w:r>
      <w:r>
        <w:rPr>
          <w:rFonts w:hint="eastAsia" w:ascii="仿宋" w:hAnsi="仿宋" w:eastAsia="仿宋" w:cs="仿宋"/>
          <w:sz w:val="28"/>
          <w:szCs w:val="28"/>
          <w:lang w:val="en-US" w:eastAsia="zh-CN"/>
        </w:rPr>
        <w:t>6</w:t>
      </w:r>
      <w:r>
        <w:rPr>
          <w:rFonts w:hint="eastAsia" w:ascii="仿宋" w:hAnsi="仿宋" w:eastAsia="仿宋" w:cs="仿宋"/>
          <w:sz w:val="28"/>
          <w:szCs w:val="28"/>
        </w:rPr>
        <w:t>人（行政编制</w:t>
      </w:r>
      <w:r>
        <w:rPr>
          <w:rFonts w:hint="eastAsia" w:ascii="仿宋" w:hAnsi="仿宋" w:eastAsia="仿宋" w:cs="仿宋"/>
          <w:sz w:val="28"/>
          <w:szCs w:val="28"/>
          <w:lang w:val="en-US" w:eastAsia="zh-CN"/>
        </w:rPr>
        <w:t>3</w:t>
      </w:r>
      <w:r>
        <w:rPr>
          <w:rFonts w:hint="eastAsia" w:ascii="仿宋" w:hAnsi="仿宋" w:eastAsia="仿宋" w:cs="仿宋"/>
          <w:sz w:val="28"/>
          <w:szCs w:val="28"/>
        </w:rPr>
        <w:t>人，事业编制</w:t>
      </w:r>
      <w:r>
        <w:rPr>
          <w:rFonts w:hint="eastAsia" w:ascii="仿宋" w:hAnsi="仿宋" w:eastAsia="仿宋" w:cs="仿宋"/>
          <w:sz w:val="28"/>
          <w:szCs w:val="28"/>
          <w:lang w:val="en-US" w:eastAsia="zh-CN"/>
        </w:rPr>
        <w:t>3</w:t>
      </w:r>
      <w:r>
        <w:rPr>
          <w:rFonts w:hint="eastAsia" w:ascii="仿宋" w:hAnsi="仿宋" w:eastAsia="仿宋" w:cs="仿宋"/>
          <w:sz w:val="28"/>
          <w:szCs w:val="28"/>
        </w:rPr>
        <w:t>人），财政实际供给</w:t>
      </w:r>
      <w:r>
        <w:rPr>
          <w:rFonts w:hint="eastAsia" w:ascii="仿宋" w:hAnsi="仿宋" w:eastAsia="仿宋" w:cs="仿宋"/>
          <w:sz w:val="28"/>
          <w:szCs w:val="28"/>
          <w:lang w:val="en-US" w:eastAsia="zh-CN"/>
        </w:rPr>
        <w:t>6</w:t>
      </w:r>
      <w:r>
        <w:rPr>
          <w:rFonts w:hint="eastAsia" w:ascii="仿宋" w:hAnsi="仿宋" w:eastAsia="仿宋" w:cs="仿宋"/>
          <w:sz w:val="28"/>
          <w:szCs w:val="28"/>
        </w:rPr>
        <w:t>人。</w:t>
      </w:r>
    </w:p>
    <w:p>
      <w:pPr>
        <w:widowControl/>
        <w:shd w:val="clear" w:color="auto" w:fill="FFFFFF"/>
        <w:spacing w:line="600" w:lineRule="atLeast"/>
        <w:ind w:firstLine="64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（三）主要职能职责</w:t>
      </w:r>
    </w:p>
    <w:p>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560" w:firstLineChars="200"/>
        <w:jc w:val="both"/>
        <w:textAlignment w:val="auto"/>
        <w:rPr>
          <w:rFonts w:hint="eastAsia" w:ascii="仿宋" w:hAnsi="仿宋" w:eastAsia="仿宋" w:cs="仿宋"/>
          <w:b w:val="0"/>
          <w:bCs w:val="0"/>
          <w:sz w:val="28"/>
          <w:szCs w:val="28"/>
        </w:rPr>
      </w:pPr>
      <w:r>
        <w:rPr>
          <w:rFonts w:hint="default" w:ascii="仿宋" w:hAnsi="仿宋" w:eastAsia="仿宋" w:cs="仿宋"/>
          <w:b w:val="0"/>
          <w:bCs w:val="0"/>
          <w:sz w:val="28"/>
          <w:szCs w:val="28"/>
        </w:rPr>
        <w:t>①</w:t>
      </w:r>
      <w:r>
        <w:rPr>
          <w:rFonts w:hint="eastAsia" w:ascii="仿宋" w:hAnsi="仿宋" w:eastAsia="仿宋" w:cs="仿宋"/>
          <w:b w:val="0"/>
          <w:bCs w:val="0"/>
          <w:sz w:val="28"/>
          <w:szCs w:val="28"/>
        </w:rPr>
        <w:t>.宣传、执行《中华人民共和国红十字会法》等相关法律法规以及国际红十字和红新月运动的基本原则和日内瓦公约及其附加议定书，并依照有关规定开展工作；传播红十字运动基本知识。</w:t>
      </w:r>
    </w:p>
    <w:p>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560" w:firstLineChars="200"/>
        <w:jc w:val="both"/>
        <w:textAlignment w:val="auto"/>
        <w:rPr>
          <w:rFonts w:hint="eastAsia" w:ascii="仿宋" w:hAnsi="仿宋" w:eastAsia="仿宋" w:cs="仿宋"/>
          <w:b w:val="0"/>
          <w:bCs w:val="0"/>
          <w:sz w:val="28"/>
          <w:szCs w:val="28"/>
        </w:rPr>
      </w:pPr>
      <w:r>
        <w:rPr>
          <w:rFonts w:hint="default" w:ascii="仿宋" w:hAnsi="仿宋" w:eastAsia="仿宋" w:cs="仿宋"/>
          <w:b w:val="0"/>
          <w:bCs w:val="0"/>
          <w:sz w:val="28"/>
          <w:szCs w:val="28"/>
        </w:rPr>
        <w:t>②</w:t>
      </w:r>
      <w:r>
        <w:rPr>
          <w:rFonts w:hint="eastAsia" w:ascii="仿宋" w:hAnsi="仿宋" w:eastAsia="仿宋" w:cs="仿宋"/>
          <w:b w:val="0"/>
          <w:bCs w:val="0"/>
          <w:sz w:val="28"/>
          <w:szCs w:val="28"/>
        </w:rPr>
        <w:t>.指导各基层红十字会开展工作；加强对冠名红十字医疗机构、红十字会员单位的组织管理和服务；组织开展红十字志愿服务、红十字青少年工作。</w:t>
      </w:r>
    </w:p>
    <w:p>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560" w:firstLineChars="200"/>
        <w:jc w:val="both"/>
        <w:textAlignment w:val="auto"/>
        <w:rPr>
          <w:rFonts w:hint="eastAsia" w:ascii="仿宋" w:hAnsi="仿宋" w:eastAsia="仿宋" w:cs="仿宋"/>
          <w:b w:val="0"/>
          <w:bCs w:val="0"/>
          <w:sz w:val="28"/>
          <w:szCs w:val="28"/>
        </w:rPr>
      </w:pPr>
      <w:r>
        <w:rPr>
          <w:rFonts w:hint="default" w:ascii="仿宋" w:hAnsi="仿宋" w:eastAsia="仿宋" w:cs="仿宋"/>
          <w:b w:val="0"/>
          <w:bCs w:val="0"/>
          <w:sz w:val="28"/>
          <w:szCs w:val="28"/>
        </w:rPr>
        <w:t>③</w:t>
      </w:r>
      <w:r>
        <w:rPr>
          <w:rFonts w:hint="eastAsia" w:ascii="仿宋" w:hAnsi="仿宋" w:eastAsia="仿宋" w:cs="仿宋"/>
          <w:b w:val="0"/>
          <w:bCs w:val="0"/>
          <w:sz w:val="28"/>
          <w:szCs w:val="28"/>
        </w:rPr>
        <w:t>.开展救援、救灾的相关工作，建立红十字应急救援体系。在战争、武装冲突和自然灾害、事故灾难、公共卫生事件等突发事件中，对伤病人员和其他受害者提供紧急救援和人道救助。</w:t>
      </w:r>
    </w:p>
    <w:p>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④.开展应急救护培训，普及应急救护、防灾避险和卫生健康知识，组织志愿者参与现场救护。</w:t>
      </w:r>
    </w:p>
    <w:p>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⑤.参与、推动无偿献血、遗体和人体器官捐献工作，组织开展造血干细胞捐献的相关工作；协助政府部门开展无偿献血的宣传和表彰工作。</w:t>
      </w:r>
    </w:p>
    <w:p>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⑥.依法募集物资和款项，接受、处理境内外组织和个人的捐赠；加强对捐赠款物管理和使用的监督；开展网上红十字工作，严格执行信息公开制度。</w:t>
      </w:r>
    </w:p>
    <w:p>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⑦.兴办符合红十字会宗旨的社会福利事业、健康产业和经济实体，并直接进行管理。</w:t>
      </w:r>
    </w:p>
    <w:p>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⑧.依照国际红十字运动原则，发展与港澳台地区红十字组织、境外红十字会、红新月会的合作和交流活动。</w:t>
      </w:r>
    </w:p>
    <w:p>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⑨.完成县委和县政府交办的其他任务。</w:t>
      </w:r>
    </w:p>
    <w:p>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562" w:firstLineChars="200"/>
        <w:jc w:val="both"/>
        <w:textAlignment w:val="auto"/>
        <w:rPr>
          <w:rFonts w:hint="eastAsia" w:ascii="仿宋" w:hAnsi="仿宋" w:eastAsia="仿宋"/>
          <w:b/>
          <w:bCs/>
          <w:spacing w:val="-2"/>
          <w:sz w:val="28"/>
          <w:szCs w:val="28"/>
          <w:lang w:eastAsia="zh-CN"/>
        </w:rPr>
      </w:pPr>
      <w:r>
        <w:rPr>
          <w:rFonts w:hint="eastAsia" w:ascii="仿宋" w:hAnsi="仿宋" w:eastAsia="仿宋" w:cs="仿宋"/>
          <w:b/>
          <w:bCs/>
          <w:sz w:val="28"/>
          <w:szCs w:val="28"/>
          <w:lang w:val="en-US" w:eastAsia="zh-CN"/>
        </w:rPr>
        <w:t>（四）绩效目标设定情况</w:t>
      </w:r>
    </w:p>
    <w:p>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562" w:firstLineChars="200"/>
        <w:jc w:val="both"/>
        <w:textAlignment w:val="auto"/>
        <w:rPr>
          <w:rFonts w:ascii="仿宋" w:hAnsi="仿宋" w:eastAsia="仿宋"/>
          <w:b/>
          <w:sz w:val="28"/>
          <w:szCs w:val="28"/>
        </w:rPr>
      </w:pPr>
      <w:r>
        <w:rPr>
          <w:rFonts w:hint="eastAsia" w:ascii="仿宋" w:hAnsi="仿宋" w:eastAsia="仿宋"/>
          <w:b/>
          <w:sz w:val="28"/>
          <w:szCs w:val="28"/>
          <w:lang w:eastAsia="zh-CN"/>
        </w:rPr>
        <w:t>部门年度</w:t>
      </w:r>
      <w:r>
        <w:rPr>
          <w:rFonts w:hint="eastAsia" w:ascii="仿宋" w:hAnsi="仿宋" w:eastAsia="仿宋"/>
          <w:b/>
          <w:sz w:val="28"/>
          <w:szCs w:val="28"/>
        </w:rPr>
        <w:t>总体</w:t>
      </w:r>
      <w:r>
        <w:rPr>
          <w:rFonts w:hint="eastAsia" w:ascii="仿宋" w:hAnsi="仿宋" w:eastAsia="仿宋"/>
          <w:b/>
          <w:sz w:val="28"/>
          <w:szCs w:val="28"/>
          <w:lang w:eastAsia="zh-CN"/>
        </w:rPr>
        <w:t>工作任务</w:t>
      </w:r>
      <w:r>
        <w:rPr>
          <w:rFonts w:hint="eastAsia" w:ascii="仿宋" w:hAnsi="仿宋" w:eastAsia="仿宋"/>
          <w:b/>
          <w:sz w:val="28"/>
          <w:szCs w:val="28"/>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125" w:beforeAutospacing="0" w:after="125" w:afterAutospacing="0" w:line="520" w:lineRule="exact"/>
        <w:ind w:left="0" w:right="0" w:firstLine="560" w:firstLineChars="200"/>
        <w:jc w:val="both"/>
        <w:textAlignment w:val="auto"/>
        <w:rPr>
          <w:rFonts w:hint="eastAsia" w:ascii="仿宋" w:hAnsi="仿宋" w:eastAsia="仿宋"/>
          <w:sz w:val="28"/>
          <w:szCs w:val="28"/>
          <w:lang w:eastAsia="zh-CN"/>
        </w:rPr>
      </w:pPr>
      <w:r>
        <w:rPr>
          <w:rFonts w:hint="eastAsia" w:ascii="仿宋" w:hAnsi="仿宋" w:eastAsia="仿宋"/>
          <w:sz w:val="28"/>
          <w:szCs w:val="28"/>
        </w:rPr>
        <w:t>20</w:t>
      </w:r>
      <w:r>
        <w:rPr>
          <w:rFonts w:hint="eastAsia" w:ascii="仿宋" w:hAnsi="仿宋" w:eastAsia="仿宋"/>
          <w:sz w:val="28"/>
          <w:szCs w:val="28"/>
          <w:lang w:val="en-US" w:eastAsia="zh-CN"/>
        </w:rPr>
        <w:t>24</w:t>
      </w:r>
      <w:r>
        <w:rPr>
          <w:rFonts w:hint="eastAsia" w:ascii="仿宋" w:hAnsi="仿宋" w:eastAsia="仿宋"/>
          <w:sz w:val="28"/>
          <w:szCs w:val="28"/>
        </w:rPr>
        <w:t>年，</w:t>
      </w:r>
      <w:r>
        <w:rPr>
          <w:rFonts w:hint="eastAsia" w:ascii="仿宋" w:hAnsi="仿宋" w:eastAsia="仿宋"/>
          <w:sz w:val="28"/>
          <w:szCs w:val="28"/>
          <w:lang w:eastAsia="zh-CN"/>
        </w:rPr>
        <w:t>在县委、县政府的正确领导下，</w:t>
      </w:r>
      <w:r>
        <w:rPr>
          <w:rFonts w:hint="eastAsia" w:ascii="仿宋" w:hAnsi="仿宋" w:eastAsia="仿宋" w:cs="仿宋"/>
          <w:sz w:val="28"/>
          <w:szCs w:val="28"/>
          <w:lang w:val="en-US" w:eastAsia="zh-CN"/>
        </w:rPr>
        <w:t>紧紧围绕全县工作大局，宣传、执行《中华人民共和国红十字会法》等相关法律法规以及国际红十字和红新月运动的基本原则和日内瓦公约及其附加议定书，并依照有关规定开展工作；传播红十字运动基本知识。积极推进红十字会改革，谋划红十字事业的长远发展,扩大红十字会和红十字会工作的社会影响;对标主责主业，做好救助项目及“三救”“三献”工作,广泛开展救助服务活动</w:t>
      </w:r>
      <w:r>
        <w:rPr>
          <w:rFonts w:hint="eastAsia" w:ascii="仿宋" w:hAnsi="仿宋" w:eastAsia="仿宋"/>
          <w:sz w:val="28"/>
          <w:szCs w:val="28"/>
          <w:lang w:eastAsia="zh-CN"/>
        </w:rPr>
        <w:t>。</w:t>
      </w:r>
    </w:p>
    <w:p>
      <w:pPr>
        <w:keepNext w:val="0"/>
        <w:keepLines w:val="0"/>
        <w:pageBreakBefore w:val="0"/>
        <w:kinsoku/>
        <w:wordWrap/>
        <w:overflowPunct/>
        <w:topLinePunct w:val="0"/>
        <w:autoSpaceDE/>
        <w:autoSpaceDN/>
        <w:bidi w:val="0"/>
        <w:spacing w:line="540" w:lineRule="exact"/>
        <w:ind w:firstLine="562" w:firstLineChars="200"/>
        <w:jc w:val="both"/>
        <w:textAlignment w:val="auto"/>
        <w:rPr>
          <w:rFonts w:hint="eastAsia" w:ascii="仿宋" w:hAnsi="仿宋" w:eastAsia="仿宋"/>
          <w:sz w:val="28"/>
          <w:szCs w:val="28"/>
          <w:lang w:val="en-US" w:eastAsia="zh-CN"/>
        </w:rPr>
      </w:pPr>
      <w:r>
        <w:rPr>
          <w:rFonts w:hint="eastAsia" w:ascii="仿宋" w:hAnsi="仿宋" w:eastAsia="仿宋"/>
          <w:b/>
          <w:sz w:val="28"/>
          <w:szCs w:val="28"/>
          <w:lang w:eastAsia="zh-CN"/>
        </w:rPr>
        <w:t>部门</w:t>
      </w:r>
      <w:r>
        <w:rPr>
          <w:rFonts w:hint="eastAsia" w:ascii="仿宋" w:hAnsi="仿宋" w:eastAsia="仿宋"/>
          <w:b/>
          <w:sz w:val="28"/>
          <w:szCs w:val="28"/>
        </w:rPr>
        <w:t>年度</w:t>
      </w:r>
      <w:r>
        <w:rPr>
          <w:rFonts w:hint="eastAsia" w:ascii="仿宋" w:hAnsi="仿宋" w:eastAsia="仿宋"/>
          <w:b/>
          <w:sz w:val="28"/>
          <w:szCs w:val="28"/>
          <w:lang w:eastAsia="zh-CN"/>
        </w:rPr>
        <w:t>重点工作任务</w:t>
      </w:r>
      <w:r>
        <w:rPr>
          <w:rFonts w:hint="eastAsia" w:ascii="仿宋" w:hAnsi="仿宋" w:eastAsia="仿宋"/>
          <w:b/>
          <w:sz w:val="28"/>
          <w:szCs w:val="28"/>
        </w:rPr>
        <w:t>：</w:t>
      </w:r>
    </w:p>
    <w:p>
      <w:pPr>
        <w:pStyle w:val="6"/>
        <w:widowControl/>
        <w:numPr>
          <w:numId w:val="0"/>
        </w:numPr>
        <w:spacing w:line="600" w:lineRule="exact"/>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1、做好备灾救灾和救护培训工作；</w:t>
      </w:r>
    </w:p>
    <w:p>
      <w:pPr>
        <w:pStyle w:val="6"/>
        <w:widowControl/>
        <w:numPr>
          <w:numId w:val="0"/>
        </w:numPr>
        <w:spacing w:line="600" w:lineRule="exact"/>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2、开展红十字知识宣传和人道主义精神传播工作；</w:t>
      </w:r>
    </w:p>
    <w:p>
      <w:pPr>
        <w:pStyle w:val="6"/>
        <w:widowControl/>
        <w:numPr>
          <w:numId w:val="0"/>
        </w:numPr>
        <w:spacing w:line="600" w:lineRule="exact"/>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3、切实做好“三献”“三救”和人道救助工作。</w:t>
      </w:r>
    </w:p>
    <w:p>
      <w:pPr>
        <w:pStyle w:val="6"/>
        <w:widowControl/>
        <w:numPr>
          <w:ilvl w:val="0"/>
          <w:numId w:val="0"/>
        </w:numPr>
        <w:spacing w:line="600" w:lineRule="exact"/>
        <w:ind w:leftChars="200"/>
        <w:rPr>
          <w:rFonts w:hint="eastAsia" w:ascii="楷体" w:hAnsi="楷体" w:eastAsia="楷体" w:cs="楷体"/>
          <w:b/>
          <w:bCs/>
          <w:sz w:val="32"/>
          <w:szCs w:val="32"/>
        </w:rPr>
      </w:pPr>
      <w:r>
        <w:rPr>
          <w:rFonts w:hint="eastAsia" w:ascii="楷体" w:hAnsi="楷体" w:eastAsia="楷体" w:cs="楷体"/>
          <w:b/>
          <w:bCs/>
          <w:sz w:val="32"/>
          <w:szCs w:val="32"/>
        </w:rPr>
        <w:t>二、部门整体支出管理及使用情况</w:t>
      </w:r>
    </w:p>
    <w:p>
      <w:pPr>
        <w:keepNext w:val="0"/>
        <w:keepLines w:val="0"/>
        <w:pageBreakBefore w:val="0"/>
        <w:kinsoku/>
        <w:wordWrap/>
        <w:overflowPunct/>
        <w:topLinePunct w:val="0"/>
        <w:autoSpaceDE/>
        <w:autoSpaceDN/>
        <w:bidi w:val="0"/>
        <w:spacing w:line="540" w:lineRule="exact"/>
        <w:ind w:firstLine="562" w:firstLineChars="200"/>
        <w:jc w:val="both"/>
        <w:textAlignment w:val="auto"/>
        <w:rPr>
          <w:rFonts w:hint="eastAsia" w:ascii="仿宋" w:hAnsi="仿宋" w:eastAsia="仿宋" w:cs="Times New Roman"/>
          <w:b/>
          <w:sz w:val="28"/>
          <w:szCs w:val="28"/>
          <w:lang w:eastAsia="zh-CN"/>
        </w:rPr>
      </w:pPr>
      <w:r>
        <w:rPr>
          <w:rFonts w:hint="default" w:ascii="仿宋" w:hAnsi="仿宋" w:eastAsia="仿宋" w:cs="Times New Roman"/>
          <w:b/>
          <w:sz w:val="28"/>
          <w:szCs w:val="28"/>
          <w:lang w:eastAsia="zh-CN"/>
        </w:rPr>
        <w:t>（一）</w:t>
      </w:r>
      <w:r>
        <w:rPr>
          <w:rFonts w:hint="eastAsia" w:ascii="仿宋" w:hAnsi="仿宋" w:eastAsia="仿宋" w:cs="Times New Roman"/>
          <w:b/>
          <w:sz w:val="28"/>
          <w:szCs w:val="28"/>
          <w:lang w:eastAsia="zh-CN"/>
        </w:rPr>
        <w:t>预算执行、使用、管理总体情况</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125" w:beforeAutospacing="0" w:after="125" w:afterAutospacing="0" w:line="540" w:lineRule="exact"/>
        <w:ind w:right="0" w:rightChars="0" w:firstLine="560" w:firstLineChars="200"/>
        <w:jc w:val="both"/>
        <w:textAlignment w:val="auto"/>
        <w:rPr>
          <w:rFonts w:hint="eastAsia" w:ascii="仿宋" w:hAnsi="仿宋" w:eastAsia="仿宋" w:cs="宋体"/>
          <w:color w:val="000000"/>
          <w:kern w:val="0"/>
          <w:sz w:val="28"/>
          <w:szCs w:val="28"/>
          <w:shd w:val="clear" w:color="auto" w:fill="FFFFFF"/>
          <w:lang w:val="en-US" w:eastAsia="zh-CN" w:bidi="ar"/>
        </w:rPr>
      </w:pPr>
      <w:r>
        <w:rPr>
          <w:rFonts w:hint="eastAsia" w:ascii="仿宋" w:hAnsi="仿宋" w:eastAsia="仿宋" w:cs="宋体"/>
          <w:color w:val="000000"/>
          <w:kern w:val="0"/>
          <w:sz w:val="28"/>
          <w:szCs w:val="28"/>
          <w:shd w:val="clear" w:color="auto" w:fill="FFFFFF"/>
          <w:lang w:val="en-US" w:eastAsia="zh-CN" w:bidi="ar"/>
        </w:rPr>
        <w:t>2024年度共取得收入合计93.06万元，其中：财政拨款收入93.06万元，占100%；事业收入 0 万元，占0%；经营收入 0 万元， 占0%；其他收入0 万元，占0%。</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125" w:beforeAutospacing="0" w:after="125" w:afterAutospacing="0" w:line="540" w:lineRule="exact"/>
        <w:ind w:right="0" w:rightChars="0" w:firstLine="560" w:firstLineChars="200"/>
        <w:jc w:val="both"/>
        <w:textAlignment w:val="auto"/>
        <w:rPr>
          <w:rFonts w:hint="eastAsia" w:ascii="仿宋" w:hAnsi="仿宋" w:eastAsia="仿宋" w:cs="宋体"/>
          <w:color w:val="000000"/>
          <w:kern w:val="0"/>
          <w:sz w:val="28"/>
          <w:szCs w:val="28"/>
          <w:shd w:val="clear" w:color="auto" w:fill="FFFFFF"/>
          <w:lang w:val="en-US" w:eastAsia="zh-CN" w:bidi="ar"/>
        </w:rPr>
      </w:pPr>
      <w:r>
        <w:rPr>
          <w:rFonts w:hint="eastAsia" w:ascii="仿宋" w:hAnsi="仿宋" w:eastAsia="仿宋" w:cs="宋体"/>
          <w:color w:val="000000"/>
          <w:kern w:val="0"/>
          <w:sz w:val="28"/>
          <w:szCs w:val="28"/>
          <w:shd w:val="clear" w:color="auto" w:fill="FFFFFF"/>
          <w:lang w:val="en-US" w:eastAsia="zh-CN" w:bidi="ar"/>
        </w:rPr>
        <w:t>2024年度共发生支出93.06万元 ，其中：基本支出93.06万元，占100% ；项目支出 0万元，占0 %；经营支出0万元，占0%。</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125" w:beforeAutospacing="0" w:after="125" w:afterAutospacing="0" w:line="540" w:lineRule="exact"/>
        <w:ind w:right="0" w:rightChars="0" w:firstLine="560" w:firstLineChars="200"/>
        <w:jc w:val="both"/>
        <w:textAlignment w:val="auto"/>
        <w:rPr>
          <w:rFonts w:hint="eastAsia" w:ascii="仿宋" w:hAnsi="仿宋" w:eastAsia="仿宋" w:cs="Times New Roman"/>
          <w:b w:val="0"/>
          <w:bCs/>
          <w:sz w:val="28"/>
          <w:szCs w:val="28"/>
          <w:lang w:eastAsia="zh-CN"/>
        </w:rPr>
      </w:pPr>
      <w:r>
        <w:rPr>
          <w:rFonts w:hint="eastAsia" w:ascii="仿宋" w:hAnsi="仿宋" w:eastAsia="仿宋" w:cs="宋体"/>
          <w:color w:val="000000"/>
          <w:kern w:val="0"/>
          <w:sz w:val="28"/>
          <w:szCs w:val="28"/>
          <w:shd w:val="clear" w:color="auto" w:fill="FFFFFF"/>
          <w:lang w:val="en-US" w:eastAsia="zh-CN" w:bidi="ar"/>
        </w:rPr>
        <w:t>2024年度共发生财政拨款支出93.06万元，其中基本支出93.06万元，占支出的 100 %；项目支出 0 万元，占支出的 0 %。 主要用于以下方面： 一般公共服务（类） 支出93.06万元，占100%。其中：工资福利支出69.18万元，商品和服务支出18.12万元，对个人和家庭的补助支出5.68万元，其他资本性支出0.08万元。</w:t>
      </w:r>
    </w:p>
    <w:p>
      <w:pPr>
        <w:keepNext w:val="0"/>
        <w:keepLines w:val="0"/>
        <w:pageBreakBefore w:val="0"/>
        <w:kinsoku/>
        <w:wordWrap/>
        <w:overflowPunct/>
        <w:topLinePunct w:val="0"/>
        <w:autoSpaceDE/>
        <w:autoSpaceDN/>
        <w:bidi w:val="0"/>
        <w:spacing w:line="540" w:lineRule="exact"/>
        <w:ind w:firstLine="562" w:firstLineChars="200"/>
        <w:jc w:val="both"/>
        <w:textAlignment w:val="auto"/>
        <w:rPr>
          <w:rFonts w:hint="eastAsia" w:ascii="仿宋" w:hAnsi="仿宋" w:eastAsia="仿宋" w:cs="Times New Roman"/>
          <w:b/>
          <w:sz w:val="28"/>
          <w:szCs w:val="28"/>
          <w:lang w:eastAsia="zh-CN"/>
        </w:rPr>
      </w:pPr>
      <w:r>
        <w:rPr>
          <w:rFonts w:hint="default" w:ascii="仿宋" w:hAnsi="仿宋" w:eastAsia="仿宋" w:cs="Times New Roman"/>
          <w:b/>
          <w:sz w:val="28"/>
          <w:szCs w:val="28"/>
          <w:lang w:eastAsia="zh-CN"/>
        </w:rPr>
        <w:t>（二）部门预算执行情况</w:t>
      </w:r>
    </w:p>
    <w:p>
      <w:pPr>
        <w:pStyle w:val="6"/>
        <w:widowControl/>
        <w:spacing w:line="600" w:lineRule="exact"/>
        <w:ind w:left="640" w:firstLine="0" w:firstLineChars="0"/>
        <w:rPr>
          <w:rFonts w:hint="eastAsia" w:ascii="楷体" w:hAnsi="楷体" w:eastAsia="楷体" w:cs="楷体"/>
          <w:sz w:val="32"/>
          <w:szCs w:val="32"/>
        </w:rPr>
      </w:pPr>
      <w:r>
        <w:rPr>
          <w:rFonts w:hint="eastAsia" w:ascii="楷体" w:hAnsi="楷体" w:eastAsia="楷体" w:cs="楷体"/>
          <w:sz w:val="32"/>
          <w:szCs w:val="32"/>
          <w:lang w:val="en-US" w:eastAsia="zh-CN"/>
        </w:rPr>
        <w:t>1、</w:t>
      </w:r>
      <w:r>
        <w:rPr>
          <w:rFonts w:hint="eastAsia" w:ascii="楷体" w:hAnsi="楷体" w:eastAsia="楷体" w:cs="楷体"/>
          <w:sz w:val="32"/>
          <w:szCs w:val="32"/>
        </w:rPr>
        <w:t>基本支出情况</w:t>
      </w:r>
    </w:p>
    <w:p>
      <w:pPr>
        <w:widowControl/>
        <w:shd w:val="clear" w:color="auto" w:fill="FFFFFF"/>
        <w:spacing w:line="600" w:lineRule="atLeast"/>
        <w:ind w:firstLine="643"/>
        <w:rPr>
          <w:rFonts w:hint="eastAsia" w:ascii="楷体" w:hAnsi="楷体" w:eastAsia="楷体" w:cs="楷体"/>
          <w:sz w:val="32"/>
          <w:szCs w:val="32"/>
          <w:lang w:val="en-US" w:eastAsia="zh-CN"/>
        </w:rPr>
      </w:pPr>
      <w:r>
        <w:rPr>
          <w:rFonts w:hint="eastAsia" w:ascii="仿宋" w:hAnsi="仿宋" w:eastAsia="仿宋"/>
          <w:b w:val="0"/>
          <w:bCs/>
          <w:spacing w:val="-2"/>
          <w:sz w:val="28"/>
          <w:szCs w:val="28"/>
          <w:lang w:eastAsia="zh-CN"/>
        </w:rPr>
        <w:t>基本支出的范围和主要用途具体包括：</w:t>
      </w:r>
      <w:r>
        <w:rPr>
          <w:rFonts w:hint="eastAsia" w:ascii="仿宋" w:hAnsi="仿宋" w:eastAsia="仿宋" w:cs="宋体"/>
          <w:color w:val="000000"/>
          <w:kern w:val="0"/>
          <w:sz w:val="28"/>
          <w:szCs w:val="28"/>
          <w:shd w:val="clear" w:color="auto" w:fill="FFFFFF"/>
          <w:lang w:val="en-US" w:eastAsia="zh-CN" w:bidi="ar"/>
        </w:rPr>
        <w:t>基本支出93.06万元（其中人员经费支出74.86万元，公用经费支出18.20万元）。本年基本支出决算收入数93.06万元，决算支出数93.06万元，年底收支保持平衡。</w:t>
      </w:r>
    </w:p>
    <w:p>
      <w:pPr>
        <w:pStyle w:val="6"/>
        <w:widowControl/>
        <w:numPr>
          <w:ilvl w:val="0"/>
          <w:numId w:val="0"/>
        </w:numPr>
        <w:spacing w:line="600" w:lineRule="exact"/>
        <w:ind w:left="640" w:leftChars="0"/>
        <w:rPr>
          <w:rFonts w:hint="eastAsia" w:ascii="楷体" w:hAnsi="楷体" w:eastAsia="楷体" w:cs="楷体"/>
          <w:sz w:val="32"/>
          <w:szCs w:val="32"/>
        </w:rPr>
      </w:pPr>
      <w:r>
        <w:rPr>
          <w:rFonts w:hint="eastAsia" w:ascii="楷体" w:hAnsi="楷体" w:eastAsia="楷体" w:cs="楷体"/>
          <w:sz w:val="32"/>
          <w:szCs w:val="32"/>
          <w:lang w:val="en-US" w:eastAsia="zh-CN"/>
        </w:rPr>
        <w:t>2、</w:t>
      </w:r>
      <w:r>
        <w:rPr>
          <w:rFonts w:hint="eastAsia" w:ascii="楷体" w:hAnsi="楷体" w:eastAsia="楷体" w:cs="楷体"/>
          <w:sz w:val="32"/>
          <w:szCs w:val="32"/>
        </w:rPr>
        <w:t>项目支出情况</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125" w:beforeAutospacing="0" w:after="125" w:afterAutospacing="0" w:line="540" w:lineRule="exact"/>
        <w:ind w:right="0" w:rightChars="0" w:firstLine="560" w:firstLineChars="200"/>
        <w:jc w:val="both"/>
        <w:textAlignment w:val="auto"/>
        <w:rPr>
          <w:rFonts w:hint="eastAsia" w:ascii="仿宋" w:hAnsi="仿宋" w:eastAsia="仿宋" w:cs="宋体"/>
          <w:color w:val="000000"/>
          <w:kern w:val="0"/>
          <w:sz w:val="28"/>
          <w:szCs w:val="28"/>
          <w:shd w:val="clear" w:color="auto" w:fill="FFFFFF"/>
          <w:lang w:val="en-US" w:eastAsia="zh-CN" w:bidi="ar"/>
        </w:rPr>
      </w:pPr>
      <w:r>
        <w:rPr>
          <w:rFonts w:hint="eastAsia" w:ascii="仿宋" w:hAnsi="仿宋" w:eastAsia="仿宋" w:cs="宋体"/>
          <w:color w:val="000000"/>
          <w:kern w:val="0"/>
          <w:sz w:val="28"/>
          <w:szCs w:val="28"/>
          <w:shd w:val="clear" w:color="auto" w:fill="FFFFFF"/>
          <w:lang w:val="en-US" w:eastAsia="zh-CN" w:bidi="ar"/>
        </w:rPr>
        <w:t>2024年度决算无项目支出资金情况。</w:t>
      </w:r>
    </w:p>
    <w:p>
      <w:pPr>
        <w:keepNext w:val="0"/>
        <w:keepLines w:val="0"/>
        <w:pageBreakBefore w:val="0"/>
        <w:kinsoku/>
        <w:wordWrap/>
        <w:overflowPunct/>
        <w:topLinePunct w:val="0"/>
        <w:autoSpaceDE/>
        <w:autoSpaceDN/>
        <w:bidi w:val="0"/>
        <w:spacing w:line="540" w:lineRule="exact"/>
        <w:ind w:firstLine="562" w:firstLineChars="200"/>
        <w:jc w:val="both"/>
        <w:textAlignment w:val="auto"/>
        <w:rPr>
          <w:rFonts w:hint="default" w:ascii="仿宋" w:hAnsi="仿宋" w:eastAsia="仿宋" w:cs="Times New Roman"/>
          <w:b/>
          <w:sz w:val="28"/>
          <w:szCs w:val="28"/>
          <w:lang w:eastAsia="zh-CN"/>
        </w:rPr>
      </w:pPr>
      <w:r>
        <w:rPr>
          <w:rFonts w:hint="default" w:ascii="仿宋" w:hAnsi="仿宋" w:eastAsia="仿宋" w:cs="Times New Roman"/>
          <w:b/>
          <w:sz w:val="28"/>
          <w:szCs w:val="28"/>
          <w:lang w:eastAsia="zh-CN"/>
        </w:rPr>
        <w:t>（三）"三公"经费使用和管理情况</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125" w:beforeAutospacing="0" w:after="125" w:afterAutospacing="0" w:line="540" w:lineRule="exact"/>
        <w:ind w:right="0" w:rightChars="0" w:firstLine="560" w:firstLineChars="200"/>
        <w:jc w:val="both"/>
        <w:textAlignment w:val="auto"/>
        <w:rPr>
          <w:rFonts w:hint="eastAsia" w:ascii="仿宋" w:hAnsi="仿宋" w:eastAsia="仿宋" w:cs="宋体"/>
          <w:color w:val="000000"/>
          <w:kern w:val="0"/>
          <w:sz w:val="28"/>
          <w:szCs w:val="28"/>
          <w:shd w:val="clear" w:color="auto" w:fill="FFFFFF"/>
          <w:lang w:val="en-US" w:eastAsia="zh-CN" w:bidi="ar"/>
        </w:rPr>
      </w:pPr>
      <w:r>
        <w:rPr>
          <w:rFonts w:hint="eastAsia" w:ascii="仿宋" w:hAnsi="仿宋" w:eastAsia="仿宋" w:cs="宋体"/>
          <w:color w:val="000000"/>
          <w:kern w:val="0"/>
          <w:sz w:val="28"/>
          <w:szCs w:val="28"/>
          <w:shd w:val="clear" w:color="auto" w:fill="FFFFFF"/>
          <w:lang w:val="en-US" w:eastAsia="zh-CN" w:bidi="ar"/>
        </w:rPr>
        <w:t>2024年“三公”经费决算数为0万元，其中，公务接待费0万元，公务用车购置及运行费0万元（公务用车运行0万元、公务用车购置0万元），因公出国（境）费0万元。2024年“三公”经费决算较上年决算数减少0万元，主要原因是本单位积极响应上级政策号召，大力压缩三公经费开支。</w:t>
      </w:r>
    </w:p>
    <w:p>
      <w:pPr>
        <w:pStyle w:val="6"/>
        <w:widowControl/>
        <w:spacing w:line="600" w:lineRule="exact"/>
        <w:ind w:left="640" w:firstLine="0" w:firstLineChars="0"/>
        <w:jc w:val="left"/>
        <w:rPr>
          <w:rFonts w:hint="eastAsia" w:ascii="楷体" w:hAnsi="楷体" w:eastAsia="楷体" w:cs="楷体"/>
          <w:b/>
          <w:bCs/>
          <w:sz w:val="32"/>
          <w:szCs w:val="32"/>
        </w:rPr>
      </w:pPr>
      <w:r>
        <w:rPr>
          <w:rFonts w:hint="eastAsia" w:ascii="楷体" w:hAnsi="楷体" w:eastAsia="楷体" w:cs="楷体"/>
          <w:b/>
          <w:bCs/>
          <w:sz w:val="32"/>
          <w:szCs w:val="32"/>
        </w:rPr>
        <w:t>三、政府性基金预算支出情况</w:t>
      </w:r>
    </w:p>
    <w:p>
      <w:pPr>
        <w:pStyle w:val="6"/>
        <w:widowControl/>
        <w:spacing w:line="600" w:lineRule="exact"/>
        <w:ind w:left="640" w:firstLine="0" w:firstLineChars="0"/>
        <w:jc w:val="left"/>
        <w:rPr>
          <w:rFonts w:hint="eastAsia" w:ascii="楷体" w:hAnsi="楷体" w:eastAsia="楷体" w:cs="楷体"/>
          <w:sz w:val="32"/>
          <w:szCs w:val="32"/>
        </w:rPr>
      </w:pPr>
      <w:r>
        <w:rPr>
          <w:rFonts w:hint="eastAsia" w:ascii="仿宋" w:hAnsi="仿宋" w:eastAsia="仿宋" w:cs="宋体"/>
          <w:color w:val="000000"/>
          <w:kern w:val="0"/>
          <w:sz w:val="28"/>
          <w:szCs w:val="28"/>
          <w:shd w:val="clear" w:color="auto" w:fill="FFFFFF"/>
          <w:lang w:val="en-US" w:eastAsia="zh-CN" w:bidi="ar"/>
        </w:rPr>
        <w:t>2024年度决算无政府性基金预算支出资金情况。</w:t>
      </w:r>
    </w:p>
    <w:p>
      <w:pPr>
        <w:pStyle w:val="6"/>
        <w:widowControl/>
        <w:spacing w:line="600" w:lineRule="exact"/>
        <w:ind w:left="640" w:firstLine="0" w:firstLineChars="0"/>
        <w:jc w:val="left"/>
        <w:rPr>
          <w:rFonts w:hint="eastAsia" w:ascii="楷体" w:hAnsi="楷体" w:eastAsia="楷体" w:cs="楷体"/>
          <w:b/>
          <w:bCs/>
          <w:sz w:val="32"/>
          <w:szCs w:val="32"/>
        </w:rPr>
      </w:pPr>
      <w:r>
        <w:rPr>
          <w:rFonts w:hint="eastAsia" w:ascii="楷体" w:hAnsi="楷体" w:eastAsia="楷体" w:cs="楷体"/>
          <w:b/>
          <w:bCs/>
          <w:sz w:val="32"/>
          <w:szCs w:val="32"/>
        </w:rPr>
        <w:t>四、国有资本经营预算支出情况</w:t>
      </w:r>
    </w:p>
    <w:p>
      <w:pPr>
        <w:widowControl/>
        <w:shd w:val="clear" w:color="auto" w:fill="FFFFFF"/>
        <w:spacing w:line="600" w:lineRule="atLeast"/>
        <w:ind w:firstLine="64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截至202</w:t>
      </w:r>
      <w:r>
        <w:rPr>
          <w:rFonts w:hint="eastAsia" w:ascii="仿宋" w:hAnsi="仿宋" w:eastAsia="仿宋" w:cs="仿宋"/>
          <w:color w:val="000000"/>
          <w:sz w:val="28"/>
          <w:szCs w:val="28"/>
          <w:lang w:val="en-US" w:eastAsia="zh-CN"/>
        </w:rPr>
        <w:t>4年</w:t>
      </w:r>
      <w:r>
        <w:rPr>
          <w:rFonts w:hint="eastAsia" w:ascii="仿宋" w:hAnsi="仿宋" w:eastAsia="仿宋" w:cs="仿宋"/>
          <w:color w:val="000000"/>
          <w:sz w:val="28"/>
          <w:szCs w:val="28"/>
        </w:rPr>
        <w:t>12月31日，我</w:t>
      </w:r>
      <w:r>
        <w:rPr>
          <w:rFonts w:hint="eastAsia" w:ascii="仿宋" w:hAnsi="仿宋" w:eastAsia="仿宋" w:cs="仿宋"/>
          <w:color w:val="000000"/>
          <w:sz w:val="28"/>
          <w:szCs w:val="28"/>
          <w:lang w:eastAsia="zh-CN"/>
        </w:rPr>
        <w:t>部门</w:t>
      </w:r>
      <w:r>
        <w:rPr>
          <w:rFonts w:hint="eastAsia" w:ascii="仿宋" w:hAnsi="仿宋" w:eastAsia="仿宋" w:cs="仿宋"/>
          <w:color w:val="000000"/>
          <w:sz w:val="28"/>
          <w:szCs w:val="28"/>
        </w:rPr>
        <w:t>资产总额</w:t>
      </w:r>
      <w:r>
        <w:rPr>
          <w:rFonts w:hint="eastAsia" w:ascii="仿宋" w:hAnsi="仿宋" w:eastAsia="仿宋" w:cs="仿宋"/>
          <w:color w:val="000000"/>
          <w:sz w:val="28"/>
          <w:szCs w:val="28"/>
          <w:lang w:val="en-US" w:eastAsia="zh-CN"/>
        </w:rPr>
        <w:t>0.08万元，其中：流动资产0万元，固定资产净值0.08万元。</w:t>
      </w:r>
    </w:p>
    <w:p>
      <w:pPr>
        <w:widowControl/>
        <w:shd w:val="clear" w:color="auto" w:fill="FFFFFF"/>
        <w:spacing w:line="600" w:lineRule="atLeast"/>
        <w:ind w:firstLine="64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年度，我部门配置固定资产</w:t>
      </w:r>
      <w:r>
        <w:rPr>
          <w:rFonts w:hint="eastAsia" w:ascii="仿宋" w:hAnsi="仿宋" w:eastAsia="仿宋" w:cs="仿宋"/>
          <w:color w:val="000000"/>
          <w:sz w:val="28"/>
          <w:szCs w:val="28"/>
          <w:lang w:val="en-US" w:eastAsia="zh-CN"/>
        </w:rPr>
        <w:t>0.08</w:t>
      </w:r>
      <w:r>
        <w:rPr>
          <w:rFonts w:hint="eastAsia" w:ascii="仿宋" w:hAnsi="仿宋" w:eastAsia="仿宋" w:cs="仿宋"/>
          <w:color w:val="000000"/>
          <w:sz w:val="28"/>
          <w:szCs w:val="28"/>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从资产类别分析，配置设备</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万元，占</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%；配置家具、用具、装具及动植物</w:t>
      </w:r>
      <w:r>
        <w:rPr>
          <w:rFonts w:hint="eastAsia" w:ascii="仿宋" w:hAnsi="仿宋" w:eastAsia="仿宋" w:cs="仿宋"/>
          <w:color w:val="000000"/>
          <w:sz w:val="28"/>
          <w:szCs w:val="28"/>
          <w:lang w:val="en-US" w:eastAsia="zh-CN"/>
        </w:rPr>
        <w:t>0.08</w:t>
      </w:r>
      <w:r>
        <w:rPr>
          <w:rFonts w:hint="eastAsia" w:ascii="仿宋" w:hAnsi="仿宋" w:eastAsia="仿宋" w:cs="仿宋"/>
          <w:color w:val="000000"/>
          <w:sz w:val="28"/>
          <w:szCs w:val="28"/>
        </w:rPr>
        <w:t>万元，占</w:t>
      </w:r>
      <w:r>
        <w:rPr>
          <w:rFonts w:hint="eastAsia" w:ascii="仿宋" w:hAnsi="仿宋" w:eastAsia="仿宋" w:cs="仿宋"/>
          <w:color w:val="000000"/>
          <w:sz w:val="28"/>
          <w:szCs w:val="28"/>
          <w:lang w:val="en-US" w:eastAsia="zh-CN"/>
        </w:rPr>
        <w:t>100</w:t>
      </w:r>
      <w:r>
        <w:rPr>
          <w:rFonts w:hint="eastAsia" w:ascii="仿宋" w:hAnsi="仿宋" w:eastAsia="仿宋" w:cs="仿宋"/>
          <w:color w:val="000000"/>
          <w:sz w:val="28"/>
          <w:szCs w:val="28"/>
        </w:rPr>
        <w:t>%。</w:t>
      </w:r>
    </w:p>
    <w:p>
      <w:pPr>
        <w:widowControl/>
        <w:shd w:val="clear" w:color="auto" w:fill="FFFFFF"/>
        <w:spacing w:line="600" w:lineRule="atLeast"/>
        <w:ind w:firstLine="64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截至202</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年12月31日，我部门自用固定资产</w:t>
      </w:r>
      <w:r>
        <w:rPr>
          <w:rFonts w:hint="eastAsia" w:ascii="仿宋" w:hAnsi="仿宋" w:eastAsia="仿宋" w:cs="仿宋"/>
          <w:color w:val="000000"/>
          <w:sz w:val="28"/>
          <w:szCs w:val="28"/>
          <w:lang w:val="en-US" w:eastAsia="zh-CN"/>
        </w:rPr>
        <w:t>0.08</w:t>
      </w:r>
      <w:r>
        <w:rPr>
          <w:rFonts w:hint="eastAsia" w:ascii="仿宋" w:hAnsi="仿宋" w:eastAsia="仿宋" w:cs="仿宋"/>
          <w:color w:val="000000"/>
          <w:sz w:val="28"/>
          <w:szCs w:val="28"/>
        </w:rPr>
        <w:t>万元，占账面固定资产总额的100.00%，其中: 在用</w:t>
      </w:r>
      <w:r>
        <w:rPr>
          <w:rFonts w:hint="eastAsia" w:ascii="仿宋" w:hAnsi="仿宋" w:eastAsia="仿宋" w:cs="仿宋"/>
          <w:color w:val="000000"/>
          <w:sz w:val="28"/>
          <w:szCs w:val="28"/>
          <w:lang w:val="en-US" w:eastAsia="zh-CN"/>
        </w:rPr>
        <w:t>0.08</w:t>
      </w:r>
      <w:r>
        <w:rPr>
          <w:rFonts w:hint="eastAsia" w:ascii="仿宋" w:hAnsi="仿宋" w:eastAsia="仿宋" w:cs="仿宋"/>
          <w:color w:val="000000"/>
          <w:sz w:val="28"/>
          <w:szCs w:val="28"/>
        </w:rPr>
        <w:t>万元，占账面固定资产总额的100.00%</w:t>
      </w:r>
      <w:r>
        <w:rPr>
          <w:rFonts w:hint="eastAsia" w:ascii="仿宋" w:hAnsi="仿宋" w:eastAsia="仿宋" w:cs="仿宋"/>
          <w:color w:val="000000"/>
          <w:sz w:val="28"/>
          <w:szCs w:val="28"/>
          <w:lang w:eastAsia="zh-CN"/>
        </w:rPr>
        <w:t>。</w:t>
      </w:r>
    </w:p>
    <w:p>
      <w:pPr>
        <w:widowControl/>
        <w:shd w:val="clear" w:color="auto" w:fill="FFFFFF"/>
        <w:spacing w:line="600" w:lineRule="atLeast"/>
        <w:ind w:firstLine="640"/>
        <w:rPr>
          <w:rFonts w:hint="eastAsia" w:ascii="楷体" w:hAnsi="楷体" w:eastAsia="楷体" w:cs="楷体"/>
          <w:sz w:val="32"/>
          <w:szCs w:val="32"/>
        </w:rPr>
      </w:pP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 xml:space="preserve">年度，我部门处置资产 </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万元。</w:t>
      </w:r>
    </w:p>
    <w:p>
      <w:pPr>
        <w:pStyle w:val="6"/>
        <w:widowControl/>
        <w:spacing w:line="600" w:lineRule="exact"/>
        <w:ind w:left="640" w:firstLine="0" w:firstLineChars="0"/>
        <w:jc w:val="left"/>
        <w:rPr>
          <w:rFonts w:hint="eastAsia" w:ascii="楷体" w:hAnsi="楷体" w:eastAsia="楷体" w:cs="楷体"/>
          <w:b/>
          <w:bCs/>
          <w:sz w:val="32"/>
          <w:szCs w:val="32"/>
        </w:rPr>
      </w:pPr>
      <w:r>
        <w:rPr>
          <w:rFonts w:hint="eastAsia" w:ascii="楷体" w:hAnsi="楷体" w:eastAsia="楷体" w:cs="楷体"/>
          <w:b/>
          <w:bCs/>
          <w:sz w:val="32"/>
          <w:szCs w:val="32"/>
        </w:rPr>
        <w:t>五、社会保险基金预算支出情况</w:t>
      </w:r>
    </w:p>
    <w:p>
      <w:pPr>
        <w:pStyle w:val="6"/>
        <w:widowControl/>
        <w:spacing w:line="600" w:lineRule="exact"/>
        <w:ind w:left="640" w:firstLine="0" w:firstLineChars="0"/>
        <w:jc w:val="left"/>
        <w:rPr>
          <w:rFonts w:hint="eastAsia" w:ascii="楷体" w:hAnsi="楷体" w:eastAsia="楷体" w:cs="楷体"/>
          <w:sz w:val="32"/>
          <w:szCs w:val="32"/>
        </w:rPr>
      </w:pPr>
      <w:r>
        <w:rPr>
          <w:rFonts w:hint="eastAsia" w:ascii="仿宋" w:hAnsi="仿宋" w:eastAsia="仿宋" w:cs="宋体"/>
          <w:color w:val="000000"/>
          <w:kern w:val="0"/>
          <w:sz w:val="28"/>
          <w:szCs w:val="28"/>
          <w:shd w:val="clear" w:color="auto" w:fill="FFFFFF"/>
          <w:lang w:val="en-US" w:eastAsia="zh-CN" w:bidi="ar"/>
        </w:rPr>
        <w:t>2024年度决算无社会保险基金预算支出资金情况。</w:t>
      </w:r>
    </w:p>
    <w:p>
      <w:pPr>
        <w:widowControl/>
        <w:spacing w:line="600" w:lineRule="exact"/>
        <w:ind w:firstLine="645"/>
        <w:jc w:val="left"/>
        <w:rPr>
          <w:rFonts w:hint="eastAsia" w:ascii="仿宋" w:hAnsi="仿宋" w:eastAsia="仿宋" w:cs="仿宋"/>
          <w:color w:val="000000"/>
          <w:sz w:val="28"/>
          <w:szCs w:val="28"/>
          <w:lang w:val="en-US" w:eastAsia="zh-CN"/>
        </w:rPr>
      </w:pPr>
      <w:r>
        <w:rPr>
          <w:rFonts w:hint="eastAsia" w:ascii="楷体" w:hAnsi="楷体" w:eastAsia="楷体" w:cs="楷体"/>
          <w:b/>
          <w:bCs/>
          <w:sz w:val="32"/>
          <w:szCs w:val="32"/>
        </w:rPr>
        <w:t>六、部门整体支出绩效情况</w:t>
      </w:r>
    </w:p>
    <w:p>
      <w:pPr>
        <w:widowControl/>
        <w:shd w:val="clear" w:color="auto" w:fill="FFFFFF"/>
        <w:spacing w:line="600" w:lineRule="atLeast"/>
        <w:ind w:firstLine="640"/>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（一）综合评价结论。</w:t>
      </w:r>
    </w:p>
    <w:p>
      <w:pPr>
        <w:widowControl/>
        <w:spacing w:line="600" w:lineRule="exact"/>
        <w:ind w:firstLine="560" w:firstLineChars="200"/>
        <w:jc w:val="left"/>
        <w:rPr>
          <w:rFonts w:hint="eastAsia" w:ascii="仿宋" w:hAnsi="仿宋" w:eastAsia="仿宋" w:cs="仿宋"/>
          <w:color w:val="000000"/>
          <w:sz w:val="28"/>
          <w:szCs w:val="28"/>
          <w:lang w:val="en-US" w:eastAsia="zh-CN"/>
        </w:rPr>
      </w:pPr>
      <w:r>
        <w:rPr>
          <w:rFonts w:hint="eastAsia" w:ascii="仿宋" w:hAnsi="仿宋" w:eastAsia="仿宋" w:cs="Times New Roman"/>
          <w:kern w:val="2"/>
          <w:sz w:val="28"/>
          <w:szCs w:val="28"/>
          <w:lang w:val="en-US" w:eastAsia="zh-CN" w:bidi="ar-SA"/>
        </w:rPr>
        <w:t>结合工作实际情况，根据《2024年部门整体支出绩效自评表》考核结果，该整体支出资金使用效率高，质量强，整体自评结果“优”。《2024年部门整体支出绩效自评表》及《2024年辰溪县红十字会部门整体支出绩效自评报告》拟向县人大报送，并在县人民政府门户网站进行公开。</w:t>
      </w:r>
    </w:p>
    <w:p>
      <w:pPr>
        <w:widowControl/>
        <w:shd w:val="clear" w:color="auto" w:fill="FFFFFF"/>
        <w:spacing w:line="600" w:lineRule="atLeast"/>
        <w:ind w:firstLine="640"/>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（二）评价指标分析（或综合评价情况）。</w:t>
      </w:r>
    </w:p>
    <w:p>
      <w:pPr>
        <w:pStyle w:val="6"/>
        <w:widowControl/>
        <w:numPr>
          <w:ilvl w:val="0"/>
          <w:numId w:val="0"/>
        </w:numPr>
        <w:spacing w:line="60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2024年部门整体年初预算绩效目标：</w:t>
      </w:r>
      <w:r>
        <w:rPr>
          <w:rFonts w:hint="eastAsia" w:ascii="仿宋" w:hAnsi="仿宋" w:eastAsia="仿宋" w:cs="Times New Roman"/>
          <w:kern w:val="2"/>
          <w:sz w:val="28"/>
          <w:szCs w:val="28"/>
          <w:lang w:val="en-US" w:eastAsia="zh-CN" w:bidi="ar-SA"/>
        </w:rPr>
        <w:t>1、做好备灾救灾和救护培训工作；2、开展红十字知识宣传和人道主义精神传播工作；3、切实做好“三献”“三救”和人道救助工作。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2024年部门整体绩效实际完成情况：实现了本部门正常运转，各职能部门正常履</w:t>
      </w:r>
      <w:r>
        <w:rPr>
          <w:rFonts w:hint="eastAsia" w:ascii="仿宋" w:hAnsi="仿宋" w:eastAsia="仿宋" w:cs="Times New Roman"/>
          <w:kern w:val="2"/>
          <w:sz w:val="28"/>
          <w:szCs w:val="28"/>
          <w:lang w:val="en-US" w:eastAsia="zh-CN" w:bidi="ar-SA"/>
        </w:rPr>
        <w:t>职，</w:t>
      </w:r>
      <w:r>
        <w:rPr>
          <w:rFonts w:hint="eastAsia" w:ascii="仿宋" w:hAnsi="仿宋" w:eastAsia="仿宋" w:cs="仿宋"/>
          <w:color w:val="000000"/>
          <w:sz w:val="28"/>
          <w:szCs w:val="28"/>
          <w:lang w:val="en-US" w:eastAsia="zh-CN"/>
        </w:rPr>
        <w:t>在习近平新时代中国特色社会主义思想的指引下，我们认真学习宣传贯彻《中华人民共和国红十字会法》和新修订的《湖南省实施&lt;中华人民共和国红十字会&gt;办法》，持续加强作风建设，提高红十字会的社会公信力，增强红十字会的人道服务能力，在“常规工作”和辰溪文明县城创建、乡村振兴、未成年人保护等各项工作中都取得了较好的成绩。开展2024年度湖南省红十字人道救助金申请申报工作，全年上报湖南省人道救助金申请资料3批13人次，共为13个因病因灾困难家庭争取到救助资金6.5万元（每个家庭各5000元）；落实中国红十字基金会“白血病儿童救助项目”，3个项目救助资金共计9万元；积极应对自然灾害，先后发放包括药品、食品、消毒防护用品在内的各级各类救灾物资3.9万余元；开展无偿献血活动3次，全县献血总人数2999人，献血总量1126.7升；认真落实怀化市红十字会关于做好2024年造血干细胞捐献工作，全年共有21名志愿者实现了造血干细胞血样采集，超额完成省市下达的工作任务。</w:t>
      </w:r>
    </w:p>
    <w:p>
      <w:pPr>
        <w:widowControl/>
        <w:shd w:val="clear" w:color="auto" w:fill="FFFFFF"/>
        <w:spacing w:line="600" w:lineRule="atLeast"/>
        <w:ind w:firstLine="640"/>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1、成本指标完成情况分析。</w:t>
      </w:r>
    </w:p>
    <w:p>
      <w:pPr>
        <w:widowControl/>
        <w:shd w:val="clear" w:color="auto" w:fill="FFFFFF"/>
        <w:spacing w:line="600" w:lineRule="atLeast"/>
        <w:ind w:firstLine="64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（1）经济成本指标。</w:t>
      </w:r>
    </w:p>
    <w:p>
      <w:pPr>
        <w:widowControl/>
        <w:shd w:val="clear" w:color="auto" w:fill="FFFFFF"/>
        <w:spacing w:line="600" w:lineRule="atLeast"/>
        <w:ind w:firstLine="64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2024年部门预算基本支出，实际完成值93.06万元，</w:t>
      </w:r>
      <w:r>
        <w:rPr>
          <w:rFonts w:hint="eastAsia" w:ascii="仿宋" w:hAnsi="仿宋" w:eastAsia="仿宋" w:cs="仿宋"/>
          <w:color w:val="000000"/>
          <w:sz w:val="28"/>
          <w:szCs w:val="28"/>
          <w:lang w:eastAsia="zh-CN"/>
        </w:rPr>
        <w:t>预算成本控制率100%，未超预算支出。</w:t>
      </w:r>
    </w:p>
    <w:p>
      <w:pPr>
        <w:widowControl/>
        <w:shd w:val="clear" w:color="auto" w:fill="FFFFFF"/>
        <w:spacing w:line="600" w:lineRule="atLeast"/>
        <w:ind w:firstLine="64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(2)社会成本指标。</w:t>
      </w:r>
    </w:p>
    <w:p>
      <w:pPr>
        <w:widowControl/>
        <w:shd w:val="clear" w:color="auto" w:fill="FFFFFF"/>
        <w:spacing w:line="600" w:lineRule="atLeast"/>
        <w:ind w:firstLine="64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社会成本节约率不适用。</w:t>
      </w:r>
    </w:p>
    <w:p>
      <w:pPr>
        <w:widowControl/>
        <w:shd w:val="clear" w:color="auto" w:fill="FFFFFF"/>
        <w:spacing w:line="600" w:lineRule="atLeast"/>
        <w:ind w:firstLine="64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（3）生态环境成本指标。</w:t>
      </w:r>
    </w:p>
    <w:p>
      <w:pPr>
        <w:widowControl/>
        <w:shd w:val="clear" w:color="auto" w:fill="FFFFFF"/>
        <w:spacing w:line="600" w:lineRule="atLeast"/>
        <w:ind w:firstLine="64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生态环境成本节约率不适用。</w:t>
      </w:r>
    </w:p>
    <w:p>
      <w:pPr>
        <w:widowControl/>
        <w:shd w:val="clear" w:color="auto" w:fill="FFFFFF"/>
        <w:spacing w:line="600" w:lineRule="atLeast"/>
        <w:ind w:firstLine="640"/>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val="en-US" w:eastAsia="zh-CN"/>
        </w:rPr>
        <w:t>2</w:t>
      </w:r>
      <w:r>
        <w:rPr>
          <w:rFonts w:hint="eastAsia" w:ascii="仿宋" w:hAnsi="仿宋" w:eastAsia="仿宋" w:cs="仿宋"/>
          <w:b/>
          <w:bCs/>
          <w:color w:val="000000"/>
          <w:sz w:val="28"/>
          <w:szCs w:val="28"/>
          <w:lang w:eastAsia="zh-CN"/>
        </w:rPr>
        <w:t>、产出指标完成情况分析。</w:t>
      </w:r>
    </w:p>
    <w:p>
      <w:pPr>
        <w:widowControl/>
        <w:shd w:val="clear" w:color="auto" w:fill="FFFFFF"/>
        <w:spacing w:line="600" w:lineRule="atLeast"/>
        <w:ind w:firstLine="64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（1）数量指标。</w:t>
      </w:r>
    </w:p>
    <w:p>
      <w:pPr>
        <w:widowControl/>
        <w:shd w:val="clear" w:color="auto" w:fill="FFFFFF"/>
        <w:spacing w:line="600" w:lineRule="atLeast"/>
        <w:ind w:firstLine="64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2024年</w:t>
      </w:r>
      <w:r>
        <w:rPr>
          <w:rFonts w:hint="eastAsia" w:ascii="仿宋" w:hAnsi="仿宋" w:eastAsia="仿宋" w:cs="仿宋"/>
          <w:color w:val="000000"/>
          <w:sz w:val="28"/>
          <w:szCs w:val="28"/>
          <w:lang w:eastAsia="zh-CN"/>
        </w:rPr>
        <w:t>财政供养人员控制率，实际完成值</w:t>
      </w:r>
      <w:r>
        <w:rPr>
          <w:rFonts w:hint="eastAsia" w:ascii="仿宋" w:hAnsi="仿宋" w:eastAsia="仿宋" w:cs="仿宋"/>
          <w:color w:val="000000"/>
          <w:sz w:val="28"/>
          <w:szCs w:val="28"/>
          <w:lang w:val="en-US" w:eastAsia="zh-CN"/>
        </w:rPr>
        <w:t>85.71</w:t>
      </w:r>
      <w:r>
        <w:rPr>
          <w:rFonts w:hint="eastAsia" w:ascii="仿宋" w:hAnsi="仿宋" w:eastAsia="仿宋" w:cs="仿宋"/>
          <w:color w:val="000000"/>
          <w:sz w:val="28"/>
          <w:szCs w:val="28"/>
          <w:lang w:eastAsia="zh-CN"/>
        </w:rPr>
        <w:t>%；三公经费控制率，实际完成值</w:t>
      </w:r>
      <w:r>
        <w:rPr>
          <w:rFonts w:hint="eastAsia" w:ascii="仿宋" w:hAnsi="仿宋" w:eastAsia="仿宋" w:cs="仿宋"/>
          <w:color w:val="000000"/>
          <w:sz w:val="28"/>
          <w:szCs w:val="28"/>
          <w:lang w:val="en-US" w:eastAsia="zh-CN"/>
        </w:rPr>
        <w:t>100</w:t>
      </w:r>
      <w:r>
        <w:rPr>
          <w:rFonts w:hint="eastAsia" w:ascii="仿宋" w:hAnsi="仿宋" w:eastAsia="仿宋" w:cs="仿宋"/>
          <w:color w:val="000000"/>
          <w:sz w:val="28"/>
          <w:szCs w:val="28"/>
          <w:lang w:eastAsia="zh-CN"/>
        </w:rPr>
        <w:t>%；“三公经费”变动率≤0；开展无偿献血人数</w:t>
      </w:r>
      <w:r>
        <w:rPr>
          <w:rFonts w:hint="eastAsia" w:ascii="仿宋" w:hAnsi="仿宋" w:eastAsia="仿宋" w:cs="仿宋"/>
          <w:color w:val="000000"/>
          <w:sz w:val="28"/>
          <w:szCs w:val="28"/>
          <w:lang w:val="en-US" w:eastAsia="zh-CN"/>
        </w:rPr>
        <w:t>1800人，实际完成无偿献血人数2999人；救助服务人数160人，实际完成救助人数200人。</w:t>
      </w:r>
    </w:p>
    <w:p>
      <w:pPr>
        <w:widowControl/>
        <w:shd w:val="clear" w:color="auto" w:fill="FFFFFF"/>
        <w:spacing w:line="600" w:lineRule="atLeast"/>
        <w:ind w:firstLine="64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（2）质量指标。</w:t>
      </w:r>
    </w:p>
    <w:p>
      <w:pPr>
        <w:widowControl/>
        <w:shd w:val="clear" w:color="auto" w:fill="FFFFFF"/>
        <w:spacing w:line="600" w:lineRule="atLeast"/>
        <w:ind w:firstLine="64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2024年</w:t>
      </w:r>
      <w:r>
        <w:rPr>
          <w:rFonts w:hint="eastAsia" w:ascii="仿宋" w:hAnsi="仿宋" w:eastAsia="仿宋" w:cs="仿宋"/>
          <w:color w:val="000000"/>
          <w:sz w:val="28"/>
          <w:szCs w:val="28"/>
          <w:lang w:eastAsia="zh-CN"/>
        </w:rPr>
        <w:t>政府采购执行率、公务卡刷卡率、固定资产利用率、经费使用准确性、专项资金发放到位率，均已符合部门整体支出标准率达100%。</w:t>
      </w:r>
    </w:p>
    <w:p>
      <w:pPr>
        <w:widowControl/>
        <w:shd w:val="clear" w:color="auto" w:fill="FFFFFF"/>
        <w:spacing w:line="600" w:lineRule="atLeast"/>
        <w:ind w:firstLine="64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（3）时效指标。</w:t>
      </w:r>
    </w:p>
    <w:p>
      <w:pPr>
        <w:widowControl/>
        <w:shd w:val="clear" w:color="auto" w:fill="FFFFFF"/>
        <w:spacing w:line="600" w:lineRule="atLeast"/>
        <w:ind w:firstLine="64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 xml:space="preserve"> 202</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年12月31号前按要求落实，完成及时性达100%。</w:t>
      </w:r>
    </w:p>
    <w:p>
      <w:pPr>
        <w:widowControl/>
        <w:shd w:val="clear" w:color="auto" w:fill="FFFFFF"/>
        <w:spacing w:line="600" w:lineRule="atLeast"/>
        <w:ind w:firstLine="640"/>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val="en-US" w:eastAsia="zh-CN"/>
        </w:rPr>
        <w:t>3</w:t>
      </w:r>
      <w:r>
        <w:rPr>
          <w:rFonts w:hint="eastAsia" w:ascii="仿宋" w:hAnsi="仿宋" w:eastAsia="仿宋" w:cs="仿宋"/>
          <w:b/>
          <w:bCs/>
          <w:color w:val="000000"/>
          <w:sz w:val="28"/>
          <w:szCs w:val="28"/>
          <w:lang w:eastAsia="zh-CN"/>
        </w:rPr>
        <w:t>、效益指标完成情况分析。</w:t>
      </w:r>
    </w:p>
    <w:p>
      <w:pPr>
        <w:widowControl/>
        <w:shd w:val="clear" w:color="auto" w:fill="FFFFFF"/>
        <w:spacing w:line="600" w:lineRule="atLeas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（1）经济效益。</w:t>
      </w:r>
    </w:p>
    <w:p>
      <w:pPr>
        <w:widowControl/>
        <w:shd w:val="clear" w:color="auto" w:fill="FFFFFF"/>
        <w:spacing w:line="600" w:lineRule="atLeas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该项目实施没有对经济发展带来直接或间接影响，不适用。</w:t>
      </w:r>
    </w:p>
    <w:p>
      <w:pPr>
        <w:widowControl/>
        <w:shd w:val="clear" w:color="auto" w:fill="FFFFFF"/>
        <w:spacing w:line="600" w:lineRule="atLeas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（2）社会效益。</w:t>
      </w:r>
    </w:p>
    <w:p>
      <w:pPr>
        <w:widowControl/>
        <w:shd w:val="clear" w:color="auto" w:fill="FFFFFF"/>
        <w:spacing w:line="600" w:lineRule="atLeast"/>
        <w:ind w:firstLine="64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提高广大人群应对、防范自然灾害的意识和能力，发挥好救助资金的社会效益，有效保障。</w:t>
      </w:r>
    </w:p>
    <w:p>
      <w:pPr>
        <w:widowControl/>
        <w:shd w:val="clear" w:color="auto" w:fill="FFFFFF"/>
        <w:spacing w:line="600" w:lineRule="atLeas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（3）生态效益。</w:t>
      </w:r>
    </w:p>
    <w:p>
      <w:pPr>
        <w:widowControl/>
        <w:shd w:val="clear" w:color="auto" w:fill="FFFFFF"/>
        <w:spacing w:line="600" w:lineRule="atLeast"/>
        <w:ind w:firstLine="64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该项目实施没有对生态环境带来直接或间接影响，不适用。</w:t>
      </w:r>
    </w:p>
    <w:p>
      <w:pPr>
        <w:widowControl/>
        <w:shd w:val="clear" w:color="auto" w:fill="FFFFFF"/>
        <w:spacing w:line="600" w:lineRule="atLeas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（4）可持续影响。</w:t>
      </w:r>
    </w:p>
    <w:p>
      <w:pPr>
        <w:widowControl/>
        <w:shd w:val="clear" w:color="auto" w:fill="FFFFFF"/>
        <w:spacing w:line="600" w:lineRule="atLeas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不断扩大红十字会工作辐射面和影响面，效果明显。</w:t>
      </w:r>
    </w:p>
    <w:p>
      <w:pPr>
        <w:widowControl/>
        <w:shd w:val="clear" w:color="auto" w:fill="FFFFFF"/>
        <w:spacing w:line="600" w:lineRule="atLeast"/>
        <w:ind w:firstLine="640"/>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val="en-US" w:eastAsia="zh-CN"/>
        </w:rPr>
        <w:t>4</w:t>
      </w:r>
      <w:r>
        <w:rPr>
          <w:rFonts w:hint="eastAsia" w:ascii="仿宋" w:hAnsi="仿宋" w:eastAsia="仿宋" w:cs="仿宋"/>
          <w:b/>
          <w:bCs/>
          <w:color w:val="000000"/>
          <w:sz w:val="28"/>
          <w:szCs w:val="28"/>
          <w:lang w:eastAsia="zh-CN"/>
        </w:rPr>
        <w:t>、满意度指标完成情况分析。</w:t>
      </w:r>
    </w:p>
    <w:p>
      <w:pPr>
        <w:widowControl/>
        <w:shd w:val="clear" w:color="auto" w:fill="FFFFFF"/>
        <w:spacing w:line="600" w:lineRule="atLeas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人民群众对救助活动的满意度率达</w:t>
      </w:r>
      <w:r>
        <w:rPr>
          <w:rFonts w:hint="eastAsia" w:ascii="仿宋" w:hAnsi="仿宋" w:eastAsia="仿宋" w:cs="仿宋"/>
          <w:color w:val="000000"/>
          <w:sz w:val="28"/>
          <w:szCs w:val="28"/>
          <w:lang w:val="en-US" w:eastAsia="zh-CN"/>
        </w:rPr>
        <w:t>90</w:t>
      </w:r>
      <w:r>
        <w:rPr>
          <w:rFonts w:hint="eastAsia" w:ascii="仿宋" w:hAnsi="仿宋" w:eastAsia="仿宋" w:cs="仿宋"/>
          <w:color w:val="000000"/>
          <w:sz w:val="28"/>
          <w:szCs w:val="28"/>
          <w:lang w:eastAsia="zh-CN"/>
        </w:rPr>
        <w:t>%。</w:t>
      </w:r>
    </w:p>
    <w:p>
      <w:pPr>
        <w:widowControl/>
        <w:spacing w:line="600" w:lineRule="exact"/>
        <w:ind w:firstLine="645"/>
        <w:jc w:val="left"/>
        <w:rPr>
          <w:rFonts w:hint="eastAsia" w:ascii="楷体" w:hAnsi="楷体" w:eastAsia="楷体" w:cs="楷体"/>
          <w:b/>
          <w:bCs/>
          <w:sz w:val="32"/>
          <w:szCs w:val="32"/>
        </w:rPr>
      </w:pPr>
      <w:r>
        <w:rPr>
          <w:rFonts w:hint="eastAsia" w:ascii="楷体" w:hAnsi="楷体" w:eastAsia="楷体" w:cs="楷体"/>
          <w:b/>
          <w:bCs/>
          <w:sz w:val="32"/>
          <w:szCs w:val="32"/>
        </w:rPr>
        <w:t>七、存在的问题及原因分析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40" w:lineRule="exact"/>
        <w:ind w:righ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1、绩效评价管理制度尚不健全。办公室还尚未制定相关的管理办法和实施细则，无与实际相结合并具有指导意义的绩效管理工作机制和流程，绩效评价开展缺乏强有力的制度保障。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40" w:lineRule="exact"/>
        <w:ind w:righ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绩效评价指标体系还不够完善、合理。财政支出的评价对象涉及行业多，项目之间差异性大，真正能体现项目效果的个性指标，在标准设计上存在难度，导致评价内容不够全面，评价数据采集缺少充分的调查分析和严密的逻辑关系，难以满足不同层面和不同性质的绩效评价需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40" w:lineRule="exact"/>
        <w:ind w:right="0" w:firstLine="560" w:firstLineChars="20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对绩效评价工作的认识不够。单位对财务绩效不重视，认为绩效评价只是财务部门的事情，相关项目职责部门配合不够，往往只能提供有限的财经资料或简单的工作计划、工作总结，绩效评价工作资料非常有限，内容粗浅。大多数时候只能借用工作计划，工作总结等做为绩效自评报告的主要内容。</w:t>
      </w:r>
    </w:p>
    <w:p>
      <w:pPr>
        <w:widowControl/>
        <w:spacing w:line="600" w:lineRule="exact"/>
        <w:ind w:firstLine="560" w:firstLineChars="200"/>
        <w:jc w:val="left"/>
        <w:rPr>
          <w:sz w:val="32"/>
          <w:szCs w:val="32"/>
        </w:rPr>
      </w:pPr>
      <w:r>
        <w:rPr>
          <w:rFonts w:hint="eastAsia" w:ascii="仿宋" w:hAnsi="仿宋" w:eastAsia="仿宋" w:cs="Times New Roman"/>
          <w:kern w:val="2"/>
          <w:sz w:val="28"/>
          <w:szCs w:val="28"/>
          <w:lang w:val="en-US" w:eastAsia="zh-CN" w:bidi="ar-SA"/>
        </w:rPr>
        <w:t>4、人员素质有待进一步提高。由于预算绩效管理工作开展时间短，涉及面广，专业性强，加上缺乏系统的培训，单位对预算绩效管理理解不充分，对预算绩效管理业务不精通，在一定程度上影响了绩效评价工作质量。</w:t>
      </w:r>
    </w:p>
    <w:p>
      <w:pPr>
        <w:widowControl/>
        <w:spacing w:line="600" w:lineRule="exact"/>
        <w:ind w:firstLine="645"/>
        <w:jc w:val="left"/>
        <w:rPr>
          <w:rFonts w:hint="eastAsia" w:ascii="楷体" w:hAnsi="楷体" w:eastAsia="楷体" w:cs="楷体"/>
          <w:b/>
          <w:bCs/>
          <w:sz w:val="32"/>
          <w:szCs w:val="32"/>
        </w:rPr>
      </w:pPr>
      <w:r>
        <w:rPr>
          <w:rFonts w:hint="eastAsia" w:ascii="楷体" w:hAnsi="楷体" w:eastAsia="楷体" w:cs="楷体"/>
          <w:b/>
          <w:bCs/>
          <w:sz w:val="32"/>
          <w:szCs w:val="32"/>
        </w:rPr>
        <w:t>八、下一步改进措施</w:t>
      </w:r>
    </w:p>
    <w:p>
      <w:pPr>
        <w:keepNext w:val="0"/>
        <w:keepLines w:val="0"/>
        <w:pageBreakBefore w:val="0"/>
        <w:kinsoku/>
        <w:wordWrap/>
        <w:overflowPunct/>
        <w:topLinePunct w:val="0"/>
        <w:autoSpaceDE/>
        <w:autoSpaceDN/>
        <w:bidi w:val="0"/>
        <w:adjustRightInd w:val="0"/>
        <w:snapToGrid w:val="0"/>
        <w:spacing w:line="540" w:lineRule="exact"/>
        <w:ind w:firstLine="560" w:firstLineChars="200"/>
        <w:jc w:val="both"/>
        <w:textAlignment w:val="auto"/>
        <w:rPr>
          <w:rFonts w:hint="eastAsia" w:eastAsia="黑体"/>
          <w:sz w:val="32"/>
          <w:szCs w:val="32"/>
        </w:rPr>
      </w:pPr>
      <w:r>
        <w:rPr>
          <w:rFonts w:hint="eastAsia" w:ascii="仿宋" w:hAnsi="仿宋" w:eastAsia="仿宋" w:cs="Times New Roman"/>
          <w:kern w:val="2"/>
          <w:sz w:val="28"/>
          <w:szCs w:val="28"/>
          <w:lang w:val="en-US" w:eastAsia="zh-CN" w:bidi="ar-SA"/>
        </w:rPr>
        <w:t>加大财务绩效评价工作的宣传和培训力度。</w:t>
      </w:r>
    </w:p>
    <w:p>
      <w:pPr>
        <w:widowControl/>
        <w:spacing w:line="600" w:lineRule="exact"/>
        <w:ind w:firstLine="645"/>
        <w:jc w:val="left"/>
        <w:rPr>
          <w:rFonts w:hint="eastAsia" w:ascii="楷体" w:hAnsi="楷体" w:eastAsia="楷体" w:cs="楷体"/>
          <w:b/>
          <w:bCs/>
          <w:sz w:val="32"/>
          <w:szCs w:val="32"/>
        </w:rPr>
      </w:pPr>
      <w:r>
        <w:rPr>
          <w:rFonts w:hint="eastAsia" w:ascii="楷体" w:hAnsi="楷体" w:eastAsia="楷体" w:cs="楷体"/>
          <w:b/>
          <w:bCs/>
          <w:sz w:val="32"/>
          <w:szCs w:val="32"/>
        </w:rPr>
        <w:t>九、其他需要说明的情况</w:t>
      </w:r>
    </w:p>
    <w:p>
      <w:pPr>
        <w:widowControl/>
        <w:spacing w:line="600" w:lineRule="exac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无。</w:t>
      </w:r>
    </w:p>
    <w:p>
      <w:pPr>
        <w:widowControl/>
        <w:spacing w:line="600" w:lineRule="exact"/>
        <w:jc w:val="left"/>
        <w:rPr>
          <w:rFonts w:hint="eastAsia" w:ascii="仿宋" w:hAnsi="仿宋" w:eastAsia="仿宋" w:cs="Times New Roman"/>
          <w:kern w:val="2"/>
          <w:sz w:val="28"/>
          <w:szCs w:val="28"/>
          <w:lang w:val="en-US" w:eastAsia="zh-CN" w:bidi="ar-SA"/>
        </w:rPr>
      </w:pPr>
    </w:p>
    <w:p>
      <w:pPr>
        <w:keepNext w:val="0"/>
        <w:keepLines w:val="0"/>
        <w:pageBreakBefore w:val="0"/>
        <w:kinsoku/>
        <w:wordWrap/>
        <w:overflowPunct/>
        <w:topLinePunct w:val="0"/>
        <w:autoSpaceDE/>
        <w:autoSpaceDN/>
        <w:bidi w:val="0"/>
        <w:spacing w:line="540" w:lineRule="exact"/>
        <w:ind w:firstLine="5040" w:firstLineChars="1800"/>
        <w:jc w:val="both"/>
        <w:textAlignment w:val="auto"/>
        <w:rPr>
          <w:rFonts w:hint="eastAsia" w:ascii="仿宋" w:hAnsi="仿宋" w:eastAsia="仿宋"/>
          <w:sz w:val="28"/>
          <w:szCs w:val="28"/>
          <w:lang w:val="en-US" w:eastAsia="zh-CN"/>
        </w:rPr>
      </w:pPr>
      <w:r>
        <w:rPr>
          <w:rFonts w:hint="eastAsia" w:ascii="仿宋" w:hAnsi="仿宋" w:eastAsia="仿宋"/>
          <w:sz w:val="28"/>
          <w:szCs w:val="28"/>
          <w:lang w:eastAsia="zh-CN"/>
        </w:rPr>
        <w:t>辰溪县</w:t>
      </w:r>
      <w:r>
        <w:rPr>
          <w:rFonts w:hint="eastAsia" w:ascii="仿宋" w:hAnsi="仿宋" w:eastAsia="仿宋"/>
          <w:sz w:val="28"/>
          <w:szCs w:val="28"/>
          <w:lang w:val="en-US" w:eastAsia="zh-CN"/>
        </w:rPr>
        <w:t>红十字会</w:t>
      </w:r>
    </w:p>
    <w:p>
      <w:pPr>
        <w:keepNext w:val="0"/>
        <w:keepLines w:val="0"/>
        <w:pageBreakBefore w:val="0"/>
        <w:kinsoku/>
        <w:wordWrap/>
        <w:overflowPunct/>
        <w:topLinePunct w:val="0"/>
        <w:autoSpaceDE/>
        <w:autoSpaceDN/>
        <w:bidi w:val="0"/>
        <w:spacing w:line="540" w:lineRule="exact"/>
        <w:ind w:firstLine="5040" w:firstLineChars="1800"/>
        <w:jc w:val="both"/>
        <w:textAlignment w:val="auto"/>
        <w:rPr>
          <w:rFonts w:hint="default" w:ascii="仿宋" w:hAnsi="仿宋" w:eastAsia="仿宋" w:cs="Times New Roman"/>
          <w:kern w:val="2"/>
          <w:sz w:val="28"/>
          <w:szCs w:val="28"/>
          <w:lang w:val="en-US" w:eastAsia="zh-CN" w:bidi="ar-SA"/>
        </w:rPr>
      </w:pPr>
      <w:r>
        <w:rPr>
          <w:rFonts w:ascii="仿宋" w:hAnsi="仿宋" w:eastAsia="仿宋"/>
          <w:sz w:val="28"/>
          <w:szCs w:val="28"/>
        </w:rPr>
        <w:t>202</w:t>
      </w:r>
      <w:r>
        <w:rPr>
          <w:rFonts w:hint="eastAsia" w:ascii="仿宋" w:hAnsi="仿宋" w:eastAsia="仿宋"/>
          <w:sz w:val="28"/>
          <w:szCs w:val="28"/>
          <w:lang w:val="en-US" w:eastAsia="zh-CN"/>
        </w:rPr>
        <w:t>5</w:t>
      </w:r>
      <w:r>
        <w:rPr>
          <w:rFonts w:ascii="仿宋" w:hAnsi="仿宋" w:eastAsia="仿宋"/>
          <w:sz w:val="28"/>
          <w:szCs w:val="28"/>
        </w:rPr>
        <w:t>年</w:t>
      </w:r>
      <w:r>
        <w:rPr>
          <w:rFonts w:hint="eastAsia" w:ascii="仿宋" w:hAnsi="仿宋" w:eastAsia="仿宋"/>
          <w:sz w:val="28"/>
          <w:szCs w:val="28"/>
          <w:lang w:val="en-US" w:eastAsia="zh-CN"/>
        </w:rPr>
        <w:t>5</w:t>
      </w:r>
      <w:r>
        <w:rPr>
          <w:rFonts w:ascii="仿宋" w:hAnsi="仿宋" w:eastAsia="仿宋"/>
          <w:sz w:val="28"/>
          <w:szCs w:val="28"/>
        </w:rPr>
        <w:t>月</w:t>
      </w:r>
      <w:r>
        <w:rPr>
          <w:rFonts w:hint="eastAsia" w:ascii="仿宋" w:hAnsi="仿宋" w:eastAsia="仿宋"/>
          <w:sz w:val="28"/>
          <w:szCs w:val="28"/>
          <w:lang w:val="en-US" w:eastAsia="zh-CN"/>
        </w:rPr>
        <w:t>10</w:t>
      </w:r>
      <w:r>
        <w:rPr>
          <w:rFonts w:ascii="仿宋" w:hAnsi="仿宋" w:eastAsia="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mMmNkMzEyMTYwYzRjNGZkMGM5YzU4MDQ0MjFhNjYifQ=="/>
    <w:docVar w:name="KSO_WPS_MARK_KEY" w:val="600554fe-c0fa-49d0-b79f-313774a08155"/>
  </w:docVars>
  <w:rsids>
    <w:rsidRoot w:val="45E3604A"/>
    <w:rsid w:val="00E07B74"/>
    <w:rsid w:val="12BE4E8D"/>
    <w:rsid w:val="13E10E9B"/>
    <w:rsid w:val="197D6158"/>
    <w:rsid w:val="1A801887"/>
    <w:rsid w:val="1CD328A7"/>
    <w:rsid w:val="206655AB"/>
    <w:rsid w:val="2AC641AC"/>
    <w:rsid w:val="30964343"/>
    <w:rsid w:val="31833929"/>
    <w:rsid w:val="329F1866"/>
    <w:rsid w:val="37B00DC1"/>
    <w:rsid w:val="3A5739EC"/>
    <w:rsid w:val="3C3117EF"/>
    <w:rsid w:val="3F096FF8"/>
    <w:rsid w:val="45E3604A"/>
    <w:rsid w:val="477C0A73"/>
    <w:rsid w:val="482A68F0"/>
    <w:rsid w:val="4E417BE6"/>
    <w:rsid w:val="52482801"/>
    <w:rsid w:val="55494BFA"/>
    <w:rsid w:val="58656201"/>
    <w:rsid w:val="58A86C57"/>
    <w:rsid w:val="5F39050D"/>
    <w:rsid w:val="6053123E"/>
    <w:rsid w:val="60EE772B"/>
    <w:rsid w:val="637123C4"/>
    <w:rsid w:val="68C05C3A"/>
    <w:rsid w:val="6BB13803"/>
    <w:rsid w:val="755A582F"/>
    <w:rsid w:val="77D210A2"/>
    <w:rsid w:val="7BF429E5"/>
    <w:rsid w:val="7C1B1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99"/>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List Paragraph"/>
    <w:basedOn w:val="1"/>
    <w:qFormat/>
    <w:uiPriority w:val="99"/>
    <w:pPr>
      <w:spacing w:line="365" w:lineRule="atLeast"/>
      <w:ind w:left="1" w:firstLine="420" w:firstLineChars="200"/>
      <w:textAlignment w:val="bottom"/>
    </w:pPr>
    <w:rPr>
      <w:rFonts w:ascii="Calibri" w:hAnsi="Calibri" w:eastAsia="宋体"/>
      <w:kern w:val="0"/>
      <w:sz w:val="20"/>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3422</Words>
  <Characters>3704</Characters>
  <Lines>0</Lines>
  <Paragraphs>0</Paragraphs>
  <TotalTime>5</TotalTime>
  <ScaleCrop>false</ScaleCrop>
  <LinksUpToDate>false</LinksUpToDate>
  <CharactersWithSpaces>3735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2024-03-14T00:10:00Z</dcterms:created>
  <dc:creator>Administrator</dc:creator>
  <cp:lastModifiedBy>Administrator</cp:lastModifiedBy>
  <dcterms:modified xsi:type="dcterms:W3CDTF">2025-05-13T09:28:21Z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3B523C77DF5048A08EFC662F083CAB19_13</vt:lpwstr>
  </property>
  <property fmtid="{D5CDD505-2E9C-101B-9397-08002B2CF9AE}" pid="4" name="KSOTemplateDocerSaveRecord">
    <vt:lpwstr>eyJoZGlkIjoiNmFhNjRjNWQxMWRmNDRhMDlmNjFhMTdhYTFiNzdmMGYiLCJ1c2VySWQiOiIyNzA1MDI4MTkifQ==</vt:lpwstr>
  </property>
</Properties>
</file>