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D60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辰溪县疾病预防控制中心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绩效自评报告</w:t>
      </w:r>
    </w:p>
    <w:p w14:paraId="096781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73B8C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E04E4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33A864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5C4FA6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内设科室：急性传染病防治科、公卫科、免疫规划科、卫生监测科、艾滋病防治科、健康教育科、检验科、美沙酮门诊、办公室、财务室、总务科、质控科、监督一科、监督二科。</w:t>
      </w:r>
    </w:p>
    <w:p w14:paraId="24B0002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7E97E38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本单位人员编制数80人，截至2024年12月31日，实有在职人员73人。</w:t>
      </w:r>
    </w:p>
    <w:p w14:paraId="063BBE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（三）主要职能职责</w:t>
      </w:r>
    </w:p>
    <w:p w14:paraId="0F42ED8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主要职能为拟订实施疾病预防控制工作方案，并进行卫生监测和效果评估；对传染病、地方病、非传染疾病、健康危害因素进行流行病学和卫生学监测并制订预防对策；承担传染病流行、中毒污染等突发公共卫生事件和救灾防病的调查处理；组织指导乡镇卫生院和医院防保组织，开展卫生防病工作，负责疾控业务工作督导和培训考核；开展健康教育和健康促进工作；全面落实国家免疫规划策略，规范开展预防接种工作；协助和配合上级业务部门完成应用性科研和其他相关工作；承担水利部门农村饮水安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测中心饮水检测和巡检任务；负责辖区内卫生综合监督执法。</w:t>
      </w:r>
    </w:p>
    <w:p w14:paraId="479EA75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2F2537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数量指标：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艾滋病防治知识宣传教育活动次数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次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结核病防治知识培训次数≥2次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精神病与慢病防治业务知识培训次数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≥2次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农村学校水样检测数量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≥6次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免疫规划宣传活动次数≥2次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冷链运转次数≥4次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5CB172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质量指标：高危人群耐药筛查率≥95%；HIV/AIDS配偶检测率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≥95%；糖尿病规范管理率≥64%；水质检测微生物指标合格率≥99%；免疫规划扫码接种率＝100%；盐碘合格率≥90%；尿碘合格率≥80%；“三公经费”控制率≤100%。  </w:t>
      </w:r>
    </w:p>
    <w:p w14:paraId="281365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1BF148B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317CEE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本单位收入预算1110.41万元，其中，一般公共预算收入1110.41万元，政府性基金预算收入0万元，国有资本经营预算收入0万元，纳入专户管理的非税收入0万元，上级财政补助0万元。支出预算1110.41万元，其中，社会保障和就业支出102.47万元，卫生健康支出932.28万元，住房保障支出75.66万元。</w:t>
      </w:r>
    </w:p>
    <w:p w14:paraId="2C7B2A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2024年本单位整体支出 2084.49 万元，其中基本支出 1592.54 万元，占76.4%；项目支出 491.95 万元，占23.6%。</w:t>
      </w:r>
    </w:p>
    <w:p w14:paraId="160BF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5D99BD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 w14:paraId="6977DA3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1592.54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万元，其中：</w:t>
      </w:r>
    </w:p>
    <w:p w14:paraId="38CA773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897.23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万元，占基本支出的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56.34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,主要包括基本工资、津贴补贴、奖金、伙食补助费、绩效工资、机关事业单位基本养老保险缴费、职业年金缴费、职工基本医疗保险缴费、其他社会保障缴费、其他工资福利支出、抚恤金、生活补助、其他对个人和家庭的补助。</w:t>
      </w:r>
    </w:p>
    <w:p w14:paraId="3903099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公用经费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695.3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万元，占基本支出的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43.66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%，主要包括办公费、印刷费、水费、电费、邮电费、差旅费、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专用材料费、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维修（护）费、公务接待费、劳务费、工会经费、福利费、公务用车运行维护费、其他商品和服务支出、办公设备购置。</w:t>
      </w:r>
    </w:p>
    <w:p w14:paraId="4709D24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leftChars="0" w:right="0" w:right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 w14:paraId="2A567DA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年度本单位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491.95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其中：艾滋病防治项目支出69.8万元；基本公共卫生项目支出58.9万元；结核病防治项目支出25万元；精神卫生和慢性病防治项目支出32.89万元；免疫规划项目支出69万元；农村饮水安全水质检测项目支出21.72万元；医疗服务与保障能力提升项目支出202.97万元；重点传染病及健康危害因素监测项目支出11.65万元。</w:t>
      </w:r>
    </w:p>
    <w:p w14:paraId="6413EC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（三）"三公"经费使用和管理情况</w:t>
      </w:r>
    </w:p>
    <w:p w14:paraId="6455D0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“三公”经费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20.4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万元，支出决算为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11.8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其中，公务用车运行维护费9.91万元，公务接待费1.89万元。“三公经费”控制率57.84%。</w:t>
      </w:r>
    </w:p>
    <w:p w14:paraId="0F0FDD5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 w14:paraId="29E4BD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本单位无政府性基金收支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069C89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四、国有资本经营预算支出情况</w:t>
      </w:r>
    </w:p>
    <w:p w14:paraId="424453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本单位无国有资本经营收支。</w:t>
      </w:r>
    </w:p>
    <w:p w14:paraId="48ED984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五、社会保险基金预算支出情况</w:t>
      </w:r>
    </w:p>
    <w:p w14:paraId="0BB4946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本单位无社会保险基金收支。</w:t>
      </w:r>
    </w:p>
    <w:p w14:paraId="28A4E1D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38768A8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14EFE75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320" w:firstLineChars="1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本单位绩效自评得分 88 分，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绩效自评结果为“良”级</w:t>
      </w:r>
      <w:r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bookmarkEnd w:id="0"/>
    <w:p w14:paraId="72A96EE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评价指标分析（或综合评价情况）。​</w:t>
      </w:r>
    </w:p>
    <w:p w14:paraId="3474A3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核心职责定位​</w:t>
      </w:r>
    </w:p>
    <w:p w14:paraId="13B0F3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围绕疾病预防控制、公共卫生事件应急处置、健康教育与促进、实验室检测等职能，明确资金投入与职责匹配度。</w:t>
      </w:r>
    </w:p>
    <w:p w14:paraId="599B1C7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重点领域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传染病防控（如艾滋病、结核病等）、慢性病管理、疫苗接种、卫生监测、突发公共卫生事件应对等。</w:t>
      </w:r>
    </w:p>
    <w:p w14:paraId="66D8438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整体绩效目标完成情况​</w:t>
      </w:r>
    </w:p>
    <w:p w14:paraId="420B4C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320" w:firstLineChars="1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数量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指标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全年开展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艾滋病防治知识宣传教育活动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次；结核病防治知识培训次数2次；精神病与慢病防治业务知识培训次数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2次；农村学校水样检测数量6次；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免疫规划宣传活动2次；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冷链运转次数4次。</w:t>
      </w:r>
    </w:p>
    <w:p w14:paraId="728D93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质量指标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：高危人群耐药筛查率98%；HIV/AIDS配偶检测率96.88%；糖尿病规范管理率80.86%；水质检测微生物指标合格率100%；免疫规划扫码接种率100%；盐碘合格率99%；尿碘合格率85%；“三公经费”控制率57.84%。</w:t>
      </w:r>
    </w:p>
    <w:p w14:paraId="0D0630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社会效益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区域传染病发病率下降、居民健康素养提升、公共卫生事件损失减少。</w:t>
      </w:r>
    </w:p>
    <w:p w14:paraId="0AD8B4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经济效益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通过疾病预防降低医疗资源消耗，节省社会医疗支出。</w:t>
      </w:r>
    </w:p>
    <w:p w14:paraId="67F39C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可持续影响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疾控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机构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能力提升</w:t>
      </w:r>
    </w:p>
    <w:p w14:paraId="1329F35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72606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​</w:t>
      </w:r>
    </w:p>
    <w:p w14:paraId="2383F9C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1791243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1.部分项目执行滞后，如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医疗服务与保障能力提升项目中，指标文件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湘财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[202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为2021年提前下达的2022年资金指标，项目于2023年开展，款项于2024年支付；主要原因为财政资金下达不及时。</w:t>
      </w:r>
    </w:p>
    <w:p w14:paraId="6D9D07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32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2.绩效目标量化指标需进一步细化。</w:t>
      </w:r>
    </w:p>
    <w:p w14:paraId="360825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 w14:paraId="2CD2EF3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优化预算结构，强化绩效目标与业务计划的联动，建立动态监控机制。</w:t>
      </w:r>
    </w:p>
    <w:p w14:paraId="106A32B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4169648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无</w:t>
      </w:r>
    </w:p>
    <w:p w14:paraId="5EBDF5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AFFA3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A701B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543A23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CD5420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</w:p>
    <w:p w14:paraId="66A5D3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27B791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 w14:paraId="672A0B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F9A6E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1DD8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E219C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9949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3939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sectPr>
          <w:footerReference r:id="rId3" w:type="default"/>
          <w:pgSz w:w="11906" w:h="16838"/>
          <w:pgMar w:top="2098" w:right="1800" w:bottom="1984" w:left="1587" w:header="851" w:footer="992" w:gutter="0"/>
          <w:cols w:space="425" w:num="1"/>
          <w:docGrid w:type="lines" w:linePitch="312" w:charSpace="0"/>
        </w:sectPr>
      </w:pPr>
    </w:p>
    <w:p w14:paraId="168875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附件1-1 </w:t>
      </w:r>
    </w:p>
    <w:p w14:paraId="3732D049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6A913125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填报单位：辰溪县疾病预防控制中心                                        </w:t>
      </w:r>
    </w:p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053D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5A787EB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C39697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8BAB83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64A58B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3CB4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2428B38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03B0C89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982D7C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DF0B13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91.25%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7FD8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8BBEB7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12AF48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0C3267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143CFF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6A6F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F42135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12EB0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9.94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90FE2F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20.4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BD64D4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11.8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</w:tr>
      <w:tr w14:paraId="3639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EA94C8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80B409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7.84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E0ED7B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14.9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B6E1C2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9.91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</w:tr>
      <w:tr w14:paraId="5D15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984A03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3799F5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95B273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3B5283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</w:tr>
      <w:tr w14:paraId="06C2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53100E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AB38E0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7.84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56208F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14.9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9D3C82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9.91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</w:tr>
      <w:tr w14:paraId="25CF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EE85CA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BC47D97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F1D19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AE040C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55F2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5E7FF3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549E77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2.1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1A9015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5.5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D3DEB3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1.89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</w:tr>
      <w:tr w14:paraId="2610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8B849D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9034F5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261.04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73725D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73.69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3EEB041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491.95</w:t>
            </w:r>
          </w:p>
        </w:tc>
      </w:tr>
      <w:tr w14:paraId="345E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7E3A9F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5BACB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9FB16E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546341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46F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D45448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A3DCBB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B469BA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036721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652E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740B3CA4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 w14:paraId="7954756A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E56F0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5705D39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EF721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DFA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713E0C4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1A2F01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ABBB85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3EFB04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408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3020140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C844A1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56399D9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1E7E8F0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15B1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1B703F0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AAEFC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1041.74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C77B4E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98.8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1570E4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695.31</w:t>
            </w:r>
            <w:r>
              <w:rPr>
                <w:rFonts w:hint="default" w:ascii="原版宋体" w:hAnsi="原版宋体" w:eastAsia="仿宋_GB2312" w:cs="Nimbus Roman No9 L"/>
                <w:spacing w:val="0"/>
                <w:sz w:val="20"/>
                <w:szCs w:val="20"/>
              </w:rPr>
              <w:t>　</w:t>
            </w:r>
          </w:p>
        </w:tc>
      </w:tr>
      <w:tr w14:paraId="768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71AE68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DCA4E6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color w:val="FF0000"/>
                <w:spacing w:val="0"/>
                <w:sz w:val="20"/>
                <w:szCs w:val="20"/>
                <w:lang w:val="en-US" w:eastAsia="zh-CN"/>
              </w:rPr>
              <w:t>5.2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031DA3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color w:val="FF0000"/>
                <w:spacing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原版宋体" w:hAnsi="原版宋体" w:eastAsia="仿宋_GB2312" w:cs="Nimbus Roman No9 L"/>
                <w:color w:val="FF0000"/>
                <w:spacing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E811BB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color w:val="FF0000"/>
                <w:spacing w:val="0"/>
                <w:sz w:val="20"/>
                <w:szCs w:val="20"/>
                <w:lang w:val="en-US" w:eastAsia="zh-CN"/>
              </w:rPr>
              <w:t>10.64</w:t>
            </w:r>
            <w:r>
              <w:rPr>
                <w:rFonts w:hint="default" w:ascii="原版宋体" w:hAnsi="原版宋体" w:eastAsia="仿宋_GB2312" w:cs="Nimbus Roman No9 L"/>
                <w:color w:val="FF0000"/>
                <w:spacing w:val="0"/>
                <w:sz w:val="20"/>
                <w:szCs w:val="20"/>
              </w:rPr>
              <w:t>　</w:t>
            </w:r>
          </w:p>
        </w:tc>
      </w:tr>
      <w:tr w14:paraId="5E47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457794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CA7D6E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color w:val="FF0000"/>
                <w:spacing w:val="0"/>
                <w:sz w:val="20"/>
                <w:szCs w:val="20"/>
                <w:lang w:val="en-US" w:eastAsia="zh-CN"/>
              </w:rPr>
              <w:t>1.76</w:t>
            </w:r>
            <w:r>
              <w:rPr>
                <w:rFonts w:hint="default" w:ascii="原版宋体" w:hAnsi="原版宋体" w:eastAsia="仿宋_GB2312" w:cs="Nimbus Roman No9 L"/>
                <w:color w:val="FF0000"/>
                <w:spacing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9D0C2A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color w:val="FF0000"/>
                <w:spacing w:val="0"/>
                <w:sz w:val="20"/>
                <w:szCs w:val="20"/>
                <w:lang w:val="en-US" w:eastAsia="zh-CN"/>
              </w:rPr>
              <w:t>5.5</w:t>
            </w:r>
            <w:r>
              <w:rPr>
                <w:rFonts w:hint="default" w:ascii="原版宋体" w:hAnsi="原版宋体" w:eastAsia="仿宋_GB2312" w:cs="Nimbus Roman No9 L"/>
                <w:color w:val="FF0000"/>
                <w:spacing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02C4BA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color w:val="FF0000"/>
                <w:spacing w:val="0"/>
                <w:sz w:val="20"/>
                <w:szCs w:val="20"/>
                <w:lang w:val="en-US" w:eastAsia="zh-CN"/>
              </w:rPr>
              <w:t>2.6</w:t>
            </w:r>
            <w:r>
              <w:rPr>
                <w:rFonts w:hint="default" w:ascii="原版宋体" w:hAnsi="原版宋体" w:eastAsia="仿宋_GB2312" w:cs="Nimbus Roman No9 L"/>
                <w:color w:val="FF0000"/>
                <w:spacing w:val="0"/>
                <w:sz w:val="20"/>
                <w:szCs w:val="20"/>
              </w:rPr>
              <w:t>　</w:t>
            </w:r>
          </w:p>
        </w:tc>
      </w:tr>
      <w:tr w14:paraId="13BE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 w14:paraId="77E49DA4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专用材料费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ED7963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color w:val="FF0000"/>
                <w:spacing w:val="0"/>
                <w:sz w:val="20"/>
                <w:szCs w:val="20"/>
                <w:lang w:val="en-US" w:eastAsia="zh-CN"/>
              </w:rPr>
              <w:t>967.63</w:t>
            </w:r>
            <w:r>
              <w:rPr>
                <w:rFonts w:hint="default" w:ascii="原版宋体" w:hAnsi="原版宋体" w:eastAsia="仿宋_GB2312" w:cs="Nimbus Roman No9 L"/>
                <w:color w:val="FF0000"/>
                <w:spacing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D0A86B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原版宋体" w:hAnsi="原版宋体" w:eastAsia="仿宋_GB2312" w:cs="Nimbus Roman No9 L"/>
                <w:color w:val="FF0000"/>
                <w:spacing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6B7C78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原版宋体" w:hAnsi="原版宋体" w:cs="Nimbus Roman No9 L"/>
                <w:color w:val="FF0000"/>
                <w:spacing w:val="0"/>
                <w:sz w:val="20"/>
                <w:szCs w:val="20"/>
                <w:lang w:val="en-US" w:eastAsia="zh-CN"/>
              </w:rPr>
              <w:t>629.89</w:t>
            </w:r>
            <w:r>
              <w:rPr>
                <w:rFonts w:hint="default" w:ascii="原版宋体" w:hAnsi="原版宋体" w:eastAsia="仿宋_GB2312" w:cs="Nimbus Roman No9 L"/>
                <w:color w:val="FF0000"/>
                <w:spacing w:val="0"/>
                <w:sz w:val="20"/>
                <w:szCs w:val="20"/>
              </w:rPr>
              <w:t>　</w:t>
            </w:r>
          </w:p>
        </w:tc>
      </w:tr>
      <w:tr w14:paraId="40B1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8D0E36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B80A9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60EBF2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194625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482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8E45FF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3D5D40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ACCFAD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51391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749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3AFB906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189" w:type="dxa"/>
            <w:noWrap w:val="0"/>
            <w:vAlign w:val="center"/>
          </w:tcPr>
          <w:p w14:paraId="60BC675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 w14:paraId="1E7A49A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 w14:paraId="77F6E1A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 w14:paraId="251E5ED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7B34148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61638E1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658D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6EEC19E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CC7CA5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9" w:type="dxa"/>
            <w:noWrap w:val="0"/>
            <w:vAlign w:val="center"/>
          </w:tcPr>
          <w:p w14:paraId="6EB0304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29" w:type="dxa"/>
            <w:noWrap w:val="0"/>
            <w:vAlign w:val="center"/>
          </w:tcPr>
          <w:p w14:paraId="790C9CA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11" w:type="dxa"/>
            <w:noWrap w:val="0"/>
            <w:vAlign w:val="center"/>
          </w:tcPr>
          <w:p w14:paraId="647F260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69" w:type="dxa"/>
            <w:noWrap w:val="0"/>
            <w:vAlign w:val="center"/>
          </w:tcPr>
          <w:p w14:paraId="113A5CA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3" w:type="dxa"/>
            <w:noWrap w:val="0"/>
            <w:vAlign w:val="center"/>
          </w:tcPr>
          <w:p w14:paraId="75713BB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70E1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 w14:paraId="37D280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 w14:paraId="6170E9A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46A57ADC"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7622C535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p w14:paraId="49E54E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附件1-2</w:t>
      </w:r>
    </w:p>
    <w:p w14:paraId="44012FB1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p w14:paraId="276622C2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</w:p>
    <w:tbl>
      <w:tblPr>
        <w:tblStyle w:val="8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25"/>
        <w:gridCol w:w="1126"/>
        <w:gridCol w:w="1151"/>
        <w:gridCol w:w="960"/>
        <w:gridCol w:w="885"/>
        <w:gridCol w:w="703"/>
        <w:gridCol w:w="767"/>
        <w:gridCol w:w="1329"/>
      </w:tblGrid>
      <w:tr w14:paraId="788C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16" w:type="dxa"/>
            <w:noWrap w:val="0"/>
            <w:vAlign w:val="center"/>
          </w:tcPr>
          <w:p w14:paraId="2386B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246" w:type="dxa"/>
            <w:gridSpan w:val="8"/>
            <w:noWrap w:val="0"/>
            <w:vAlign w:val="center"/>
          </w:tcPr>
          <w:p w14:paraId="5872D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辰溪县疾病预防控制中心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271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16" w:type="dxa"/>
            <w:vMerge w:val="restart"/>
            <w:noWrap w:val="0"/>
            <w:vAlign w:val="center"/>
          </w:tcPr>
          <w:p w14:paraId="5CA5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年度预算申请</w:t>
            </w:r>
          </w:p>
          <w:p w14:paraId="1722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25560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87A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3401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960" w:type="dxa"/>
            <w:noWrap w:val="0"/>
            <w:vAlign w:val="center"/>
          </w:tcPr>
          <w:p w14:paraId="1CDF5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885" w:type="dxa"/>
            <w:noWrap w:val="0"/>
            <w:vAlign w:val="center"/>
          </w:tcPr>
          <w:p w14:paraId="57E07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全年执行数</w:t>
            </w:r>
          </w:p>
        </w:tc>
        <w:tc>
          <w:tcPr>
            <w:tcW w:w="703" w:type="dxa"/>
            <w:noWrap w:val="0"/>
            <w:vAlign w:val="center"/>
          </w:tcPr>
          <w:p w14:paraId="1517F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767" w:type="dxa"/>
            <w:noWrap w:val="0"/>
            <w:vAlign w:val="center"/>
          </w:tcPr>
          <w:p w14:paraId="33163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329" w:type="dxa"/>
            <w:noWrap w:val="0"/>
            <w:vAlign w:val="center"/>
          </w:tcPr>
          <w:p w14:paraId="218F1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39A8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42701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 w14:paraId="37CD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151" w:type="dxa"/>
            <w:noWrap w:val="0"/>
            <w:vAlign w:val="center"/>
          </w:tcPr>
          <w:p w14:paraId="0FA6D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原版宋体" w:hAnsi="原版宋体" w:cs="Nimbus Roman No9 L"/>
                <w:spacing w:val="0"/>
                <w:sz w:val="20"/>
                <w:szCs w:val="20"/>
                <w:lang w:val="en-US" w:eastAsia="zh-CN"/>
              </w:rPr>
              <w:t>1110.41</w:t>
            </w:r>
          </w:p>
        </w:tc>
        <w:tc>
          <w:tcPr>
            <w:tcW w:w="960" w:type="dxa"/>
            <w:noWrap w:val="0"/>
            <w:vAlign w:val="center"/>
          </w:tcPr>
          <w:p w14:paraId="5016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2084.49</w:t>
            </w:r>
          </w:p>
        </w:tc>
        <w:tc>
          <w:tcPr>
            <w:tcW w:w="885" w:type="dxa"/>
            <w:noWrap w:val="0"/>
            <w:vAlign w:val="center"/>
          </w:tcPr>
          <w:p w14:paraId="7781B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2084.49</w:t>
            </w:r>
          </w:p>
        </w:tc>
        <w:tc>
          <w:tcPr>
            <w:tcW w:w="703" w:type="dxa"/>
            <w:noWrap w:val="0"/>
            <w:vAlign w:val="center"/>
          </w:tcPr>
          <w:p w14:paraId="245BD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767" w:type="dxa"/>
            <w:noWrap w:val="0"/>
            <w:vAlign w:val="center"/>
          </w:tcPr>
          <w:p w14:paraId="104B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29" w:type="dxa"/>
            <w:noWrap w:val="0"/>
            <w:vAlign w:val="center"/>
          </w:tcPr>
          <w:p w14:paraId="2A6B2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</w:tr>
      <w:tr w14:paraId="790B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60863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 w14:paraId="088B2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684" w:type="dxa"/>
            <w:gridSpan w:val="4"/>
            <w:noWrap w:val="0"/>
            <w:vAlign w:val="center"/>
          </w:tcPr>
          <w:p w14:paraId="45A12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3A22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74E4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 w14:paraId="03F2A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 xml:space="preserve">  1390.79</w:t>
            </w:r>
          </w:p>
        </w:tc>
        <w:tc>
          <w:tcPr>
            <w:tcW w:w="3684" w:type="dxa"/>
            <w:gridSpan w:val="4"/>
            <w:noWrap w:val="0"/>
            <w:vAlign w:val="center"/>
          </w:tcPr>
          <w:p w14:paraId="293B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1592.54</w:t>
            </w:r>
          </w:p>
        </w:tc>
      </w:tr>
      <w:tr w14:paraId="5C1F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043D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 w14:paraId="2AF5F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684" w:type="dxa"/>
            <w:gridSpan w:val="4"/>
            <w:noWrap w:val="0"/>
            <w:vAlign w:val="center"/>
          </w:tcPr>
          <w:p w14:paraId="6E665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491.95</w:t>
            </w:r>
          </w:p>
        </w:tc>
      </w:tr>
      <w:tr w14:paraId="1173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70DA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 w14:paraId="369D6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 xml:space="preserve">  693.7</w:t>
            </w:r>
          </w:p>
        </w:tc>
        <w:tc>
          <w:tcPr>
            <w:tcW w:w="3684" w:type="dxa"/>
            <w:gridSpan w:val="4"/>
            <w:noWrap w:val="0"/>
            <w:vAlign w:val="center"/>
          </w:tcPr>
          <w:p w14:paraId="2FC8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7BD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4CF31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 w14:paraId="1902D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684" w:type="dxa"/>
            <w:gridSpan w:val="4"/>
            <w:noWrap w:val="0"/>
            <w:vAlign w:val="center"/>
          </w:tcPr>
          <w:p w14:paraId="74BBE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92A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restart"/>
            <w:noWrap w:val="0"/>
            <w:vAlign w:val="center"/>
          </w:tcPr>
          <w:p w14:paraId="65A0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62" w:type="dxa"/>
            <w:gridSpan w:val="4"/>
            <w:noWrap w:val="0"/>
            <w:vAlign w:val="center"/>
          </w:tcPr>
          <w:p w14:paraId="422BB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684" w:type="dxa"/>
            <w:gridSpan w:val="4"/>
            <w:noWrap w:val="0"/>
            <w:vAlign w:val="center"/>
          </w:tcPr>
          <w:p w14:paraId="2548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5BE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1DBA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 w14:paraId="42BB3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艾滋病防治知识宣传教育活动次数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次；结核病防治知识培训次数≥2次；精神病与慢病防治业务知识培训次数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≥2次；农村学校水样检测数量≥6次；免疫规划宣传活动次数≥2次；冷链运转次数≥4次。</w:t>
            </w:r>
          </w:p>
          <w:p w14:paraId="7E35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高危人群耐药筛查率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≥95%；HIV/AIDS配偶检测率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≥95%；糖尿病规范管理率≥64%；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水质检测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微生物指标合格率≥99%；免疫规划扫码接种率＝100%；盐碘合格率≥90%；尿碘合格率≥80%；“三公经费”控制率≤100%。  </w:t>
            </w:r>
          </w:p>
        </w:tc>
        <w:tc>
          <w:tcPr>
            <w:tcW w:w="3684" w:type="dxa"/>
            <w:gridSpan w:val="4"/>
            <w:noWrap w:val="0"/>
            <w:vAlign w:val="center"/>
          </w:tcPr>
          <w:p w14:paraId="461D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全年开展艾滋病防治知识宣传教育活动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次；结核病防治知识培训次数2次；精神病与慢病防治业务知识培训次数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2次；农村学校水样检测数量6次；开展免疫规划宣传活动2次；开展冷链运转次数4次。高危人群耐药筛查率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%；HIV/AIDS配偶检测率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96.88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%；糖尿病规范管理率80.86%；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水质检测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微生物指标合格率100%；免疫规划扫码接种率100%；盐碘合格率99%；尿碘合格率85%；“三公经费”控制率57.84%。</w:t>
            </w:r>
          </w:p>
        </w:tc>
      </w:tr>
      <w:tr w14:paraId="316A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16" w:type="dxa"/>
            <w:vMerge w:val="restart"/>
            <w:noWrap w:val="0"/>
            <w:vAlign w:val="center"/>
          </w:tcPr>
          <w:p w14:paraId="16A6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76AC9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23971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40CA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325" w:type="dxa"/>
            <w:noWrap w:val="0"/>
            <w:vAlign w:val="center"/>
          </w:tcPr>
          <w:p w14:paraId="2CB3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26" w:type="dxa"/>
            <w:noWrap w:val="0"/>
            <w:vAlign w:val="center"/>
          </w:tcPr>
          <w:p w14:paraId="14E7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51" w:type="dxa"/>
            <w:noWrap w:val="0"/>
            <w:vAlign w:val="center"/>
          </w:tcPr>
          <w:p w14:paraId="61ED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60" w:type="dxa"/>
            <w:noWrap w:val="0"/>
            <w:vAlign w:val="center"/>
          </w:tcPr>
          <w:p w14:paraId="2B35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885" w:type="dxa"/>
            <w:noWrap w:val="0"/>
            <w:vAlign w:val="center"/>
          </w:tcPr>
          <w:p w14:paraId="0230B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03" w:type="dxa"/>
            <w:noWrap w:val="0"/>
            <w:vAlign w:val="center"/>
          </w:tcPr>
          <w:p w14:paraId="63E9B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67" w:type="dxa"/>
            <w:noWrap w:val="0"/>
            <w:vAlign w:val="center"/>
          </w:tcPr>
          <w:p w14:paraId="2C5B2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29" w:type="dxa"/>
            <w:noWrap w:val="0"/>
            <w:vAlign w:val="top"/>
          </w:tcPr>
          <w:p w14:paraId="29DB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25BA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76D8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5A900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成本指标</w:t>
            </w:r>
          </w:p>
          <w:p w14:paraId="58911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126" w:type="dxa"/>
            <w:vMerge w:val="restart"/>
            <w:shd w:val="clear" w:color="auto" w:fill="auto"/>
            <w:noWrap w:val="0"/>
            <w:vAlign w:val="top"/>
          </w:tcPr>
          <w:p w14:paraId="29DB3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3F716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390F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53C70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7E310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6A5AB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5EEEA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6147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7C568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3C43F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022E2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649D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151" w:type="dxa"/>
            <w:noWrap w:val="0"/>
            <w:vAlign w:val="center"/>
          </w:tcPr>
          <w:p w14:paraId="7CACE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艾滋病防治项目支出</w:t>
            </w:r>
          </w:p>
        </w:tc>
        <w:tc>
          <w:tcPr>
            <w:tcW w:w="960" w:type="dxa"/>
            <w:noWrap w:val="0"/>
            <w:vAlign w:val="center"/>
          </w:tcPr>
          <w:p w14:paraId="08149028">
            <w:pPr>
              <w:widowControl/>
              <w:spacing w:line="240" w:lineRule="exact"/>
              <w:ind w:firstLine="18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171.8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85" w:type="dxa"/>
            <w:noWrap w:val="0"/>
            <w:vAlign w:val="center"/>
          </w:tcPr>
          <w:p w14:paraId="1A9E1478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69.8万元</w:t>
            </w:r>
          </w:p>
        </w:tc>
        <w:tc>
          <w:tcPr>
            <w:tcW w:w="703" w:type="dxa"/>
            <w:noWrap w:val="0"/>
            <w:vAlign w:val="center"/>
          </w:tcPr>
          <w:p w14:paraId="40C3BCFC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67" w:type="dxa"/>
            <w:noWrap w:val="0"/>
            <w:vAlign w:val="center"/>
          </w:tcPr>
          <w:p w14:paraId="5DFE327A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 w14:paraId="735D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截止2024年12月31日，中央转移支付资金97万元尚未拨付到位，本级财政5万元于年底拨付，全年工作开展依赖于上年结转资金。</w:t>
            </w:r>
          </w:p>
        </w:tc>
      </w:tr>
      <w:tr w14:paraId="11FB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60A5B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6837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noWrap w:val="0"/>
            <w:vAlign w:val="top"/>
          </w:tcPr>
          <w:p w14:paraId="49800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377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结核病防治项目支出</w:t>
            </w:r>
          </w:p>
        </w:tc>
        <w:tc>
          <w:tcPr>
            <w:tcW w:w="960" w:type="dxa"/>
            <w:noWrap w:val="0"/>
            <w:vAlign w:val="center"/>
          </w:tcPr>
          <w:p w14:paraId="7020112C"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62.51万元</w:t>
            </w:r>
          </w:p>
        </w:tc>
        <w:tc>
          <w:tcPr>
            <w:tcW w:w="885" w:type="dxa"/>
            <w:noWrap w:val="0"/>
            <w:vAlign w:val="center"/>
          </w:tcPr>
          <w:p w14:paraId="20D2B5C0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25.01万元</w:t>
            </w:r>
          </w:p>
        </w:tc>
        <w:tc>
          <w:tcPr>
            <w:tcW w:w="703" w:type="dxa"/>
            <w:noWrap w:val="0"/>
            <w:vAlign w:val="center"/>
          </w:tcPr>
          <w:p w14:paraId="558820B4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67" w:type="dxa"/>
            <w:noWrap w:val="0"/>
            <w:vAlign w:val="center"/>
          </w:tcPr>
          <w:p w14:paraId="1501FE16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 w14:paraId="25092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截止2024年12月31日，中央转移支付资金22.5万元尚未拨付到位，本级财政15万元于年底拨付，全年工作开展依赖于上年结转资金。</w:t>
            </w:r>
          </w:p>
        </w:tc>
      </w:tr>
      <w:tr w14:paraId="3171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550F1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0115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noWrap w:val="0"/>
            <w:vAlign w:val="top"/>
          </w:tcPr>
          <w:p w14:paraId="05FC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F08B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精神病与慢病防治项目支出</w:t>
            </w:r>
          </w:p>
        </w:tc>
        <w:tc>
          <w:tcPr>
            <w:tcW w:w="960" w:type="dxa"/>
            <w:noWrap w:val="0"/>
            <w:vAlign w:val="center"/>
          </w:tcPr>
          <w:p w14:paraId="4C6921FC">
            <w:pPr>
              <w:widowControl/>
              <w:spacing w:line="240" w:lineRule="exact"/>
              <w:ind w:firstLine="18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78.89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85" w:type="dxa"/>
            <w:noWrap w:val="0"/>
            <w:vAlign w:val="center"/>
          </w:tcPr>
          <w:p w14:paraId="4E54711E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32.89万元</w:t>
            </w:r>
          </w:p>
        </w:tc>
        <w:tc>
          <w:tcPr>
            <w:tcW w:w="703" w:type="dxa"/>
            <w:noWrap w:val="0"/>
            <w:vAlign w:val="center"/>
          </w:tcPr>
          <w:p w14:paraId="2C0DCE96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78586B6B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 w14:paraId="62D1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截止2024年12月31日，中央转移支付资金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万元尚未拨付到位，本级财政5万元于年底拨付，全年工作开展依赖于上年结转资金。</w:t>
            </w:r>
          </w:p>
        </w:tc>
      </w:tr>
      <w:tr w14:paraId="494B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050B2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71C9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noWrap w:val="0"/>
            <w:vAlign w:val="top"/>
          </w:tcPr>
          <w:p w14:paraId="6561C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F7AB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农村饮水安全水质检测项目支出</w:t>
            </w:r>
          </w:p>
        </w:tc>
        <w:tc>
          <w:tcPr>
            <w:tcW w:w="960" w:type="dxa"/>
            <w:noWrap w:val="0"/>
            <w:vAlign w:val="center"/>
          </w:tcPr>
          <w:p w14:paraId="350E2FBF"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36.72万元</w:t>
            </w:r>
          </w:p>
        </w:tc>
        <w:tc>
          <w:tcPr>
            <w:tcW w:w="885" w:type="dxa"/>
            <w:noWrap w:val="0"/>
            <w:vAlign w:val="center"/>
          </w:tcPr>
          <w:p w14:paraId="149E7C63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21.72万元</w:t>
            </w:r>
          </w:p>
        </w:tc>
        <w:tc>
          <w:tcPr>
            <w:tcW w:w="703" w:type="dxa"/>
            <w:noWrap w:val="0"/>
            <w:vAlign w:val="center"/>
          </w:tcPr>
          <w:p w14:paraId="771DF020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68A7C6B5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 w14:paraId="4F601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B86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1EC53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75FF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noWrap w:val="0"/>
            <w:vAlign w:val="top"/>
          </w:tcPr>
          <w:p w14:paraId="19278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E6D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疾控人员特殊防疫津贴专项</w:t>
            </w:r>
          </w:p>
        </w:tc>
        <w:tc>
          <w:tcPr>
            <w:tcW w:w="960" w:type="dxa"/>
            <w:noWrap w:val="0"/>
            <w:vAlign w:val="center"/>
          </w:tcPr>
          <w:p w14:paraId="3505D207"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20.69万元</w:t>
            </w:r>
          </w:p>
        </w:tc>
        <w:tc>
          <w:tcPr>
            <w:tcW w:w="885" w:type="dxa"/>
            <w:noWrap w:val="0"/>
            <w:vAlign w:val="center"/>
          </w:tcPr>
          <w:p w14:paraId="3E73656D"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vAlign w:val="center"/>
          </w:tcPr>
          <w:p w14:paraId="0ED0DC95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2B428E3B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29" w:type="dxa"/>
            <w:noWrap w:val="0"/>
            <w:vAlign w:val="center"/>
          </w:tcPr>
          <w:p w14:paraId="1E9AF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截止2024年12月31日，疾控人员防疫津贴人员发放表尚在走人社局审核程序。预计2025年发放到位。</w:t>
            </w:r>
          </w:p>
        </w:tc>
      </w:tr>
      <w:tr w14:paraId="11E2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227DC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8A15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noWrap w:val="0"/>
            <w:vAlign w:val="top"/>
          </w:tcPr>
          <w:p w14:paraId="21D28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43F6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免疫规划项目支出[含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政府购买服务（特种疫苗车）]</w:t>
            </w:r>
          </w:p>
        </w:tc>
        <w:tc>
          <w:tcPr>
            <w:tcW w:w="960" w:type="dxa"/>
            <w:noWrap w:val="0"/>
            <w:vAlign w:val="center"/>
          </w:tcPr>
          <w:p w14:paraId="08549BC8"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78.9万元</w:t>
            </w:r>
          </w:p>
        </w:tc>
        <w:tc>
          <w:tcPr>
            <w:tcW w:w="885" w:type="dxa"/>
            <w:noWrap w:val="0"/>
            <w:vAlign w:val="center"/>
          </w:tcPr>
          <w:p w14:paraId="5E542046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69万元</w:t>
            </w:r>
          </w:p>
        </w:tc>
        <w:tc>
          <w:tcPr>
            <w:tcW w:w="703" w:type="dxa"/>
            <w:noWrap w:val="0"/>
            <w:vAlign w:val="center"/>
          </w:tcPr>
          <w:p w14:paraId="3D147D43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43790849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 w14:paraId="3CF32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截止2024年12月31日，中央转移支付资金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万元尚未拨付到位，本级财政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政府购买服务（特种疫苗车）]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万元于年底拨付，全年工作开展依赖于上年结转资金。</w:t>
            </w:r>
          </w:p>
        </w:tc>
      </w:tr>
      <w:tr w14:paraId="6B51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4E179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0DD3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noWrap w:val="0"/>
            <w:vAlign w:val="top"/>
          </w:tcPr>
          <w:p w14:paraId="7092B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825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重点传染病及健康危害因素监测项目支出</w:t>
            </w:r>
          </w:p>
        </w:tc>
        <w:tc>
          <w:tcPr>
            <w:tcW w:w="960" w:type="dxa"/>
            <w:noWrap w:val="0"/>
            <w:vAlign w:val="center"/>
          </w:tcPr>
          <w:p w14:paraId="5F8D059E"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55.95万元</w:t>
            </w:r>
          </w:p>
        </w:tc>
        <w:tc>
          <w:tcPr>
            <w:tcW w:w="885" w:type="dxa"/>
            <w:noWrap w:val="0"/>
            <w:vAlign w:val="center"/>
          </w:tcPr>
          <w:p w14:paraId="3E9B0E4C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11.65万元</w:t>
            </w:r>
          </w:p>
        </w:tc>
        <w:tc>
          <w:tcPr>
            <w:tcW w:w="703" w:type="dxa"/>
            <w:noWrap w:val="0"/>
            <w:vAlign w:val="center"/>
          </w:tcPr>
          <w:p w14:paraId="17EE6B8C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49281E76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 w14:paraId="4D244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48FE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483C3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7469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noWrap w:val="0"/>
            <w:vAlign w:val="top"/>
          </w:tcPr>
          <w:p w14:paraId="36A13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BA2E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基本公共卫生项目支出</w:t>
            </w:r>
          </w:p>
        </w:tc>
        <w:tc>
          <w:tcPr>
            <w:tcW w:w="960" w:type="dxa"/>
            <w:noWrap w:val="0"/>
            <w:vAlign w:val="center"/>
          </w:tcPr>
          <w:p w14:paraId="6FDD2518"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134.9</w:t>
            </w:r>
          </w:p>
        </w:tc>
        <w:tc>
          <w:tcPr>
            <w:tcW w:w="885" w:type="dxa"/>
            <w:noWrap w:val="0"/>
            <w:vAlign w:val="center"/>
          </w:tcPr>
          <w:p w14:paraId="6FEBABF8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58.9万元</w:t>
            </w:r>
          </w:p>
        </w:tc>
        <w:tc>
          <w:tcPr>
            <w:tcW w:w="703" w:type="dxa"/>
            <w:noWrap w:val="0"/>
            <w:vAlign w:val="center"/>
          </w:tcPr>
          <w:p w14:paraId="34BD882E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38576688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 w14:paraId="3179F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2C0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77D05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BB52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noWrap w:val="0"/>
            <w:vAlign w:val="top"/>
          </w:tcPr>
          <w:p w14:paraId="1C3CA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2171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医疗服务与保障能力提升项目支出</w:t>
            </w:r>
          </w:p>
        </w:tc>
        <w:tc>
          <w:tcPr>
            <w:tcW w:w="960" w:type="dxa"/>
            <w:noWrap w:val="0"/>
            <w:vAlign w:val="center"/>
          </w:tcPr>
          <w:p w14:paraId="67A5B2B8"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234万元</w:t>
            </w:r>
          </w:p>
        </w:tc>
        <w:tc>
          <w:tcPr>
            <w:tcW w:w="885" w:type="dxa"/>
            <w:noWrap w:val="0"/>
            <w:vAlign w:val="center"/>
          </w:tcPr>
          <w:p w14:paraId="42EA4D38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202.97万元</w:t>
            </w:r>
          </w:p>
        </w:tc>
        <w:tc>
          <w:tcPr>
            <w:tcW w:w="703" w:type="dxa"/>
            <w:noWrap w:val="0"/>
            <w:vAlign w:val="center"/>
          </w:tcPr>
          <w:p w14:paraId="774B54C6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20AC49F6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 w14:paraId="5353D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477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29474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2426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noWrap w:val="0"/>
            <w:vAlign w:val="top"/>
          </w:tcPr>
          <w:p w14:paraId="6843C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C89318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EB776C1"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707F29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8AB6F6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 w14:paraId="6995DC5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33F90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AA9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2CA24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70210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top"/>
          </w:tcPr>
          <w:p w14:paraId="17AC7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1151" w:type="dxa"/>
            <w:noWrap w:val="0"/>
            <w:vAlign w:val="center"/>
          </w:tcPr>
          <w:p w14:paraId="46E2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011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5671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3E1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noWrap w:val="0"/>
            <w:vAlign w:val="center"/>
          </w:tcPr>
          <w:p w14:paraId="48CAF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DAC9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A3E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4E4F3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349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top"/>
          </w:tcPr>
          <w:p w14:paraId="1E518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生态环境成本指标</w:t>
            </w:r>
          </w:p>
        </w:tc>
        <w:tc>
          <w:tcPr>
            <w:tcW w:w="1151" w:type="dxa"/>
            <w:noWrap w:val="0"/>
            <w:vAlign w:val="center"/>
          </w:tcPr>
          <w:p w14:paraId="2EEEB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E8D0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BB9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A028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noWrap w:val="0"/>
            <w:vAlign w:val="center"/>
          </w:tcPr>
          <w:p w14:paraId="06E14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F65A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D3A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524D1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4116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1737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126" w:type="dxa"/>
            <w:vMerge w:val="restart"/>
            <w:noWrap w:val="0"/>
            <w:vAlign w:val="center"/>
          </w:tcPr>
          <w:p w14:paraId="4154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51" w:type="dxa"/>
            <w:noWrap w:val="0"/>
            <w:vAlign w:val="center"/>
          </w:tcPr>
          <w:p w14:paraId="406E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艾滋病防治知识宣传教育活动次数</w:t>
            </w:r>
          </w:p>
        </w:tc>
        <w:tc>
          <w:tcPr>
            <w:tcW w:w="960" w:type="dxa"/>
            <w:noWrap w:val="0"/>
            <w:vAlign w:val="center"/>
          </w:tcPr>
          <w:p w14:paraId="458EF9C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8次</w:t>
            </w:r>
          </w:p>
        </w:tc>
        <w:tc>
          <w:tcPr>
            <w:tcW w:w="885" w:type="dxa"/>
            <w:noWrap w:val="0"/>
            <w:vAlign w:val="center"/>
          </w:tcPr>
          <w:p w14:paraId="7E8E30B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8次</w:t>
            </w:r>
          </w:p>
        </w:tc>
        <w:tc>
          <w:tcPr>
            <w:tcW w:w="703" w:type="dxa"/>
            <w:noWrap w:val="0"/>
            <w:vAlign w:val="center"/>
          </w:tcPr>
          <w:p w14:paraId="64E4DA46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16C6A3C4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1605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66CB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6E582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EE1D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12170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28B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结核病防治知识培训次数</w:t>
            </w:r>
          </w:p>
        </w:tc>
        <w:tc>
          <w:tcPr>
            <w:tcW w:w="960" w:type="dxa"/>
            <w:noWrap w:val="0"/>
            <w:vAlign w:val="center"/>
          </w:tcPr>
          <w:p w14:paraId="47A973F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≥2次</w:t>
            </w:r>
          </w:p>
        </w:tc>
        <w:tc>
          <w:tcPr>
            <w:tcW w:w="885" w:type="dxa"/>
            <w:noWrap w:val="0"/>
            <w:vAlign w:val="center"/>
          </w:tcPr>
          <w:p w14:paraId="6F0B093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2次</w:t>
            </w:r>
          </w:p>
        </w:tc>
        <w:tc>
          <w:tcPr>
            <w:tcW w:w="703" w:type="dxa"/>
            <w:noWrap w:val="0"/>
            <w:vAlign w:val="center"/>
          </w:tcPr>
          <w:p w14:paraId="27A329CA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3C8FA553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55B4E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34E8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30583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6A1F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6ECD7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6EB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精神病与慢病防治业务知识培训次数</w:t>
            </w:r>
          </w:p>
        </w:tc>
        <w:tc>
          <w:tcPr>
            <w:tcW w:w="960" w:type="dxa"/>
            <w:noWrap w:val="0"/>
            <w:vAlign w:val="center"/>
          </w:tcPr>
          <w:p w14:paraId="69F6248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≥2次</w:t>
            </w:r>
          </w:p>
        </w:tc>
        <w:tc>
          <w:tcPr>
            <w:tcW w:w="885" w:type="dxa"/>
            <w:noWrap w:val="0"/>
            <w:vAlign w:val="center"/>
          </w:tcPr>
          <w:p w14:paraId="7E786D9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2次</w:t>
            </w:r>
          </w:p>
        </w:tc>
        <w:tc>
          <w:tcPr>
            <w:tcW w:w="703" w:type="dxa"/>
            <w:noWrap w:val="0"/>
            <w:vAlign w:val="center"/>
          </w:tcPr>
          <w:p w14:paraId="36A7AFAB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16E042A9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31D59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2BB7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13A85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DED6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1425A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4DD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农村学校水样检测数量</w:t>
            </w:r>
          </w:p>
        </w:tc>
        <w:tc>
          <w:tcPr>
            <w:tcW w:w="960" w:type="dxa"/>
            <w:noWrap w:val="0"/>
            <w:vAlign w:val="center"/>
          </w:tcPr>
          <w:p w14:paraId="388605C3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≥6次</w:t>
            </w:r>
          </w:p>
        </w:tc>
        <w:tc>
          <w:tcPr>
            <w:tcW w:w="885" w:type="dxa"/>
            <w:noWrap w:val="0"/>
            <w:vAlign w:val="center"/>
          </w:tcPr>
          <w:p w14:paraId="1830DC3C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6次</w:t>
            </w:r>
          </w:p>
        </w:tc>
        <w:tc>
          <w:tcPr>
            <w:tcW w:w="703" w:type="dxa"/>
            <w:noWrap w:val="0"/>
            <w:vAlign w:val="center"/>
          </w:tcPr>
          <w:p w14:paraId="5A9FAFF5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37026136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40B15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687A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00445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2A40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687FF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974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免疫规划宣传活动次数</w:t>
            </w:r>
          </w:p>
        </w:tc>
        <w:tc>
          <w:tcPr>
            <w:tcW w:w="960" w:type="dxa"/>
            <w:noWrap w:val="0"/>
            <w:vAlign w:val="center"/>
          </w:tcPr>
          <w:p w14:paraId="26F19EA3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≥2次</w:t>
            </w:r>
          </w:p>
        </w:tc>
        <w:tc>
          <w:tcPr>
            <w:tcW w:w="885" w:type="dxa"/>
            <w:noWrap w:val="0"/>
            <w:vAlign w:val="center"/>
          </w:tcPr>
          <w:p w14:paraId="19A565E8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2次</w:t>
            </w:r>
          </w:p>
        </w:tc>
        <w:tc>
          <w:tcPr>
            <w:tcW w:w="703" w:type="dxa"/>
            <w:noWrap w:val="0"/>
            <w:vAlign w:val="center"/>
          </w:tcPr>
          <w:p w14:paraId="22BA1989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00472325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3A43A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1444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7EC99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7DE02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0DD84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E9C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冷链运转次数</w:t>
            </w:r>
          </w:p>
        </w:tc>
        <w:tc>
          <w:tcPr>
            <w:tcW w:w="960" w:type="dxa"/>
            <w:noWrap w:val="0"/>
            <w:vAlign w:val="center"/>
          </w:tcPr>
          <w:p w14:paraId="086A79D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≥4次</w:t>
            </w:r>
          </w:p>
        </w:tc>
        <w:tc>
          <w:tcPr>
            <w:tcW w:w="885" w:type="dxa"/>
            <w:noWrap w:val="0"/>
            <w:vAlign w:val="center"/>
          </w:tcPr>
          <w:p w14:paraId="4CA24D00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4次</w:t>
            </w:r>
          </w:p>
        </w:tc>
        <w:tc>
          <w:tcPr>
            <w:tcW w:w="703" w:type="dxa"/>
            <w:noWrap w:val="0"/>
            <w:vAlign w:val="center"/>
          </w:tcPr>
          <w:p w14:paraId="4C9D25EE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4E054682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1BE5F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6CAB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1D093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1BEB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192CB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549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BDCBA0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7D93CC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D20ECB2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 w14:paraId="25CE4E6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6AE62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6020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5209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4CE6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noWrap w:val="0"/>
            <w:vAlign w:val="center"/>
          </w:tcPr>
          <w:p w14:paraId="1073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51" w:type="dxa"/>
            <w:noWrap w:val="0"/>
            <w:vAlign w:val="center"/>
          </w:tcPr>
          <w:p w14:paraId="4125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高危人群耐药筛查率</w:t>
            </w:r>
          </w:p>
        </w:tc>
        <w:tc>
          <w:tcPr>
            <w:tcW w:w="960" w:type="dxa"/>
            <w:noWrap w:val="0"/>
            <w:vAlign w:val="center"/>
          </w:tcPr>
          <w:p w14:paraId="64D8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85" w:type="dxa"/>
            <w:noWrap w:val="0"/>
            <w:vAlign w:val="center"/>
          </w:tcPr>
          <w:p w14:paraId="3876563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98%</w:t>
            </w:r>
          </w:p>
        </w:tc>
        <w:tc>
          <w:tcPr>
            <w:tcW w:w="703" w:type="dxa"/>
            <w:noWrap w:val="0"/>
            <w:vAlign w:val="center"/>
          </w:tcPr>
          <w:p w14:paraId="5F489316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04C5B9BC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2FCF8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5669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600A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4B92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43408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1196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HIV/AIDS配偶检测率</w:t>
            </w:r>
          </w:p>
        </w:tc>
        <w:tc>
          <w:tcPr>
            <w:tcW w:w="960" w:type="dxa"/>
            <w:noWrap w:val="0"/>
            <w:vAlign w:val="center"/>
          </w:tcPr>
          <w:p w14:paraId="2F9041F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885" w:type="dxa"/>
            <w:noWrap w:val="0"/>
            <w:vAlign w:val="center"/>
          </w:tcPr>
          <w:p w14:paraId="1757A04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96.88%</w:t>
            </w:r>
          </w:p>
        </w:tc>
        <w:tc>
          <w:tcPr>
            <w:tcW w:w="703" w:type="dxa"/>
            <w:noWrap w:val="0"/>
            <w:vAlign w:val="center"/>
          </w:tcPr>
          <w:p w14:paraId="4F20F05D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7390E9AF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0E4DF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60F0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17F26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9B16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4CCE8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ED5E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糖尿病规范管理率</w:t>
            </w:r>
          </w:p>
        </w:tc>
        <w:tc>
          <w:tcPr>
            <w:tcW w:w="960" w:type="dxa"/>
            <w:noWrap w:val="0"/>
            <w:vAlign w:val="center"/>
          </w:tcPr>
          <w:p w14:paraId="64E8C40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≥64%</w:t>
            </w:r>
          </w:p>
        </w:tc>
        <w:tc>
          <w:tcPr>
            <w:tcW w:w="885" w:type="dxa"/>
            <w:noWrap w:val="0"/>
            <w:vAlign w:val="center"/>
          </w:tcPr>
          <w:p w14:paraId="35A608A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80.86%</w:t>
            </w:r>
          </w:p>
        </w:tc>
        <w:tc>
          <w:tcPr>
            <w:tcW w:w="703" w:type="dxa"/>
            <w:noWrap w:val="0"/>
            <w:vAlign w:val="center"/>
          </w:tcPr>
          <w:p w14:paraId="703AB2AF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4247354D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6605F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2F99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42A27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91FF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5E304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3024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水质检测微生物指标合格率</w:t>
            </w:r>
          </w:p>
        </w:tc>
        <w:tc>
          <w:tcPr>
            <w:tcW w:w="960" w:type="dxa"/>
            <w:noWrap w:val="0"/>
            <w:vAlign w:val="center"/>
          </w:tcPr>
          <w:p w14:paraId="50A865B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≥99%</w:t>
            </w:r>
          </w:p>
        </w:tc>
        <w:tc>
          <w:tcPr>
            <w:tcW w:w="885" w:type="dxa"/>
            <w:noWrap w:val="0"/>
            <w:vAlign w:val="center"/>
          </w:tcPr>
          <w:p w14:paraId="0C88D6BF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3" w:type="dxa"/>
            <w:noWrap w:val="0"/>
            <w:vAlign w:val="center"/>
          </w:tcPr>
          <w:p w14:paraId="6586B8EB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370E4AC0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6A9A6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2B88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72037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38A0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72454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A93C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免疫规划扫码接种率</w:t>
            </w:r>
          </w:p>
        </w:tc>
        <w:tc>
          <w:tcPr>
            <w:tcW w:w="960" w:type="dxa"/>
            <w:noWrap w:val="0"/>
            <w:vAlign w:val="center"/>
          </w:tcPr>
          <w:p w14:paraId="58400BA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885" w:type="dxa"/>
            <w:noWrap w:val="0"/>
            <w:vAlign w:val="center"/>
          </w:tcPr>
          <w:p w14:paraId="7F883198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3" w:type="dxa"/>
            <w:noWrap w:val="0"/>
            <w:vAlign w:val="center"/>
          </w:tcPr>
          <w:p w14:paraId="4B471697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10C49454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13628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5779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0468D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FE08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25E0B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7CCE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盐碘合格率</w:t>
            </w:r>
          </w:p>
        </w:tc>
        <w:tc>
          <w:tcPr>
            <w:tcW w:w="960" w:type="dxa"/>
            <w:noWrap w:val="0"/>
            <w:vAlign w:val="center"/>
          </w:tcPr>
          <w:p w14:paraId="1637535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885" w:type="dxa"/>
            <w:noWrap w:val="0"/>
            <w:vAlign w:val="center"/>
          </w:tcPr>
          <w:p w14:paraId="1A3A606F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99%</w:t>
            </w:r>
          </w:p>
        </w:tc>
        <w:tc>
          <w:tcPr>
            <w:tcW w:w="703" w:type="dxa"/>
            <w:noWrap w:val="0"/>
            <w:vAlign w:val="center"/>
          </w:tcPr>
          <w:p w14:paraId="5E14640D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2D6FF41D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33CD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0998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25415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E7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19A75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D1AD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尿碘合格率</w:t>
            </w:r>
          </w:p>
        </w:tc>
        <w:tc>
          <w:tcPr>
            <w:tcW w:w="960" w:type="dxa"/>
            <w:noWrap w:val="0"/>
            <w:vAlign w:val="center"/>
          </w:tcPr>
          <w:p w14:paraId="6DA02C3D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≥80%</w:t>
            </w:r>
          </w:p>
        </w:tc>
        <w:tc>
          <w:tcPr>
            <w:tcW w:w="885" w:type="dxa"/>
            <w:noWrap w:val="0"/>
            <w:vAlign w:val="center"/>
          </w:tcPr>
          <w:p w14:paraId="6C5FA13B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85%</w:t>
            </w:r>
          </w:p>
        </w:tc>
        <w:tc>
          <w:tcPr>
            <w:tcW w:w="703" w:type="dxa"/>
            <w:noWrap w:val="0"/>
            <w:vAlign w:val="center"/>
          </w:tcPr>
          <w:p w14:paraId="67F28EDE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6720340C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71DBE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3BDA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794EE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573B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5553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41E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“三公经费”控制率</w:t>
            </w:r>
          </w:p>
        </w:tc>
        <w:tc>
          <w:tcPr>
            <w:tcW w:w="960" w:type="dxa"/>
            <w:noWrap w:val="0"/>
            <w:vAlign w:val="center"/>
          </w:tcPr>
          <w:p w14:paraId="044BC71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≤100%</w:t>
            </w:r>
          </w:p>
        </w:tc>
        <w:tc>
          <w:tcPr>
            <w:tcW w:w="885" w:type="dxa"/>
            <w:noWrap w:val="0"/>
            <w:vAlign w:val="center"/>
          </w:tcPr>
          <w:p w14:paraId="10A228B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57.84%</w:t>
            </w:r>
          </w:p>
        </w:tc>
        <w:tc>
          <w:tcPr>
            <w:tcW w:w="703" w:type="dxa"/>
            <w:noWrap w:val="0"/>
            <w:vAlign w:val="center"/>
          </w:tcPr>
          <w:p w14:paraId="117AE032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758EFD6E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4601A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0569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75CDF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630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2ED5C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2D5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7E05D5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793A67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0FAA5F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 w14:paraId="319FD98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4A16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FD3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1263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E7D0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noWrap w:val="0"/>
            <w:vAlign w:val="center"/>
          </w:tcPr>
          <w:p w14:paraId="1618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51" w:type="dxa"/>
            <w:noWrap w:val="0"/>
            <w:vAlign w:val="center"/>
          </w:tcPr>
          <w:p w14:paraId="1522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各项工作完成时间</w:t>
            </w:r>
          </w:p>
        </w:tc>
        <w:tc>
          <w:tcPr>
            <w:tcW w:w="960" w:type="dxa"/>
            <w:noWrap w:val="0"/>
            <w:vAlign w:val="center"/>
          </w:tcPr>
          <w:p w14:paraId="334B629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年12月31日前</w:t>
            </w:r>
          </w:p>
        </w:tc>
        <w:tc>
          <w:tcPr>
            <w:tcW w:w="885" w:type="dxa"/>
            <w:noWrap w:val="0"/>
            <w:vAlign w:val="center"/>
          </w:tcPr>
          <w:p w14:paraId="3847ED6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年12月31日前</w:t>
            </w:r>
          </w:p>
        </w:tc>
        <w:tc>
          <w:tcPr>
            <w:tcW w:w="703" w:type="dxa"/>
            <w:noWrap w:val="0"/>
            <w:vAlign w:val="center"/>
          </w:tcPr>
          <w:p w14:paraId="4FE6C8C6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31B443FF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 w14:paraId="400F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6D86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42ED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9A98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50037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AC6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1B7A49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0CC206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AD43FB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 w14:paraId="585CDA6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1179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352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02F2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4D309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1688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26" w:type="dxa"/>
            <w:noWrap w:val="0"/>
            <w:vAlign w:val="center"/>
          </w:tcPr>
          <w:p w14:paraId="5A3E1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151" w:type="dxa"/>
            <w:noWrap w:val="0"/>
            <w:vAlign w:val="center"/>
          </w:tcPr>
          <w:p w14:paraId="42AC800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减少社会医疗成本</w:t>
            </w:r>
          </w:p>
        </w:tc>
        <w:tc>
          <w:tcPr>
            <w:tcW w:w="960" w:type="dxa"/>
            <w:noWrap w:val="0"/>
            <w:vAlign w:val="center"/>
          </w:tcPr>
          <w:p w14:paraId="7E83E7A4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85" w:type="dxa"/>
            <w:noWrap w:val="0"/>
            <w:vAlign w:val="center"/>
          </w:tcPr>
          <w:p w14:paraId="574AF83E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703" w:type="dxa"/>
            <w:noWrap w:val="0"/>
            <w:vAlign w:val="center"/>
          </w:tcPr>
          <w:p w14:paraId="422BAD65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67" w:type="dxa"/>
            <w:noWrap w:val="0"/>
            <w:vAlign w:val="center"/>
          </w:tcPr>
          <w:p w14:paraId="6AB02229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29" w:type="dxa"/>
            <w:noWrap w:val="0"/>
            <w:vAlign w:val="center"/>
          </w:tcPr>
          <w:p w14:paraId="5E857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4797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0E8DB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EE7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03C63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151" w:type="dxa"/>
            <w:noWrap w:val="0"/>
            <w:vAlign w:val="center"/>
          </w:tcPr>
          <w:p w14:paraId="2253F8B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有效预防和控制疾病</w:t>
            </w:r>
          </w:p>
        </w:tc>
        <w:tc>
          <w:tcPr>
            <w:tcW w:w="960" w:type="dxa"/>
            <w:noWrap w:val="0"/>
            <w:vAlign w:val="center"/>
          </w:tcPr>
          <w:p w14:paraId="7B9F8AC7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85" w:type="dxa"/>
            <w:noWrap w:val="0"/>
            <w:vAlign w:val="center"/>
          </w:tcPr>
          <w:p w14:paraId="46A8958E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703" w:type="dxa"/>
            <w:noWrap w:val="0"/>
            <w:vAlign w:val="center"/>
          </w:tcPr>
          <w:p w14:paraId="1932766D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67" w:type="dxa"/>
            <w:noWrap w:val="0"/>
            <w:vAlign w:val="center"/>
          </w:tcPr>
          <w:p w14:paraId="33339E5A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29" w:type="dxa"/>
            <w:noWrap w:val="0"/>
            <w:vAlign w:val="center"/>
          </w:tcPr>
          <w:p w14:paraId="5DA5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DC7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5A09E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3EDE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21DA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151" w:type="dxa"/>
            <w:noWrap w:val="0"/>
            <w:vAlign w:val="center"/>
          </w:tcPr>
          <w:p w14:paraId="47B9AC5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医疗废物规范处置率</w:t>
            </w:r>
          </w:p>
        </w:tc>
        <w:tc>
          <w:tcPr>
            <w:tcW w:w="960" w:type="dxa"/>
            <w:noWrap w:val="0"/>
            <w:vAlign w:val="center"/>
          </w:tcPr>
          <w:p w14:paraId="28DE93D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85" w:type="dxa"/>
            <w:noWrap w:val="0"/>
            <w:vAlign w:val="center"/>
          </w:tcPr>
          <w:p w14:paraId="2CC4AD4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3" w:type="dxa"/>
            <w:noWrap w:val="0"/>
            <w:vAlign w:val="center"/>
          </w:tcPr>
          <w:p w14:paraId="756D3016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67" w:type="dxa"/>
            <w:noWrap w:val="0"/>
            <w:vAlign w:val="center"/>
          </w:tcPr>
          <w:p w14:paraId="0F6A953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29" w:type="dxa"/>
            <w:noWrap w:val="0"/>
            <w:vAlign w:val="center"/>
          </w:tcPr>
          <w:p w14:paraId="7A673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9E7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4092A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CD5E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337E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51" w:type="dxa"/>
            <w:noWrap w:val="0"/>
            <w:vAlign w:val="center"/>
          </w:tcPr>
          <w:p w14:paraId="1186B16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疾控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机构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能力提升</w:t>
            </w:r>
          </w:p>
        </w:tc>
        <w:tc>
          <w:tcPr>
            <w:tcW w:w="960" w:type="dxa"/>
            <w:noWrap w:val="0"/>
            <w:vAlign w:val="center"/>
          </w:tcPr>
          <w:p w14:paraId="0E1A99A7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得到提升</w:t>
            </w:r>
          </w:p>
        </w:tc>
        <w:tc>
          <w:tcPr>
            <w:tcW w:w="885" w:type="dxa"/>
            <w:noWrap w:val="0"/>
            <w:vAlign w:val="center"/>
          </w:tcPr>
          <w:p w14:paraId="612007A5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得到提升</w:t>
            </w:r>
          </w:p>
        </w:tc>
        <w:tc>
          <w:tcPr>
            <w:tcW w:w="703" w:type="dxa"/>
            <w:noWrap w:val="0"/>
            <w:vAlign w:val="center"/>
          </w:tcPr>
          <w:p w14:paraId="0506CE6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67" w:type="dxa"/>
            <w:noWrap w:val="0"/>
            <w:vAlign w:val="center"/>
          </w:tcPr>
          <w:p w14:paraId="5D2C8A1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29" w:type="dxa"/>
            <w:noWrap w:val="0"/>
            <w:vAlign w:val="center"/>
          </w:tcPr>
          <w:p w14:paraId="32A31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65F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64259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1DA3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0B8E4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73D2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26" w:type="dxa"/>
            <w:vMerge w:val="restart"/>
            <w:noWrap w:val="0"/>
            <w:vAlign w:val="center"/>
          </w:tcPr>
          <w:p w14:paraId="211F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51" w:type="dxa"/>
            <w:noWrap w:val="0"/>
            <w:vAlign w:val="center"/>
          </w:tcPr>
          <w:p w14:paraId="065673E8"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960" w:type="dxa"/>
            <w:noWrap w:val="0"/>
            <w:vAlign w:val="center"/>
          </w:tcPr>
          <w:p w14:paraId="3EFF173F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885" w:type="dxa"/>
            <w:noWrap w:val="0"/>
            <w:vAlign w:val="center"/>
          </w:tcPr>
          <w:p w14:paraId="7B8B106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03" w:type="dxa"/>
            <w:noWrap w:val="0"/>
            <w:vAlign w:val="center"/>
          </w:tcPr>
          <w:p w14:paraId="32F9C980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67" w:type="dxa"/>
            <w:noWrap w:val="0"/>
            <w:vAlign w:val="center"/>
          </w:tcPr>
          <w:p w14:paraId="7DC1110F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29" w:type="dxa"/>
            <w:noWrap w:val="0"/>
            <w:vAlign w:val="center"/>
          </w:tcPr>
          <w:p w14:paraId="3046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4C72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112CD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FCD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noWrap w:val="0"/>
            <w:vAlign w:val="center"/>
          </w:tcPr>
          <w:p w14:paraId="34116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4A0F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6B1E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85" w:type="dxa"/>
            <w:noWrap w:val="0"/>
            <w:vAlign w:val="center"/>
          </w:tcPr>
          <w:p w14:paraId="13D56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2912E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67" w:type="dxa"/>
            <w:noWrap w:val="0"/>
            <w:vAlign w:val="center"/>
          </w:tcPr>
          <w:p w14:paraId="46400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29" w:type="dxa"/>
            <w:noWrap w:val="0"/>
            <w:vAlign w:val="center"/>
          </w:tcPr>
          <w:p w14:paraId="05FCD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F0D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3" w:type="dxa"/>
            <w:gridSpan w:val="6"/>
            <w:noWrap w:val="0"/>
            <w:vAlign w:val="center"/>
          </w:tcPr>
          <w:p w14:paraId="3A930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03" w:type="dxa"/>
            <w:noWrap w:val="0"/>
            <w:vAlign w:val="center"/>
          </w:tcPr>
          <w:p w14:paraId="6CF07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67" w:type="dxa"/>
            <w:noWrap w:val="0"/>
            <w:vAlign w:val="center"/>
          </w:tcPr>
          <w:p w14:paraId="65C18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1329" w:type="dxa"/>
            <w:noWrap w:val="0"/>
            <w:vAlign w:val="center"/>
          </w:tcPr>
          <w:p w14:paraId="27FB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0AF7B71A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p w14:paraId="7AEEC306">
      <w:pPr>
        <w:rPr>
          <w:rFonts w:hint="default"/>
          <w:lang w:val="en-US" w:eastAsia="zh-CN"/>
        </w:rPr>
      </w:pP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68143C-6BFE-4027-8B29-E9DC49780A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2EDDAF-015D-4C26-92EF-F73B94059DD2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DB14691-BEEA-4DBB-AE56-A75D43C1A9A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03DADC3-D75D-417D-9FDB-15080A4E2F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A482734-6894-499F-B743-91B2431DC7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7D32850-F545-4DD5-9B70-28EC7739C7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E05C380-AE6C-45A9-994A-1A9029B4C00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8EADF5BC-0CE8-474B-9909-55AA864A3BE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3373AE96-FC5B-4C47-A494-84C8B06711E6}"/>
  </w:font>
  <w:font w:name="原版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  <w:embedRegular r:id="rId10" w:fontKey="{E5BC3C7C-C01C-4497-91EC-940BA6292F41}"/>
  </w:font>
  <w:font w:name="Nimbus Roman No9 L">
    <w:altName w:val="HP Simplified Hans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11" w:fontKey="{CD662683-F7CE-4822-BBCE-80A527B86A29}"/>
  </w:font>
  <w:font w:name="HP Simplified Hans">
    <w:panose1 w:val="020B0500000000000000"/>
    <w:charset w:val="86"/>
    <w:family w:val="auto"/>
    <w:pitch w:val="default"/>
    <w:sig w:usb0="A00002BF" w:usb1="38CF7CFA" w:usb2="00000016" w:usb3="00000000" w:csb0="2004011D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376AB"/>
    <w:multiLevelType w:val="singleLevel"/>
    <w:tmpl w:val="964376A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569C3F6"/>
    <w:multiLevelType w:val="singleLevel"/>
    <w:tmpl w:val="4569C3F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2B064F0"/>
    <w:rsid w:val="034812A6"/>
    <w:rsid w:val="046A73C6"/>
    <w:rsid w:val="04783A01"/>
    <w:rsid w:val="05E95AA6"/>
    <w:rsid w:val="08F62960"/>
    <w:rsid w:val="09F5654E"/>
    <w:rsid w:val="0C180A78"/>
    <w:rsid w:val="0C8B0166"/>
    <w:rsid w:val="0CAF7D6D"/>
    <w:rsid w:val="0D043899"/>
    <w:rsid w:val="0D276746"/>
    <w:rsid w:val="0D464D9C"/>
    <w:rsid w:val="0DD52794"/>
    <w:rsid w:val="0E5E1E9A"/>
    <w:rsid w:val="0E956870"/>
    <w:rsid w:val="0FE8038D"/>
    <w:rsid w:val="10C666A5"/>
    <w:rsid w:val="1223366A"/>
    <w:rsid w:val="123B5EA8"/>
    <w:rsid w:val="13D80718"/>
    <w:rsid w:val="143877FD"/>
    <w:rsid w:val="17C820DA"/>
    <w:rsid w:val="19E805B2"/>
    <w:rsid w:val="1B7A1303"/>
    <w:rsid w:val="1EE92785"/>
    <w:rsid w:val="203D0B44"/>
    <w:rsid w:val="206019BB"/>
    <w:rsid w:val="219A021B"/>
    <w:rsid w:val="22FE234B"/>
    <w:rsid w:val="26CF4C83"/>
    <w:rsid w:val="272950FB"/>
    <w:rsid w:val="277E6F02"/>
    <w:rsid w:val="29990575"/>
    <w:rsid w:val="2A2568FF"/>
    <w:rsid w:val="2AF6742D"/>
    <w:rsid w:val="2B6948B8"/>
    <w:rsid w:val="2C0C330E"/>
    <w:rsid w:val="2DE65BCA"/>
    <w:rsid w:val="2E3A5AF8"/>
    <w:rsid w:val="2E833798"/>
    <w:rsid w:val="312A2265"/>
    <w:rsid w:val="36FC0F5D"/>
    <w:rsid w:val="375773F8"/>
    <w:rsid w:val="38CC5315"/>
    <w:rsid w:val="393E32BB"/>
    <w:rsid w:val="40E5788F"/>
    <w:rsid w:val="419B2857"/>
    <w:rsid w:val="41D71DA8"/>
    <w:rsid w:val="42B57B68"/>
    <w:rsid w:val="438D5C33"/>
    <w:rsid w:val="45D249F5"/>
    <w:rsid w:val="46E94E04"/>
    <w:rsid w:val="475379F9"/>
    <w:rsid w:val="47A47B8B"/>
    <w:rsid w:val="49BF6D61"/>
    <w:rsid w:val="49DE18DD"/>
    <w:rsid w:val="4C6611ED"/>
    <w:rsid w:val="4C771B75"/>
    <w:rsid w:val="54734A52"/>
    <w:rsid w:val="552A0475"/>
    <w:rsid w:val="578D10CB"/>
    <w:rsid w:val="5A5915AC"/>
    <w:rsid w:val="5C872A07"/>
    <w:rsid w:val="5F476743"/>
    <w:rsid w:val="62581C7A"/>
    <w:rsid w:val="6284316F"/>
    <w:rsid w:val="6544557C"/>
    <w:rsid w:val="6A12486A"/>
    <w:rsid w:val="6BAF631E"/>
    <w:rsid w:val="6D451FA1"/>
    <w:rsid w:val="715E3FB9"/>
    <w:rsid w:val="71AA4F0A"/>
    <w:rsid w:val="73C70282"/>
    <w:rsid w:val="753C4E9B"/>
    <w:rsid w:val="77A722B7"/>
    <w:rsid w:val="77CA616D"/>
    <w:rsid w:val="781113A7"/>
    <w:rsid w:val="785B6224"/>
    <w:rsid w:val="791E6510"/>
    <w:rsid w:val="7B2254E1"/>
    <w:rsid w:val="7C5B05D6"/>
    <w:rsid w:val="7C8D4A41"/>
    <w:rsid w:val="7C9048DB"/>
    <w:rsid w:val="7D5E59BD"/>
    <w:rsid w:val="7F2649EB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3823</Words>
  <Characters>4454</Characters>
  <Lines>0</Lines>
  <Paragraphs>0</Paragraphs>
  <TotalTime>4</TotalTime>
  <ScaleCrop>false</ScaleCrop>
  <LinksUpToDate>false</LinksUpToDate>
  <CharactersWithSpaces>4766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302</cp:lastModifiedBy>
  <cp:lastPrinted>2024-02-26T03:24:00Z</cp:lastPrinted>
  <dcterms:modified xsi:type="dcterms:W3CDTF">2025-06-06T02:38:25Z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eyJoZGlkIjoiMTE1ZGJhYjIyMjNlZmIwN2QwYWM3MzhjYzM0YjVjOGIifQ==</vt:lpwstr>
  </property>
</Properties>
</file>