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3606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辰溪县小龙门乡中伙铺幼儿园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2024年度</w:t>
      </w:r>
    </w:p>
    <w:p w14:paraId="1D73478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部门整体支出绩效自评报告</w:t>
      </w:r>
    </w:p>
    <w:p w14:paraId="6D79DC2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3F52356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14163B9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7E85AFB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辰溪县小龙门乡中伙铺幼儿园单位内设机构包括：内设机构2个，分别为办公室、财务室。</w:t>
      </w:r>
    </w:p>
    <w:p w14:paraId="157B467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525C92C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辰溪县小龙门乡中伙铺幼儿园</w:t>
      </w:r>
      <w:r>
        <w:rPr>
          <w:rFonts w:hint="eastAsia" w:ascii="仿宋" w:hAnsi="仿宋" w:eastAsia="仿宋" w:cs="仿宋"/>
          <w:sz w:val="30"/>
          <w:szCs w:val="30"/>
        </w:rPr>
        <w:t>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实有人数2人，编制数2人。</w:t>
      </w:r>
    </w:p>
    <w:p w14:paraId="6DFCBEC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479408B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sz w:val="30"/>
          <w:szCs w:val="30"/>
        </w:rPr>
        <w:t>实施农村中小学教育，促进基础教育发展。拟定财务预算目标、政策，制定财务预算管理的具体措施和办法，组织、指导学校各项经费预算编制工作，提出学年度预算进行修正、调整，正式编制学校学年度财务预算草案，提交学校审定，组织下达财务预算，协调解决财务预算编制和执行中的问题，组织审计、考核财务预算的执行情况。</w:t>
      </w:r>
    </w:p>
    <w:p w14:paraId="66B4E45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08D7192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</w:r>
    </w:p>
    <w:p w14:paraId="015E30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0432848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0FF3BB4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我单位年初预算43.88万元，全年预算43.88万元，全年实际执行28.98万元，预算执行率66.04%。</w:t>
      </w:r>
    </w:p>
    <w:p w14:paraId="5831EAAB">
      <w:pPr>
        <w:widowControl/>
        <w:snapToGrid w:val="0"/>
        <w:spacing w:line="540" w:lineRule="exact"/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2024年部门整体支出的主要内容：一是保障单位机构正常运转，完成日常工作任务而发生的各项基本支出，包括基本工资、津补贴、社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保、公积金等人员经费，以及办公费、印刷费、培训费等日常公用经费。二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是圆满完成单位的各项主管业务工作。</w:t>
      </w:r>
    </w:p>
    <w:p w14:paraId="22247B6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704CB94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 w14:paraId="7F94485D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2024年本部门基本支出合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8.76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主要是为保障部门正常运转、完成日常工作任务而发生的各项支出，包括工资福利支出，主要用于基本工资、津贴补贴等人员经费；商品和服务支出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，主要用于伙食补助、工会经费等支出；离退休费支出，主要用于退休费、奖励金、医疗费补助等支出；社会福利和救助支出，主要用于抚恤金、奖励金、医疗费补助等支出。</w:t>
      </w:r>
    </w:p>
    <w:p w14:paraId="6C87F71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leftChars="0" w:right="0" w:rightChars="0" w:firstLine="0" w:firstLine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 w14:paraId="25AB2480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2024年本部门项目支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出20.21万元。</w:t>
      </w:r>
    </w:p>
    <w:p w14:paraId="3B47F0F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"三公"经费使用和管理情况</w:t>
      </w:r>
    </w:p>
    <w:p w14:paraId="7F5E25DD">
      <w:pPr>
        <w:widowControl/>
        <w:numPr>
          <w:ilvl w:val="0"/>
          <w:numId w:val="0"/>
        </w:numPr>
        <w:snapToGrid w:val="0"/>
        <w:spacing w:line="54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本单位无“三公”经费预算及相关开支。</w:t>
      </w:r>
    </w:p>
    <w:p w14:paraId="27570F1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24CB14E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我单位本年度无政府性基金安排的预算收入与支出，所以无政府性基金预算支出情况表。</w:t>
      </w:r>
    </w:p>
    <w:p w14:paraId="35D977C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7B4918E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我单位本年度无国有资本经营安排的预算收入与支出，所以无国有资本经营预算支出情况表。</w:t>
      </w:r>
    </w:p>
    <w:p w14:paraId="0444F5D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51A2AE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我单位本年度无社会保险基金预算安排的收入与支出，所以无社会保险基金预算支出情况表。</w:t>
      </w:r>
    </w:p>
    <w:p w14:paraId="33F98FD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3717E35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6B5C0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2024年我校整体目标设定：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</w:r>
    </w:p>
    <w:p w14:paraId="2FCA5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年，我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积极履职，强化管理，较好的完成了年度工作目标。通过加强预算收支管理，不断建立健全内部管理制度，梳理内部管理流程，整体支出管理水平得到提升，各项绩效指标均达到了预期效果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自评得分</w:t>
      </w:r>
      <w:bookmarkStart w:id="0" w:name="OLE_LINK3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99.59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59000A5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48316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，我单位积极履职，强化管理，全部按时并高质量完成了目标任务，预算执行率得分6.6分，产出指标得分40分，效益指标得分20分，成本指标得分20分，满意度指标得分10分，自评分数总分96.6分，完成绩效目标。</w:t>
      </w:r>
    </w:p>
    <w:p w14:paraId="4CA68F3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5E070C1C">
      <w:pPr>
        <w:widowControl/>
        <w:spacing w:line="540" w:lineRule="exact"/>
        <w:ind w:firstLine="640" w:firstLineChars="200"/>
        <w:jc w:val="left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预算执行不够均衡。目前，预算支出执行进度不均衡，个别项目支出安排不够准确，部分项目前期准备不够充分；二是部分财政专项资金的使用效益不高。在支出规模扩大、保障范围拓展的情况下，监管力量不足，造成资金使用的效益较低。</w:t>
      </w:r>
    </w:p>
    <w:p w14:paraId="6D95F29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43884C2D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落实经费责任，强化资金管理，提高专项资金专款专用意识，规范使用，确保资金安全有效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整合监管力量，创新监管方式，提高财政资金的使用效率</w:t>
      </w:r>
      <w:r>
        <w:rPr>
          <w:rFonts w:hint="eastAsia"/>
          <w:sz w:val="32"/>
          <w:szCs w:val="32"/>
        </w:rPr>
        <w:t>。</w:t>
      </w:r>
    </w:p>
    <w:p w14:paraId="2F356D7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771BA2D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无。</w:t>
      </w:r>
    </w:p>
    <w:p w14:paraId="3EA9318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FD1ABAE">
      <w:pP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br w:type="page"/>
      </w:r>
    </w:p>
    <w:p w14:paraId="1D1F530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tbl>
      <w:tblPr>
        <w:tblStyle w:val="11"/>
        <w:tblW w:w="98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1068"/>
        <w:gridCol w:w="1361"/>
        <w:gridCol w:w="1120"/>
        <w:gridCol w:w="1045"/>
        <w:gridCol w:w="774"/>
        <w:gridCol w:w="1481"/>
      </w:tblGrid>
      <w:tr w14:paraId="2896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 w14:paraId="4304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B7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619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</w:tr>
      <w:tr w14:paraId="1279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35C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973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3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3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9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BB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4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2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2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70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3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A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0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FE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4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C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3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0D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7E5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7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1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C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94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9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A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1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A2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33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学前发展专项资金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9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3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94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学前教育生均公用经费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2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B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A0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学前助学金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1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7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90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1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F6A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5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  <w:tr w14:paraId="533A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C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  <w:tr w14:paraId="5EF0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D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8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91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1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F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80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A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DC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投资概算控制率</w:t>
            </w:r>
          </w:p>
        </w:tc>
      </w:tr>
      <w:tr w14:paraId="729B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63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D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7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A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2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E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C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 w14:paraId="40B6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严格按照预算数执行，公用经费支出控制有力，总体效果较好。</w:t>
            </w:r>
          </w:p>
        </w:tc>
      </w:tr>
    </w:tbl>
    <w:p w14:paraId="61DC0EC9">
      <w:pPr>
        <w:rPr>
          <w:rFonts w:hint="default"/>
          <w:lang w:val="en-US" w:eastAsia="zh-CN"/>
        </w:rPr>
      </w:pPr>
    </w:p>
    <w:p w14:paraId="305109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11"/>
        <w:tblW w:w="95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45"/>
        <w:gridCol w:w="1312"/>
        <w:gridCol w:w="1280"/>
        <w:gridCol w:w="1041"/>
        <w:gridCol w:w="10"/>
        <w:gridCol w:w="810"/>
        <w:gridCol w:w="468"/>
        <w:gridCol w:w="468"/>
        <w:gridCol w:w="814"/>
        <w:gridCol w:w="771"/>
        <w:gridCol w:w="853"/>
      </w:tblGrid>
      <w:tr w14:paraId="394C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自评表</w:t>
            </w:r>
          </w:p>
        </w:tc>
      </w:tr>
      <w:tr w14:paraId="4283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辰溪县小龙门乡中伙铺幼儿园</w:t>
            </w:r>
            <w:bookmarkStart w:id="1" w:name="_GoBack"/>
            <w:bookmarkEnd w:id="1"/>
          </w:p>
        </w:tc>
      </w:tr>
      <w:tr w14:paraId="636A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3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67C4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2B23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43.88</w:t>
            </w:r>
          </w:p>
        </w:tc>
        <w:tc>
          <w:tcPr>
            <w:tcW w:w="1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</w:t>
            </w:r>
          </w:p>
        </w:tc>
      </w:tr>
      <w:tr w14:paraId="6246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96E3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0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2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 w14:paraId="6764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AE5D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40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21.09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8.76</w:t>
            </w:r>
          </w:p>
        </w:tc>
      </w:tr>
      <w:tr w14:paraId="75D4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6F72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40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1F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9A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BF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1881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40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20.21</w:t>
            </w:r>
          </w:p>
        </w:tc>
      </w:tr>
      <w:tr w14:paraId="3184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54E5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0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22.78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A1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84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88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4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5318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4A9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      </w:r>
          </w:p>
        </w:tc>
        <w:tc>
          <w:tcPr>
            <w:tcW w:w="2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</w:tr>
      <w:tr w14:paraId="0334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0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07F3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C76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C07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ABA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B3C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1A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AD6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39D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E0C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89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FC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9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F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学前教育学生人数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≤50人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50人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8E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5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47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CB6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3E5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资金使用规范率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19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1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18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EA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9B6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资金拨付及时率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按月及时拨付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E7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4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C6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409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3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办好教育民生实事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1D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C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EB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68D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0C3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提高管理水平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82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3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E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E0A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D11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人文生态环境改善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85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A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B9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A1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573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自然、社会、经济协调发展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13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1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5C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3EE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3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学校、社会及家长满意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≥94%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45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7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DA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685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2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2024年学校部门整体预算金额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≤24.00万元</w:t>
            </w: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23.54万元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BD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D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1C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C75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65A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41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56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D5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F4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42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D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A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54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D72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FBF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3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E1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94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8B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FA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5E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F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DF1C091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59C218-C7B3-4B6B-86F1-705B54A308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DBA5482-43AD-41CD-9D5A-861A537535CD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2B390B9-D9FD-49E8-A99C-8C2111DA288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7C04863-FBE5-47D3-A113-C6C338311D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8C22F30-E331-438B-A863-73C5D95F16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04649CA-784D-4B97-B84B-6DE3453A90B2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F8CDDFEF-6445-4C12-8594-54AB43B37A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779C6746-2774-4352-A801-CD075AFDCE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A7D9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3B9AB">
                          <w:pPr>
                            <w:pStyle w:val="7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3B9AB">
                    <w:pPr>
                      <w:pStyle w:val="7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GRmMTIyNDhlOGNhMTI0M2Y3OWQ4YTIwZWM5YjEifQ=="/>
    <w:docVar w:name="KSO_WPS_MARK_KEY" w:val="9920a277-c0c3-43b4-93d3-1636fe398e0b"/>
  </w:docVars>
  <w:rsids>
    <w:rsidRoot w:val="753C4E9B"/>
    <w:rsid w:val="043C1A2D"/>
    <w:rsid w:val="046A73C6"/>
    <w:rsid w:val="049C7DEF"/>
    <w:rsid w:val="05E95AA6"/>
    <w:rsid w:val="05EB1B43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1AAC1FB7"/>
    <w:rsid w:val="22FE234B"/>
    <w:rsid w:val="277E6F02"/>
    <w:rsid w:val="29990575"/>
    <w:rsid w:val="2AF6742D"/>
    <w:rsid w:val="2E833798"/>
    <w:rsid w:val="312A2265"/>
    <w:rsid w:val="362C0A66"/>
    <w:rsid w:val="36FC0F5D"/>
    <w:rsid w:val="375773F8"/>
    <w:rsid w:val="38CC5315"/>
    <w:rsid w:val="393E32BB"/>
    <w:rsid w:val="419B2857"/>
    <w:rsid w:val="41D71DA8"/>
    <w:rsid w:val="45D249F5"/>
    <w:rsid w:val="47CA56A6"/>
    <w:rsid w:val="4B413ED2"/>
    <w:rsid w:val="4C6611ED"/>
    <w:rsid w:val="552A0475"/>
    <w:rsid w:val="57365409"/>
    <w:rsid w:val="578D10CB"/>
    <w:rsid w:val="59CB7611"/>
    <w:rsid w:val="5A5915AC"/>
    <w:rsid w:val="5B501F0F"/>
    <w:rsid w:val="5B6A0418"/>
    <w:rsid w:val="5D17682C"/>
    <w:rsid w:val="5E6737F7"/>
    <w:rsid w:val="6A12486A"/>
    <w:rsid w:val="753C4E9B"/>
    <w:rsid w:val="77CA616D"/>
    <w:rsid w:val="781113A7"/>
    <w:rsid w:val="791E6510"/>
    <w:rsid w:val="7C8D4A41"/>
    <w:rsid w:val="7C9048DB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1"/>
    <w:qFormat/>
    <w:uiPriority w:val="99"/>
    <w:rPr>
      <w:rFonts w:ascii="Calibri" w:hAnsi="Calibri"/>
      <w:sz w:val="21"/>
      <w:szCs w:val="21"/>
    </w:rPr>
  </w:style>
  <w:style w:type="paragraph" w:styleId="3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3">
    <w:name w:val="标题1"/>
    <w:basedOn w:val="5"/>
    <w:qFormat/>
    <w:uiPriority w:val="0"/>
    <w:rPr>
      <w:rFonts w:eastAsia="黑体"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1698</Words>
  <Characters>1800</Characters>
  <Lines>0</Lines>
  <Paragraphs>0</Paragraphs>
  <TotalTime>14</TotalTime>
  <ScaleCrop>false</ScaleCrop>
  <LinksUpToDate>false</LinksUpToDate>
  <CharactersWithSpaces>1800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小龙门学校舒会计</cp:lastModifiedBy>
  <cp:lastPrinted>2024-02-26T03:24:00Z</cp:lastPrinted>
  <dcterms:modified xsi:type="dcterms:W3CDTF">2025-05-23T01:29:34Z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4B545E2748234224AA7888E0D1AE4147_13</vt:lpwstr>
  </property>
  <property fmtid="{D5CDD505-2E9C-101B-9397-08002B2CF9AE}" pid="4" name="KSOTemplateDocerSaveRecord">
    <vt:lpwstr>eyJoZGlkIjoiOGRmNWI3MzM4ZWFjOWNkMGNiM2ZhODdkY2MwYTIwODkiLCJ1c2VySWQiOiI1MTg4ODY2MjcifQ==</vt:lpwstr>
  </property>
</Properties>
</file>