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6126C">
      <w:pPr>
        <w:pStyle w:val="2"/>
        <w:keepNext w:val="0"/>
        <w:keepLines w:val="0"/>
        <w:widowControl/>
        <w:suppressLineNumbers w:val="0"/>
        <w:rPr>
          <w:sz w:val="44"/>
          <w:szCs w:val="44"/>
        </w:rPr>
      </w:pPr>
      <w:r>
        <w:rPr>
          <w:sz w:val="44"/>
          <w:szCs w:val="44"/>
        </w:rPr>
        <w:t>板桥学校2024年度部门</w:t>
      </w:r>
      <w:r>
        <w:rPr>
          <w:rFonts w:hint="eastAsia"/>
          <w:sz w:val="44"/>
          <w:szCs w:val="44"/>
          <w:lang w:val="en-US" w:eastAsia="zh-CN"/>
        </w:rPr>
        <w:t>整体</w:t>
      </w:r>
      <w:r>
        <w:rPr>
          <w:sz w:val="44"/>
          <w:szCs w:val="44"/>
        </w:rPr>
        <w:t>支出绩效自评报告</w:t>
      </w:r>
    </w:p>
    <w:p w14:paraId="3CCF8392">
      <w:pPr>
        <w:pStyle w:val="3"/>
        <w:keepNext w:val="0"/>
        <w:keepLines w:val="0"/>
        <w:widowControl/>
        <w:suppressLineNumbers w:val="0"/>
      </w:pPr>
      <w:r>
        <w:t>一、部门概况</w:t>
      </w:r>
    </w:p>
    <w:p w14:paraId="77403895">
      <w:pPr>
        <w:pStyle w:val="4"/>
        <w:keepNext w:val="0"/>
        <w:keepLines w:val="0"/>
        <w:widowControl/>
        <w:suppressLineNumbers w:val="0"/>
      </w:pPr>
      <w:r>
        <w:t>（一）部门主要职责</w:t>
      </w:r>
    </w:p>
    <w:p w14:paraId="68239E0D">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板桥学校以实施九年义务教育为核心，严格落实国家及地方教育政策，开齐开足语文、数学等学科课程，通过多元教学手段培育学生自主学习能力；负责学籍管理、行为规范教育及心理健康辅导，助力学生全面发展；制定教师发展规划，组织培训与教研，完善考核评价机制；健全校园安全制度，推进文化建设，维护设施设备；积极搭建家校社协同平台，争取社会支持，发挥教育资源辐射作用 。</w:t>
      </w:r>
    </w:p>
    <w:p w14:paraId="0C295D63">
      <w:pPr>
        <w:pStyle w:val="4"/>
        <w:keepNext w:val="0"/>
        <w:keepLines w:val="0"/>
        <w:widowControl/>
        <w:suppressLineNumbers w:val="0"/>
      </w:pPr>
      <w:r>
        <w:t>（二）机构设置情况</w:t>
      </w:r>
    </w:p>
    <w:p w14:paraId="1BAFD315">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学校下设教务处、德育处、总务处、办公室等职能部门。教务处统筹教学计划与质量监控；德育处负责学生德育及行为管理；总务处保障校园设施维护与物资供应；办公室协调行政事务与对外沟通。各部门分工协作，确保学校教学、管理工作有序开展。</w:t>
      </w:r>
    </w:p>
    <w:p w14:paraId="2BBD6B98">
      <w:pPr>
        <w:pStyle w:val="4"/>
        <w:keepNext w:val="0"/>
        <w:keepLines w:val="0"/>
        <w:widowControl/>
        <w:suppressLineNumbers w:val="0"/>
      </w:pPr>
      <w:r>
        <w:t>（三）人员情况</w:t>
      </w:r>
    </w:p>
    <w:p w14:paraId="14886040">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2024 年末，学校编制人数 44 人，实有在职人员 44 人，涵盖教学、行政及后勤岗位。教师队伍中，高级职称</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 xml:space="preserve"> 人，中级职称</w:t>
      </w:r>
      <w:r>
        <w:rPr>
          <w:rFonts w:hint="eastAsia" w:ascii="宋体" w:hAnsi="宋体" w:eastAsia="宋体" w:cs="宋体"/>
          <w:kern w:val="0"/>
          <w:sz w:val="24"/>
          <w:szCs w:val="24"/>
          <w:lang w:val="en-US" w:eastAsia="zh-CN" w:bidi="ar"/>
        </w:rPr>
        <w:t>12</w:t>
      </w:r>
      <w:r>
        <w:rPr>
          <w:rFonts w:ascii="宋体" w:hAnsi="宋体" w:eastAsia="宋体" w:cs="宋体"/>
          <w:kern w:val="0"/>
          <w:sz w:val="24"/>
          <w:szCs w:val="24"/>
          <w:lang w:val="en-US" w:eastAsia="zh-CN" w:bidi="ar"/>
        </w:rPr>
        <w:t>人，形成结构合理、专业能力较强的师资团队，为学校教育教学目标达成提供人力支撑。</w:t>
      </w:r>
    </w:p>
    <w:p w14:paraId="7C92BC4A">
      <w:pPr>
        <w:pStyle w:val="4"/>
        <w:keepNext w:val="0"/>
        <w:keepLines w:val="0"/>
        <w:widowControl/>
        <w:suppressLineNumbers w:val="0"/>
      </w:pPr>
      <w:r>
        <w:t>（四）部门年度工作目标及重点工作任务</w:t>
      </w:r>
    </w:p>
    <w:p w14:paraId="43BF3F13">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2024 年，学校聚焦教育教学质量提升，设定学生学科成绩合格率达 90%、开展 10 次教研活动等目标；推进教师队伍建设，计划组织 44 人次校外培训、6 次校内培训；关注学生全面发展，力求体测达标率 95%、举办 8 次德育活动；强化校园管理，确保安全事故零发生、设施完好率 9</w:t>
      </w:r>
      <w:r>
        <w:rPr>
          <w:rFonts w:hint="eastAsia" w:ascii="宋体" w:hAnsi="宋体" w:eastAsia="宋体" w:cs="宋体"/>
          <w:kern w:val="0"/>
          <w:sz w:val="24"/>
          <w:szCs w:val="24"/>
          <w:lang w:val="en-US" w:eastAsia="zh-CN" w:bidi="ar"/>
        </w:rPr>
        <w:t>5</w:t>
      </w:r>
      <w:r>
        <w:rPr>
          <w:rFonts w:ascii="宋体" w:hAnsi="宋体" w:eastAsia="宋体" w:cs="宋体"/>
          <w:kern w:val="0"/>
          <w:sz w:val="24"/>
          <w:szCs w:val="24"/>
          <w:lang w:val="en-US" w:eastAsia="zh-CN" w:bidi="ar"/>
        </w:rPr>
        <w:t>%；深化家校社协同，实现家长会参与率 95%、与 3 家以上单位合作 。</w:t>
      </w:r>
    </w:p>
    <w:p w14:paraId="083035D6">
      <w:pPr>
        <w:pStyle w:val="3"/>
        <w:keepNext w:val="0"/>
        <w:keepLines w:val="0"/>
        <w:widowControl/>
        <w:suppressLineNumbers w:val="0"/>
        <w:pBdr>
          <w:bottom w:val="none" w:color="auto" w:sz="0" w:space="0"/>
        </w:pBdr>
        <w:spacing w:before="180" w:beforeAutospacing="0" w:after="0" w:afterAutospacing="0"/>
        <w:ind w:left="0" w:right="0"/>
        <w:rPr>
          <w:b/>
          <w:bCs/>
        </w:rPr>
      </w:pPr>
      <w:r>
        <w:rPr>
          <w:b/>
          <w:bCs/>
          <w:i w:val="0"/>
          <w:iCs w:val="0"/>
          <w:caps w:val="0"/>
          <w:color w:val="1F2329"/>
          <w:spacing w:val="0"/>
          <w:shd w:val="clear" w:fill="FFFFFF"/>
        </w:rPr>
        <w:t>二、部门整体支出管理及使用情况</w:t>
      </w:r>
    </w:p>
    <w:p w14:paraId="2E32041B">
      <w:pPr>
        <w:pStyle w:val="4"/>
        <w:keepNext w:val="0"/>
        <w:keepLines w:val="0"/>
        <w:widowControl/>
        <w:suppressLineNumbers w:val="0"/>
        <w:pBdr>
          <w:bottom w:val="none" w:color="auto" w:sz="0" w:space="0"/>
        </w:pBdr>
        <w:spacing w:before="180" w:beforeAutospacing="0" w:after="0" w:afterAutospacing="0"/>
        <w:ind w:left="0" w:right="0"/>
        <w:rPr>
          <w:b/>
          <w:bCs/>
        </w:rPr>
      </w:pPr>
      <w:r>
        <w:rPr>
          <w:b/>
          <w:bCs/>
          <w:i w:val="0"/>
          <w:iCs w:val="0"/>
          <w:caps w:val="0"/>
          <w:color w:val="1F2329"/>
          <w:spacing w:val="0"/>
          <w:shd w:val="clear" w:fill="FFFFFF"/>
        </w:rPr>
        <w:t>（一）预算执行、使用、管理总体情况</w:t>
      </w:r>
    </w:p>
    <w:p w14:paraId="013DE022">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2024 年，板桥学校在预算执行、使用和管理方面秉持严谨负责的态度，严格遵循相关财务制度与规定，致力于实现资金的高效利用。预算执行过程中，学校紧密围绕教育教学核心工作，根据实际需求合理安排资金，确保各项工作顺利推进。在资金使用上，严格把控支出审批流程，确保每一笔资金都合规、合理且有效。同时，不断加强预算管理，定期对预算执行情况进行跟踪、分析和评估，及时发现并解决问题，以保障预算执行的严肃性和准确性。</w:t>
      </w:r>
    </w:p>
    <w:p w14:paraId="21E76FC6">
      <w:pPr>
        <w:pStyle w:val="4"/>
        <w:keepNext w:val="0"/>
        <w:keepLines w:val="0"/>
        <w:widowControl/>
        <w:suppressLineNumbers w:val="0"/>
        <w:pBdr>
          <w:bottom w:val="none" w:color="auto" w:sz="0" w:space="0"/>
        </w:pBdr>
        <w:spacing w:before="180" w:beforeAutospacing="0" w:after="0" w:afterAutospacing="0"/>
        <w:ind w:left="0" w:right="0"/>
        <w:rPr>
          <w:b/>
          <w:bCs/>
        </w:rPr>
      </w:pPr>
      <w:r>
        <w:rPr>
          <w:b/>
          <w:bCs/>
          <w:i w:val="0"/>
          <w:iCs w:val="0"/>
          <w:caps w:val="0"/>
          <w:color w:val="1F2329"/>
          <w:spacing w:val="0"/>
          <w:shd w:val="clear" w:fill="FFFFFF"/>
        </w:rPr>
        <w:t>（二）部门预算执行情况</w:t>
      </w:r>
    </w:p>
    <w:p w14:paraId="1939972F">
      <w:pPr>
        <w:keepNext w:val="0"/>
        <w:keepLines w:val="0"/>
        <w:widowControl/>
        <w:suppressLineNumbers w:val="0"/>
        <w:ind w:firstLine="480" w:firstLineChars="20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基本支出情况：2024 年学校基本支出决算数为 77776</w:t>
      </w:r>
      <w:r>
        <w:rPr>
          <w:rFonts w:hint="eastAsia" w:ascii="宋体" w:hAnsi="宋体" w:eastAsia="宋体" w:cs="宋体"/>
          <w:kern w:val="0"/>
          <w:sz w:val="24"/>
          <w:szCs w:val="24"/>
          <w:lang w:val="en-US" w:eastAsia="zh-CN" w:bidi="ar"/>
        </w:rPr>
        <w:t>00</w:t>
      </w:r>
      <w:r>
        <w:rPr>
          <w:rFonts w:hint="default" w:ascii="宋体" w:hAnsi="宋体" w:eastAsia="宋体" w:cs="宋体"/>
          <w:kern w:val="0"/>
          <w:sz w:val="24"/>
          <w:szCs w:val="24"/>
          <w:lang w:val="en-US" w:eastAsia="zh-CN" w:bidi="ar"/>
        </w:rPr>
        <w:t xml:space="preserve"> 元，与全年预算数 7634057.47 元基本持平，执行率高达 9</w:t>
      </w:r>
      <w:r>
        <w:rPr>
          <w:rFonts w:hint="eastAsia" w:ascii="宋体" w:hAnsi="宋体" w:eastAsia="宋体" w:cs="宋体"/>
          <w:kern w:val="0"/>
          <w:sz w:val="24"/>
          <w:szCs w:val="24"/>
          <w:lang w:val="en-US" w:eastAsia="zh-CN" w:bidi="ar"/>
        </w:rPr>
        <w:t>8</w:t>
      </w:r>
      <w:r>
        <w:rPr>
          <w:rFonts w:hint="default" w:ascii="宋体" w:hAnsi="宋体" w:eastAsia="宋体" w:cs="宋体"/>
          <w:kern w:val="0"/>
          <w:sz w:val="24"/>
          <w:szCs w:val="24"/>
          <w:lang w:val="en-US" w:eastAsia="zh-CN" w:bidi="ar"/>
        </w:rPr>
        <w:t>%。其中，人员经费支出 6910398.84 元，占基本支出的 90.53%，主要用于教职工的工资、福利及社保等方面。这部分支出保障了教师队伍的稳定，为教学工作的有序开展提供了人力支持。公用经费支出 722999.16 元，占基本支出的 9.47%，涵盖办公费、水电费、差旅费等日常开销。在办公费方面，通过集中采购和合理管控，支出较预算有所节约；水电费支出则因节能措施实施或用量变化与预算存在一定差异。</w:t>
      </w:r>
    </w:p>
    <w:p w14:paraId="61F7328A">
      <w:pPr>
        <w:keepNext w:val="0"/>
        <w:keepLines w:val="0"/>
        <w:widowControl/>
        <w:suppressLineNumbers w:val="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项目支出情况：本年度学校项目支出预算数为 0 元，决算数也为 0 元。虽然没有实际的项目支出，但在预算编制阶段，学校对可能开展的项目进行了规划和论证，为未来项目的实施做好准备。例如，对于计划中的校园设施升级项目，提前进行了市场调研和方案设计，确保项目一旦启动，能够迅速推进并合理使用资金。</w:t>
      </w:r>
    </w:p>
    <w:p w14:paraId="606449A5">
      <w:pPr>
        <w:pStyle w:val="4"/>
        <w:keepNext w:val="0"/>
        <w:keepLines w:val="0"/>
        <w:widowControl/>
        <w:suppressLineNumbers w:val="0"/>
        <w:pBdr>
          <w:bottom w:val="none" w:color="auto" w:sz="0" w:space="0"/>
        </w:pBdr>
        <w:spacing w:before="180" w:beforeAutospacing="0" w:after="0" w:afterAutospacing="0"/>
        <w:ind w:left="0" w:right="0"/>
        <w:rPr>
          <w:b/>
          <w:bCs/>
        </w:rPr>
      </w:pPr>
      <w:r>
        <w:rPr>
          <w:b/>
          <w:bCs/>
          <w:i w:val="0"/>
          <w:iCs w:val="0"/>
          <w:caps w:val="0"/>
          <w:color w:val="1F2329"/>
          <w:spacing w:val="0"/>
          <w:shd w:val="clear" w:fill="FFFFFF"/>
        </w:rPr>
        <w:t>（三）“三公” 经费使用和管理情况</w:t>
      </w:r>
    </w:p>
    <w:p w14:paraId="1B18DBD9">
      <w:pPr>
        <w:keepNext w:val="0"/>
        <w:keepLines w:val="0"/>
        <w:widowControl/>
        <w:suppressLineNumbers w:val="0"/>
        <w:ind w:firstLine="480" w:firstLineChars="200"/>
        <w:jc w:val="left"/>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t>2024 年学校 “三公” 经费预算合计为</w:t>
      </w:r>
      <w:r>
        <w:rPr>
          <w:rFonts w:hint="eastAsia" w:ascii="宋体" w:hAnsi="宋体" w:eastAsia="宋体" w:cs="宋体"/>
          <w:kern w:val="0"/>
          <w:sz w:val="24"/>
          <w:szCs w:val="24"/>
          <w:lang w:val="en-US" w:eastAsia="zh-CN" w:bidi="ar"/>
        </w:rPr>
        <w:t>0</w:t>
      </w:r>
      <w:r>
        <w:rPr>
          <w:rFonts w:hint="default" w:ascii="宋体" w:hAnsi="宋体" w:eastAsia="宋体" w:cs="宋体"/>
          <w:kern w:val="0"/>
          <w:sz w:val="24"/>
          <w:szCs w:val="24"/>
          <w:lang w:val="en-US" w:eastAsia="zh-CN" w:bidi="ar"/>
        </w:rPr>
        <w:t>万元，</w:t>
      </w:r>
      <w:r>
        <w:rPr>
          <w:rFonts w:hint="eastAsia" w:ascii="宋体" w:hAnsi="宋体" w:eastAsia="宋体" w:cs="宋体"/>
          <w:kern w:val="0"/>
          <w:sz w:val="24"/>
          <w:szCs w:val="24"/>
          <w:lang w:val="en-US" w:eastAsia="zh-CN" w:bidi="ar"/>
        </w:rPr>
        <w:t>无</w:t>
      </w:r>
      <w:r>
        <w:rPr>
          <w:rFonts w:hint="default" w:ascii="宋体" w:hAnsi="宋体" w:eastAsia="宋体" w:cs="宋体"/>
          <w:kern w:val="0"/>
          <w:sz w:val="24"/>
          <w:szCs w:val="24"/>
          <w:lang w:val="en-US" w:eastAsia="zh-CN" w:bidi="ar"/>
        </w:rPr>
        <w:t xml:space="preserve">公务接待费，无公务用车运行和购置费以及因公出国（境）费。在实际执行过程中，严格按照预算和相关规定控制公务接待费用支出。全年公务接待费决算数为 </w:t>
      </w:r>
      <w:r>
        <w:rPr>
          <w:rFonts w:hint="eastAsia" w:ascii="宋体" w:hAnsi="宋体" w:eastAsia="宋体" w:cs="宋体"/>
          <w:kern w:val="0"/>
          <w:sz w:val="24"/>
          <w:szCs w:val="24"/>
          <w:lang w:val="en-US" w:eastAsia="zh-CN" w:bidi="ar"/>
        </w:rPr>
        <w:t>0</w:t>
      </w:r>
      <w:r>
        <w:rPr>
          <w:rFonts w:hint="default" w:ascii="宋体" w:hAnsi="宋体" w:eastAsia="宋体" w:cs="宋体"/>
          <w:kern w:val="0"/>
          <w:sz w:val="24"/>
          <w:szCs w:val="24"/>
          <w:lang w:val="en-US" w:eastAsia="zh-CN" w:bidi="ar"/>
        </w:rPr>
        <w:t>，有效控制在预算范围内。学校制定了严格的公务接待审批制度，明确接待标准和流程，确保接待活动规范、节俭。在接待过程中，严格控制陪餐人数和接待标准，杜绝铺张浪费现象，切实做到了 “三公” 经费的合理使用和有效管理 。</w:t>
      </w:r>
    </w:p>
    <w:p w14:paraId="7024F81E">
      <w:pPr>
        <w:keepNext w:val="0"/>
        <w:keepLines w:val="0"/>
        <w:widowControl/>
        <w:suppressLineNumbers w:val="0"/>
        <w:jc w:val="left"/>
        <w:rPr>
          <w:rFonts w:hint="default" w:ascii="宋体" w:hAnsi="宋体" w:eastAsia="宋体" w:cs="宋体"/>
          <w:kern w:val="0"/>
          <w:sz w:val="24"/>
          <w:szCs w:val="24"/>
          <w:lang w:val="en-US" w:eastAsia="zh-CN" w:bidi="ar"/>
        </w:rPr>
      </w:pPr>
    </w:p>
    <w:p w14:paraId="628A1D9E">
      <w:pPr>
        <w:pStyle w:val="3"/>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lang w:val="en-US" w:eastAsia="zh-CN"/>
        </w:rPr>
        <w:t>三、政府性基金预算支出情况</w:t>
      </w:r>
    </w:p>
    <w:p w14:paraId="556DCA20">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2024 年板桥学校无政府性基金预算财政拨款收入，也无相应的支出。在学校的整体预算体系中，政府性基金预算部分未产生实际收支活动，这与学校当年的项目规划、资金来源渠道以及政策支持方向等因素相关。虽本年度无此类支出，但在未来的发展中，若涉及到特定的教育项目建设、专项教育设施购置等符合政府性基金支持范畴的工作时，学校需提前做好规划和预算编制工作，确保在获得政府性基金拨款后，能够严格按照相关规定和预算安排，规范、高效地使用资金，推动学校相关项目的顺利实施，提升学校的教育教学条件和综合竞争力。</w:t>
      </w:r>
    </w:p>
    <w:p w14:paraId="1653B80D">
      <w:pPr>
        <w:pStyle w:val="3"/>
        <w:keepNext w:val="0"/>
        <w:keepLines w:val="0"/>
        <w:widowControl/>
        <w:suppressLineNumbers w:val="0"/>
        <w:jc w:val="left"/>
        <w:rPr>
          <w:rFonts w:hint="eastAsia"/>
          <w:lang w:val="en-US" w:eastAsia="zh-CN"/>
        </w:rPr>
      </w:pPr>
      <w:r>
        <w:rPr>
          <w:rFonts w:hint="eastAsia"/>
          <w:lang w:val="en-US" w:eastAsia="zh-CN"/>
        </w:rPr>
        <w:t>四、国有资本经营预算支出情况</w:t>
      </w:r>
    </w:p>
    <w:p w14:paraId="77885D7E">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2024 年，板桥学校无国有资本经营预算财政拨款收入，相应也无国有资本经营预算支出。这与学校作为公益一类事业单位的性质和业务范畴紧密相关，学校运营主要依赖财政拨款和事业收入等，在国有资本经营方面未开展相关业务活动。不过，随着教育事业的不断发展以及国有资产管理政策的变化，未来学校若涉及国有资本的投资、运营或收益分配等相关事务，应提前熟悉国有资本经营预算的相关政策和规定，建立健全相应的管理制度和预算机制。在开展相关业务时，严格按照国有资本经营预算的要求进行资金的预算编制、使用和管理，确保国有资本的安全和保值增值，同时也要注重国有资本经营活动与学校教育教学核心业务的协同发展，避免因国有资本经营活动影响学校正常的教育教学秩序。</w:t>
      </w:r>
    </w:p>
    <w:p w14:paraId="60855245">
      <w:pPr>
        <w:pStyle w:val="3"/>
        <w:keepNext w:val="0"/>
        <w:keepLines w:val="0"/>
        <w:widowControl/>
        <w:suppressLineNumbers w:val="0"/>
        <w:jc w:val="left"/>
        <w:rPr>
          <w:rFonts w:hint="eastAsia"/>
          <w:lang w:val="en-US" w:eastAsia="zh-CN"/>
        </w:rPr>
      </w:pPr>
      <w:r>
        <w:rPr>
          <w:rFonts w:hint="eastAsia"/>
          <w:lang w:val="en-US" w:eastAsia="zh-CN"/>
        </w:rPr>
        <w:t>五、社会保险基金预算支出情况</w:t>
      </w:r>
    </w:p>
    <w:p w14:paraId="7D9FA282">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学校作为教育机构，社会保险基金预算支出主要涵盖为教职工缴纳的基本养老保险、医疗保险、失业保险、工伤保险和生育保险等费用。这些支出是保障教职工权益、维持学校正常运转的重要部分。</w:t>
      </w:r>
    </w:p>
    <w:p w14:paraId="6C46BDBE">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在基本养老保险方面，2024 年学校严格按照国家规定的缴费基数和比例，为 49 名在职教职工缴纳费用，金额为 948,010.16 元，保障教职工退休后的基本生活。医疗保险方面，同样按规定为教职工提供医疗保障，具体缴费金额在决算中虽未详细单列，但也是学校社会保险基金预算支出的关键部分，对教职工就医负担的减轻起到重要作用。</w:t>
      </w:r>
    </w:p>
    <w:p w14:paraId="6C401027">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失业保险、工伤保险和生育保险方面，学校也依政策足额缴纳，为教职工失业、工伤及生育期间提供相应的保障。这些保险费用的支出，不仅体现了学校对教职工的关怀，也是学校依法履行社会责任的体现。从整体来看，学校社会保险基金预算支出执行情况良好，严格遵循国家政策法规，按时、足额缴纳各类保险费用，保障了教职工的合法权益，为学校的稳定发展奠定了坚实基础。未来，学校应持续关注社会保险政策的调整变化，及时调整预算安排，确保保险费用的缴纳符合政策要求，切实维护教职工利益。</w:t>
      </w:r>
    </w:p>
    <w:p w14:paraId="2BA49116">
      <w:pPr>
        <w:pStyle w:val="3"/>
        <w:keepNext w:val="0"/>
        <w:keepLines w:val="0"/>
        <w:widowControl/>
        <w:suppressLineNumbers w:val="0"/>
        <w:jc w:val="left"/>
        <w:rPr>
          <w:rFonts w:hint="eastAsia"/>
          <w:lang w:val="en-US" w:eastAsia="zh-CN"/>
        </w:rPr>
      </w:pPr>
      <w:r>
        <w:rPr>
          <w:rFonts w:hint="eastAsia"/>
          <w:lang w:val="en-US" w:eastAsia="zh-CN"/>
        </w:rPr>
        <w:t>六、部门整体支出绩效情况</w:t>
      </w:r>
      <w:bookmarkStart w:id="0" w:name="_GoBack"/>
      <w:bookmarkEnd w:id="0"/>
    </w:p>
    <w:p w14:paraId="04CC1265">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（一）综合评价结论</w:t>
      </w:r>
    </w:p>
    <w:p w14:paraId="745DE6C6">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经全面、细致的自评，板桥学校 2024 年度部门整体支出绩效自评得分 94.81 分，评价等级为 “优秀”。这一评价结果是对学校在该年度预算管理、资金使用效益、职责履行等多方面工作的综合考量，整体上学校在各项工作的推进中取得了较好成效，但仍存在一些有待改进的方面。</w:t>
      </w:r>
    </w:p>
    <w:p w14:paraId="14B09CB2">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（二）评价指标分析</w:t>
      </w:r>
    </w:p>
    <w:p w14:paraId="0BDE690E">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整体绩效目标设定：学校依据教育部门的要求和自身发展规划，设定的整体绩效目标明确且与部门职责紧密契合。在教育教学方面，旨在提升教学质量，通过开齐课程、开展教研活动等措施，努力提高学生学科成绩合格率；在师资队伍建设上，计划组织教师参加培训，评选优秀教师，促进教师专业成长；在学生发展方面，关注学生身心健康和综合素质提升，设定体测达标率、德育活动次数等目标；校园管理方面，强调安全保障和设施维护；在家校社协同方面，致力于加强沟通合作，提高家长参与度和社会满意度 。这些目标符合学校实际情况和教育行业发展趋势，具有较强的可衡量性和可实现性 。</w:t>
      </w:r>
    </w:p>
    <w:p w14:paraId="132BCE90">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预算配置：预算配置方面，学校 2024 年预算资金主要来源于一般公共预算财政拨款和事业收入。人员经费占比较大，以保障教师队伍稳定和教学工作正常开展，体现了对教育教学核心工作的重视。公用经费预算合理安排，用于维持学校日常运转。从预算分配的合理性来看，基本满足了学校各项工作的需求，但在一些细节上，如部分教学设备采购预算的精准度方面，仍有提升空间。</w:t>
      </w:r>
    </w:p>
    <w:p w14:paraId="0C85A821">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预算执行：学校 2024 年预算执行率为 97.93%，基本支出执行率达到 98%，表明学校在保障日常教学和运营方面资金使用较为高效。然而，项目支出执行率为 0%，反映出在项目规划和推进过程中存在不足，这是由于项目前期准备不充分、资金审批流程繁琐等原因导致。这需要学校在今后的工作中加强项目管理，提前做好项目规划和论证，优化资金审批流程，确保项目顺利实施 。</w:t>
      </w:r>
    </w:p>
    <w:p w14:paraId="325439DA">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算管理：学校建立了较为完善的预算管理制度，在预算编制过程中，结合上一年度实际支出情况和当年工作重点进行合理规划。在预算执行过程中，严格审批流程，对各项支出进行监控和分析，及时发现并解决问题。但在预算调整的灵活性和规范性方面，还需要进一步加强，确保预算调整符合相关规定，且能够更好地适应学校工作的实际变化 。</w:t>
      </w:r>
    </w:p>
    <w:p w14:paraId="11572E1A">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资产管理：学校对资产进行了有效管理，定期对校园设施设备进行盘点和维护，确保设施完好率达到一定标准。在资产购置方面，严格按照政府采购程序进行，保证采购过程的公开、公平、公正。不过，在资产的使用效率方面，仍可进一步优化，例如提高一些教学设备的利用率，避免资源闲置 。</w:t>
      </w:r>
    </w:p>
    <w:p w14:paraId="280F0263">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职责履行：在教育教学职责履行方面，学校严格按照课程标准开齐开足课程，开展了多次教研活动，教师积极参与培训，学生学科成绩合格率等指标虽未完全达到目标，但也有一定提升。在学生管理方面，通过组织德育活动，加强行为规范教育，学生的思想品德优良率达到了预期目标。校园安全管理工作扎实有效，全年安全事故发生率为 0 。在家校社协同合作方面，家长会参与率、家访覆盖率等指标基本完成，与周边单位建立了合作关系，促进了学校与社会的互动交流 。</w:t>
      </w:r>
    </w:p>
    <w:p w14:paraId="1AC68C41">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履职效益：经济效益上，学校通过合理控制成本，公用经费节约率达到一定水平，教育经费投入产出比有所提高。社会效益方面，家长对学校工作的满意度较高，学校在区域内的知名度和美誉度有所提升，获得了一定的社会认可。生态效益方面，学校在水电消耗降低、垃圾分类等方面取得了一定成效，营造了绿色环保的校园环境。可持续影响方面，教师队伍稳定性良好，为学校的长期发展提供了有力保障；学校设施设备的更新维护计划执行率较高，确保了教学和校园生活的正常开展 。</w:t>
      </w:r>
    </w:p>
    <w:p w14:paraId="6FD94830">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总体而言，板桥学校在 2024 年度 “四本预算” 支出中，大部分绩效目标完成情况较好，在教育教学、师资队伍建设、校园管理和家校社协同等方面取得了一定的产出。</w:t>
      </w:r>
    </w:p>
    <w:p w14:paraId="785CDD7E">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p>
    <w:p w14:paraId="5C976AD6">
      <w:pPr>
        <w:pStyle w:val="3"/>
        <w:keepNext w:val="0"/>
        <w:keepLines w:val="0"/>
        <w:widowControl/>
        <w:suppressLineNumbers w:val="0"/>
        <w:jc w:val="left"/>
        <w:rPr>
          <w:rFonts w:hint="eastAsia"/>
          <w:lang w:val="en-US" w:eastAsia="zh-CN"/>
        </w:rPr>
      </w:pPr>
      <w:r>
        <w:rPr>
          <w:rFonts w:hint="eastAsia"/>
          <w:lang w:val="en-US" w:eastAsia="zh-CN"/>
        </w:rPr>
        <w:t>七、存在的问题及原因分析</w:t>
      </w:r>
    </w:p>
    <w:p w14:paraId="6AAEAD7E">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（一）预算编制与执行方面</w:t>
      </w:r>
    </w:p>
    <w:p w14:paraId="1925C2A1">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预算编制精准度欠佳：在编制 2024 年预算时，部分项目预算金额与实际执行存在偏差。例如教学设备采购预算，由于市场价格波动以及对设备需求的预估不够准确，导致实际采购费用与预算差异较大。这反映出预算编制前期的市场调研工作不足，相关人员未能充分掌握市场信息，同时与各教学部门之间的沟通也不够深入，未能精准把握教学实际需求，使得预算编制缺乏足够的前瞻性和准确性。</w:t>
      </w:r>
    </w:p>
    <w:p w14:paraId="6738F1F8">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预算执行进度不均衡：基本支出执行率达到 98%，但项目支出执行率为 0%。项目支出执行缓慢主要是因为部分项目前期筹备工作不充分，如项目规划设计、审批流程繁琐等，导致项目启动滞后。此外，在项目执行过程中，缺乏有效的监督和协调机制，无法及时解决出现的问题，影响了项目的推进速度，进而导致预算执行进度不均衡。</w:t>
      </w:r>
    </w:p>
    <w:p w14:paraId="7FE45B6F">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（二）资金使用效益方面</w:t>
      </w:r>
    </w:p>
    <w:p w14:paraId="5625F5E9">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部分资金使用效率不高：在资金使用过程中，存在部分资金使用效率不高的情况。例如，部分教学材料采购后，由于管理不善或使用计划不合理，导致材料积压，未能充分发挥其使用价值，造成了资金的浪费。这主要是因为缺乏科学的物资管理和使用制度，对教学材料的采购、库存和使用缺乏有效的监控和评估机制。</w:t>
      </w:r>
    </w:p>
    <w:p w14:paraId="5CC71042">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资源配置不够合理：学校在资源配置上存在一定的不合理性。在教学资源分配方面，某些学科的教学资源相对过剩，而一些新兴学科或薄弱学科的资源则相对不足。这是由于在资源配置过程中，缺乏全面的统筹规划和科学的评估体系，未能充分结合学科发展需求和教学实际情况进行合理分配，导致资源利用效率低下。</w:t>
      </w:r>
    </w:p>
    <w:p w14:paraId="5D200F4D">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（三）绩效管理方面</w:t>
      </w:r>
    </w:p>
    <w:p w14:paraId="68073A9F">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绩效指标设定不够科学：部分绩效指标设定不够科学合理，缺乏明确的量化标准和可衡量性。例如，“提升学校社会声誉” 这一指标，没有具体的衡量标准和评估方法，难以准确判断目标的完成情况。这使得在绩效评价过程中，主观性较强，无法客观、准确地反映学校的工作成效。</w:t>
      </w:r>
    </w:p>
    <w:p w14:paraId="6C84861C">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绩效评价结果应用不足：虽然学校开展了绩效评价工作，但对评价结果的应用不够充分。绩效评价结果未能与预算安排、资金分配、教师考核等有效挂钩，导致绩效评价工作流于形式，无法发挥其应有的激励和约束作用。这主要是因为学校尚未建立完善的绩效评价结果应用机制，对绩效评价工作的重视程度不够。</w:t>
      </w:r>
    </w:p>
    <w:p w14:paraId="49BFBE58">
      <w:pPr>
        <w:keepNext w:val="0"/>
        <w:keepLines w:val="0"/>
        <w:widowControl/>
        <w:suppressLineNumbers w:val="0"/>
        <w:ind w:firstLine="723" w:firstLineChars="200"/>
        <w:jc w:val="left"/>
        <w:rPr>
          <w:rFonts w:hint="eastAsia" w:ascii="宋体" w:hAnsi="宋体" w:eastAsia="宋体" w:cs="宋体"/>
          <w:kern w:val="0"/>
          <w:sz w:val="24"/>
          <w:szCs w:val="24"/>
          <w:lang w:val="en-US" w:eastAsia="zh-CN" w:bidi="ar"/>
        </w:rPr>
      </w:pPr>
      <w:r>
        <w:rPr>
          <w:rFonts w:hint="eastAsia" w:ascii="宋体" w:hAnsi="宋体" w:eastAsia="宋体" w:cs="宋体"/>
          <w:b/>
          <w:bCs/>
          <w:kern w:val="0"/>
          <w:sz w:val="36"/>
          <w:szCs w:val="36"/>
          <w:lang w:val="en-US" w:eastAsia="zh-CN" w:bidi="ar"/>
        </w:rPr>
        <w:t>八、下一步改进措施</w:t>
      </w:r>
    </w:p>
    <w:p w14:paraId="48293CCF">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提升预算编制与执行水平：强化预算编制前的市场调研工作，安排专人负责收集市场价格信息，与各教学部门深入沟通，详细了解教学设备、材料等需求，结合学校发展规划制定预算。在编制过程中，充分考虑各种可能的变化因素，提高预算的前瞻性和准确性。建立预算执行监控机制，定期对项目执行进度进行跟踪检查，发现问题及时协调解决。对于执行缓慢的项目，深入分析原因，采取针对性措施加快推进，确保预算执行进度均衡。同时，优化项目审批流程，减少不必要的环节，提高工作效率。</w:t>
      </w:r>
    </w:p>
    <w:p w14:paraId="73A48BA5">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提高资金使用效益：建立健全物资管理制度，规范教学材料的采购、库存和使用流程。采购前进行充分的需求评估，避免盲目采购；加强库存管理，定期盘点，及时清理积压物资；制定合理的使用计划，提高物资的使用效率。构建科学的资源配置评估体系，结合学科发展规划、学生需求和教学实际情况，对学校资源进行全面统筹规划。合理分配资源，加大对新兴学科和薄弱学科的支持力度，避免资源浪费，提高整体资源利用效率。</w:t>
      </w:r>
    </w:p>
    <w:p w14:paraId="35E42FAD">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完善绩效管理体系：科学设定绩效指标，充分考虑指标的可衡量性和可操作性。对于难以量化的指标，制定明确的评价标准和评估方法。在设定 “提升学校社会声誉” 指标时，可以从家长满意度提升比例、学校获得社会奖项数量、媒体报道次数等方面进行细化，确保绩效指标能够准确反映学校工作成效。建立完善的绩效评价结果应用机制，将评价结果与预算安排、资金分配、教师考核紧密挂钩。对绩效评价结果优秀的项目和个人给予奖励，对不达标的进行问责，并要求制定整改措施。通过强化绩效评价结果的应用，充分发挥绩效评价的激励和约束作用，提高学校整体管理水平。</w:t>
      </w:r>
    </w:p>
    <w:p w14:paraId="1C354B18">
      <w:pPr>
        <w:keepNext w:val="0"/>
        <w:keepLines w:val="0"/>
        <w:widowControl/>
        <w:suppressLineNumbers w:val="0"/>
        <w:ind w:firstLine="723" w:firstLineChars="200"/>
        <w:jc w:val="left"/>
        <w:rPr>
          <w:rFonts w:hint="eastAsia" w:ascii="宋体" w:hAnsi="宋体" w:eastAsia="宋体" w:cs="宋体"/>
          <w:b/>
          <w:bCs/>
          <w:kern w:val="0"/>
          <w:sz w:val="36"/>
          <w:szCs w:val="36"/>
          <w:lang w:val="en-US" w:eastAsia="zh-CN" w:bidi="ar"/>
        </w:rPr>
      </w:pPr>
    </w:p>
    <w:p w14:paraId="32CEC13B">
      <w:pPr>
        <w:keepNext w:val="0"/>
        <w:keepLines w:val="0"/>
        <w:widowControl/>
        <w:suppressLineNumbers w:val="0"/>
        <w:ind w:firstLine="723" w:firstLineChars="200"/>
        <w:jc w:val="left"/>
        <w:rPr>
          <w:rFonts w:hint="eastAsia" w:ascii="宋体" w:hAnsi="宋体" w:eastAsia="宋体" w:cs="宋体"/>
          <w:b/>
          <w:bCs/>
          <w:kern w:val="0"/>
          <w:sz w:val="36"/>
          <w:szCs w:val="36"/>
          <w:lang w:val="en-US" w:eastAsia="zh-CN" w:bidi="ar"/>
        </w:rPr>
      </w:pPr>
      <w:r>
        <w:rPr>
          <w:rFonts w:hint="eastAsia" w:ascii="宋体" w:hAnsi="宋体" w:eastAsia="宋体" w:cs="宋体"/>
          <w:b/>
          <w:bCs/>
          <w:kern w:val="0"/>
          <w:sz w:val="36"/>
          <w:szCs w:val="36"/>
          <w:lang w:val="en-US" w:eastAsia="zh-CN" w:bidi="ar"/>
        </w:rPr>
        <w:t>九、其他需要说明的情况</w:t>
      </w:r>
    </w:p>
    <w:p w14:paraId="2121E853">
      <w:pPr>
        <w:keepNext w:val="0"/>
        <w:keepLines w:val="0"/>
        <w:widowControl/>
        <w:suppressLineNumbers w:val="0"/>
        <w:ind w:firstLine="480" w:firstLineChars="20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 2024 年度学校运行过程中，遇到了一些特殊情况。教育政策的调整对学校的教学安排和资金使用产生了一定影响。部分新增的教育任务需要学校在现有预算内进行资源重新调配，这在一定程度上增加了预算管理的难度。学校积极应对政策变化，及时调整教学计划和预算安排，确保各项工作顺利开展。学校在发展过程中也面临一些外部挑战，如周边学校的竞争加剧，对学校的生源和社会声誉产生了一定压力。学校将进一步加强自身建设，提升教育教学质量，优化学校管理，积极拓展与周边社区、单位的合作，提高学校的竞争力和影响力。在未来的发展中，学校将密切关注教育政策动态和行业发展趋势，不断完善自身管理和发展策略，为师生创造更好的教育环境，推动学校持续发展 。</w:t>
      </w:r>
    </w:p>
    <w:p w14:paraId="3F9202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p>
    <w:p w14:paraId="6E0C78A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2F5B40F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1338822A">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2FF33E5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2FDF135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7AEB179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511B01EB">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5E7A4F1D">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3F621A4F">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2D9D37E3">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776A5EB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63F06466">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428F492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jc w:val="left"/>
        <w:textAlignment w:val="auto"/>
        <w:rPr>
          <w:rFonts w:hint="default" w:ascii="仿宋_GB2312" w:eastAsia="仿宋_GB2312" w:cs="仿宋_GB2312"/>
          <w:i w:val="0"/>
          <w:iCs w:val="0"/>
          <w:caps w:val="0"/>
          <w:color w:val="000000"/>
          <w:spacing w:val="0"/>
          <w:sz w:val="32"/>
          <w:szCs w:val="32"/>
          <w:shd w:val="clear" w:fill="FFFFFF"/>
        </w:rPr>
      </w:pPr>
    </w:p>
    <w:p w14:paraId="4024FF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21061B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1BA064E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61E97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42D809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7A88606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B3B435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5E22AC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附件</w:t>
      </w: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64D25FD1">
      <w:pPr>
        <w:keepNext w:val="0"/>
        <w:keepLines w:val="0"/>
        <w:widowControl/>
        <w:suppressLineNumbers w:val="0"/>
        <w:ind w:left="0" w:leftChars="0" w:firstLine="0" w:firstLineChars="0"/>
        <w:jc w:val="left"/>
      </w:pPr>
      <w:r>
        <w:object>
          <v:shape id="_x0000_i1025" o:spt="75" type="#_x0000_t75" style="height:600.3pt;width:451.6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46C894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p>
    <w:p w14:paraId="73CEEC4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附件2：部门整体支出绩效自评表</w:t>
      </w:r>
    </w:p>
    <w:p w14:paraId="7C46DECF">
      <w:pPr>
        <w:keepNext w:val="0"/>
        <w:keepLines w:val="0"/>
        <w:widowControl/>
        <w:suppressLineNumbers w:val="0"/>
        <w:ind w:left="0" w:leftChars="0" w:firstLine="0" w:firstLineChars="0"/>
        <w:jc w:val="left"/>
        <w:rPr>
          <w:rFonts w:hint="eastAsia"/>
          <w:lang w:val="en-US" w:eastAsia="zh-CN"/>
        </w:rPr>
      </w:pPr>
      <w:r>
        <w:rPr>
          <w:rFonts w:hint="eastAsia"/>
          <w:lang w:val="en-US" w:eastAsia="zh-CN"/>
        </w:rPr>
        <w:object>
          <v:shape id="_x0000_i1030" o:spt="75" alt="" type="#_x0000_t75" style="height:578.85pt;width:452.3pt;" o:ole="t" filled="f" o:preferrelative="t" stroked="f" coordsize="21600,21600">
            <v:path/>
            <v:fill on="f" focussize="0,0"/>
            <v:stroke on="f"/>
            <v:imagedata r:id="rId7" o:title=""/>
            <o:lock v:ext="edit" aspectratio="f"/>
            <w10:wrap type="none"/>
            <w10:anchorlock/>
          </v:shape>
          <o:OLEObject Type="Embed" ProgID="Excel.Sheet.12" ShapeID="_x0000_i1030" DrawAspect="Content" ObjectID="_1468075726" r:id="rId6">
            <o:LockedField>false</o:LockedField>
          </o:OLEObject>
        </w:objec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925D9"/>
    <w:rsid w:val="05436C7C"/>
    <w:rsid w:val="05716E44"/>
    <w:rsid w:val="287B1CF7"/>
    <w:rsid w:val="2D1E2844"/>
    <w:rsid w:val="364B563D"/>
    <w:rsid w:val="7EF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5859</Words>
  <Characters>5982</Characters>
  <Lines>0</Lines>
  <Paragraphs>0</Paragraphs>
  <TotalTime>26</TotalTime>
  <ScaleCrop>false</ScaleCrop>
  <LinksUpToDate>false</LinksUpToDate>
  <CharactersWithSpaces>6071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2025-05-08T12:36:00Z</dcterms:created>
  <dc:creator>企业用户_462231534</dc:creator>
  <cp:lastModifiedBy>企业用户_462231534</cp:lastModifiedBy>
  <dcterms:modified xsi:type="dcterms:W3CDTF">2025-05-19T02:24:14Z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88C18CEFFE7E4B738F9DB879EA7A5B00_13</vt:lpwstr>
  </property>
  <property fmtid="{D5CDD505-2E9C-101B-9397-08002B2CF9AE}" pid="4" name="KSOTemplateDocerSaveRecord">
    <vt:lpwstr>eyJoZGlkIjoiNzE0MWFlMjYwZTU2NGFjZjNjYTRlYTE0MDE2M2IwNjgiLCJ1c2VySWQiOiIxNTUyODIzNzYyIn0=</vt:lpwstr>
  </property>
</Properties>
</file>