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D60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14:paraId="573B8C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7C1CFA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3E04E4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33A864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（一）机构设置情况</w:t>
      </w:r>
    </w:p>
    <w:p w14:paraId="07597D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color w:val="000000"/>
          <w:kern w:val="0"/>
          <w:sz w:val="32"/>
          <w:szCs w:val="32"/>
        </w:rPr>
        <w:t>内设机构为7个：办公室（加挂人事财务股）、建设计划股、运输管理股、政策法规股（加挂行政审批服务股）、安全监督股、港航管理股（加挂海事管理股）。</w:t>
      </w:r>
    </w:p>
    <w:p w14:paraId="24B000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（二）人员编制情况</w:t>
      </w:r>
    </w:p>
    <w:p w14:paraId="0919B6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color w:val="333333"/>
          <w:kern w:val="0"/>
          <w:sz w:val="32"/>
          <w:szCs w:val="32"/>
          <w:lang w:eastAsia="zh-CN"/>
        </w:rPr>
        <w:t>辰溪县交通运输局属全额拨款单位，共</w:t>
      </w:r>
      <w:r>
        <w:rPr>
          <w:rFonts w:hint="eastAsia" w:ascii="仿宋" w:hAnsi="仿宋" w:eastAsia="仿宋" w:cs="仿宋"/>
          <w:color w:val="333333"/>
          <w:kern w:val="0"/>
          <w:sz w:val="32"/>
          <w:szCs w:val="32"/>
          <w:lang w:val="en-US" w:eastAsia="zh-CN"/>
        </w:rPr>
        <w:t>66人，其中</w:t>
      </w:r>
      <w:r>
        <w:rPr>
          <w:rFonts w:hint="eastAsia" w:ascii="仿宋" w:hAnsi="仿宋" w:eastAsia="仿宋" w:cs="仿宋"/>
          <w:color w:val="333333"/>
          <w:kern w:val="0"/>
          <w:sz w:val="32"/>
          <w:szCs w:val="32"/>
        </w:rPr>
        <w:t>在职人员</w:t>
      </w:r>
      <w:r>
        <w:rPr>
          <w:rFonts w:hint="eastAsia" w:ascii="仿宋" w:hAnsi="仿宋" w:eastAsia="仿宋" w:cs="仿宋"/>
          <w:color w:val="333333"/>
          <w:kern w:val="0"/>
          <w:sz w:val="32"/>
          <w:szCs w:val="32"/>
          <w:lang w:val="en-US" w:eastAsia="zh-CN"/>
        </w:rPr>
        <w:t>34</w:t>
      </w:r>
      <w:r>
        <w:rPr>
          <w:rFonts w:hint="eastAsia" w:ascii="仿宋" w:hAnsi="仿宋" w:eastAsia="仿宋" w:cs="仿宋"/>
          <w:color w:val="333333"/>
          <w:kern w:val="0"/>
          <w:sz w:val="32"/>
          <w:szCs w:val="32"/>
        </w:rPr>
        <w:t>人</w:t>
      </w:r>
      <w:r>
        <w:rPr>
          <w:rFonts w:hint="eastAsia" w:ascii="仿宋" w:hAnsi="仿宋" w:eastAsia="仿宋" w:cs="仿宋"/>
          <w:color w:val="333333"/>
          <w:kern w:val="0"/>
          <w:sz w:val="32"/>
          <w:szCs w:val="32"/>
          <w:lang w:eastAsia="zh-CN"/>
        </w:rPr>
        <w:t>（公务员</w:t>
      </w:r>
      <w:r>
        <w:rPr>
          <w:rFonts w:hint="eastAsia" w:ascii="仿宋" w:hAnsi="仿宋" w:eastAsia="仿宋" w:cs="仿宋"/>
          <w:color w:val="333333"/>
          <w:kern w:val="0"/>
          <w:sz w:val="32"/>
          <w:szCs w:val="32"/>
          <w:lang w:val="en-US" w:eastAsia="zh-CN"/>
        </w:rPr>
        <w:t>12人，事业编22人），</w:t>
      </w:r>
      <w:r>
        <w:rPr>
          <w:rFonts w:hint="eastAsia" w:ascii="仿宋" w:hAnsi="仿宋" w:eastAsia="仿宋" w:cs="仿宋"/>
          <w:color w:val="333333"/>
          <w:kern w:val="0"/>
          <w:sz w:val="32"/>
          <w:szCs w:val="32"/>
          <w:lang w:eastAsia="zh-CN"/>
        </w:rPr>
        <w:t>退休人员</w:t>
      </w:r>
      <w:r>
        <w:rPr>
          <w:rFonts w:hint="eastAsia" w:ascii="仿宋" w:hAnsi="仿宋" w:eastAsia="仿宋" w:cs="仿宋"/>
          <w:color w:val="333333"/>
          <w:kern w:val="0"/>
          <w:sz w:val="32"/>
          <w:szCs w:val="32"/>
          <w:lang w:val="en-US" w:eastAsia="zh-CN"/>
        </w:rPr>
        <w:t>32人。</w:t>
      </w:r>
    </w:p>
    <w:p w14:paraId="063BBE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（三）主要职能职责</w:t>
      </w:r>
    </w:p>
    <w:p w14:paraId="2F19DF5A">
      <w:pPr>
        <w:keepNext w:val="0"/>
        <w:keepLines w:val="0"/>
        <w:pageBreakBefore w:val="0"/>
        <w:shd w:val="clear" w:color="auto" w:fill="FFFFFF"/>
        <w:kinsoku/>
        <w:wordWrap/>
        <w:overflowPunct/>
        <w:topLinePunct w:val="0"/>
        <w:autoSpaceDE/>
        <w:autoSpaceDN/>
        <w:bidi w:val="0"/>
        <w:spacing w:line="520" w:lineRule="exact"/>
        <w:ind w:left="0" w:firstLine="640" w:firstLineChars="200"/>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1、贯彻执行国家有关交通运输的政策、法律、法规，负责交通运输执法检查和监督</w:t>
      </w:r>
      <w:r>
        <w:rPr>
          <w:rFonts w:hint="eastAsia" w:ascii="仿宋" w:hAnsi="仿宋" w:eastAsia="仿宋" w:cs="仿宋"/>
          <w:color w:val="000000"/>
          <w:kern w:val="0"/>
          <w:sz w:val="32"/>
          <w:szCs w:val="32"/>
          <w:lang w:eastAsia="zh-CN"/>
        </w:rPr>
        <w:t>；</w:t>
      </w:r>
    </w:p>
    <w:p w14:paraId="035E7617">
      <w:pPr>
        <w:keepNext w:val="0"/>
        <w:keepLines w:val="0"/>
        <w:pageBreakBefore w:val="0"/>
        <w:widowControl/>
        <w:shd w:val="clear" w:color="auto" w:fill="FFFFFF"/>
        <w:kinsoku/>
        <w:wordWrap/>
        <w:overflowPunct/>
        <w:topLinePunct w:val="0"/>
        <w:autoSpaceDE/>
        <w:autoSpaceDN/>
        <w:bidi w:val="0"/>
        <w:spacing w:line="520" w:lineRule="exact"/>
        <w:ind w:left="0" w:firstLine="640" w:firstLineChars="200"/>
        <w:jc w:val="left"/>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lang w:eastAsia="zh-CN"/>
        </w:rPr>
        <w:t>负责全县公路和水路交通运输行业及建设行业的管理，培育公路、水路运输市场，维护交通运输行业和建设行业的平等竞争秩序；</w:t>
      </w:r>
    </w:p>
    <w:p w14:paraId="4E86B7FD">
      <w:pPr>
        <w:keepNext w:val="0"/>
        <w:keepLines w:val="0"/>
        <w:pageBreakBefore w:val="0"/>
        <w:widowControl/>
        <w:shd w:val="clear" w:color="auto" w:fill="FFFFFF"/>
        <w:kinsoku/>
        <w:wordWrap/>
        <w:overflowPunct/>
        <w:topLinePunct w:val="0"/>
        <w:autoSpaceDE/>
        <w:autoSpaceDN/>
        <w:bidi w:val="0"/>
        <w:spacing w:line="520" w:lineRule="exact"/>
        <w:ind w:left="0" w:firstLine="640" w:firstLineChars="200"/>
        <w:jc w:val="left"/>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lang w:eastAsia="zh-CN"/>
        </w:rPr>
        <w:t>组织全县地方交通建设公路、水路工程建设项目实施及设施的维护和管理；</w:t>
      </w:r>
    </w:p>
    <w:p w14:paraId="55F615C4">
      <w:pPr>
        <w:keepNext w:val="0"/>
        <w:keepLines w:val="0"/>
        <w:pageBreakBefore w:val="0"/>
        <w:widowControl/>
        <w:shd w:val="clear" w:color="auto" w:fill="FFFFFF"/>
        <w:kinsoku/>
        <w:wordWrap/>
        <w:overflowPunct/>
        <w:topLinePunct w:val="0"/>
        <w:autoSpaceDE/>
        <w:autoSpaceDN/>
        <w:bidi w:val="0"/>
        <w:spacing w:line="520" w:lineRule="exact"/>
        <w:ind w:left="0" w:firstLine="640" w:firstLineChars="200"/>
        <w:jc w:val="left"/>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lang w:eastAsia="zh-CN"/>
        </w:rPr>
        <w:t>负责全县公路、桥梁、隧道收取通行费，站卡设置方案的上报和归口管理；</w:t>
      </w:r>
    </w:p>
    <w:p w14:paraId="6A205B98">
      <w:pPr>
        <w:keepNext w:val="0"/>
        <w:keepLines w:val="0"/>
        <w:pageBreakBefore w:val="0"/>
        <w:widowControl/>
        <w:shd w:val="clear" w:color="auto" w:fill="FFFFFF"/>
        <w:kinsoku/>
        <w:wordWrap/>
        <w:overflowPunct/>
        <w:topLinePunct w:val="0"/>
        <w:autoSpaceDE/>
        <w:autoSpaceDN/>
        <w:bidi w:val="0"/>
        <w:spacing w:line="520" w:lineRule="exact"/>
        <w:ind w:left="0" w:firstLine="640" w:firstLineChars="200"/>
        <w:jc w:val="left"/>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lang w:eastAsia="zh-CN"/>
        </w:rPr>
        <w:t>负责港口、航道和港航设施建设使用岸线布局的行业管理；</w:t>
      </w:r>
    </w:p>
    <w:p w14:paraId="65BAB172">
      <w:pPr>
        <w:keepNext w:val="0"/>
        <w:keepLines w:val="0"/>
        <w:pageBreakBefore w:val="0"/>
        <w:widowControl/>
        <w:shd w:val="clear" w:color="auto" w:fill="FFFFFF"/>
        <w:kinsoku/>
        <w:wordWrap/>
        <w:overflowPunct/>
        <w:topLinePunct w:val="0"/>
        <w:autoSpaceDE/>
        <w:autoSpaceDN/>
        <w:bidi w:val="0"/>
        <w:spacing w:line="520" w:lineRule="exact"/>
        <w:ind w:left="0"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lang w:eastAsia="zh-CN"/>
        </w:rPr>
        <w:t>负责技术船只培训和发证归口管理。</w:t>
      </w:r>
    </w:p>
    <w:p w14:paraId="479EA7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（四）绩效目标设定情况</w:t>
      </w:r>
    </w:p>
    <w:p w14:paraId="088DDB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1、抓好交通项目建设，着力改善交通基础条件；</w:t>
      </w:r>
    </w:p>
    <w:p w14:paraId="5366B9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2、严格施工管理，确保工程质量；</w:t>
      </w:r>
    </w:p>
    <w:p w14:paraId="0EB539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3、加强安全管理和应急处置，巩固好交通发展成果；</w:t>
      </w:r>
    </w:p>
    <w:p w14:paraId="33E8AF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4、通过便利的交通，提升人民群众的幸福指数。</w:t>
      </w:r>
    </w:p>
    <w:p w14:paraId="27E46C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黑体" w:hAnsi="黑体" w:eastAsia="黑体" w:cs="黑体"/>
          <w:i w:val="0"/>
          <w:iCs w:val="0"/>
          <w:caps w:val="0"/>
          <w:color w:val="000000"/>
          <w:spacing w:val="0"/>
          <w:sz w:val="32"/>
          <w:szCs w:val="32"/>
          <w:shd w:val="clear" w:fill="FFFFFF"/>
          <w:lang w:val="en-US" w:eastAsia="zh-CN"/>
        </w:rPr>
      </w:pPr>
    </w:p>
    <w:p w14:paraId="281365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二、部门整体支出管理及使用情况</w:t>
      </w:r>
    </w:p>
    <w:p w14:paraId="1BF148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（一）预算执行、使用、管理总体情况。</w:t>
      </w:r>
    </w:p>
    <w:p w14:paraId="10CE6739">
      <w:pPr>
        <w:pStyle w:val="6"/>
        <w:keepNext w:val="0"/>
        <w:keepLines w:val="0"/>
        <w:pageBreakBefore w:val="0"/>
        <w:shd w:val="clear" w:color="auto" w:fill="FFFFFF"/>
        <w:kinsoku/>
        <w:wordWrap/>
        <w:overflowPunct/>
        <w:topLinePunct w:val="0"/>
        <w:autoSpaceDE/>
        <w:autoSpaceDN/>
        <w:bidi w:val="0"/>
        <w:snapToGrid/>
        <w:spacing w:before="0" w:beforeAutospacing="0" w:after="0" w:afterAutospacing="0" w:line="520" w:lineRule="exact"/>
        <w:ind w:left="0" w:firstLine="632" w:firstLineChars="200"/>
        <w:rPr>
          <w:rFonts w:hint="eastAsia" w:ascii="仿宋" w:hAnsi="仿宋" w:eastAsia="仿宋" w:cs="仿宋"/>
          <w:color w:val="333333"/>
          <w:w w:val="99"/>
          <w:sz w:val="32"/>
          <w:szCs w:val="32"/>
          <w:lang w:val="en-US" w:eastAsia="zh-CN"/>
        </w:rPr>
      </w:pPr>
      <w:r>
        <w:rPr>
          <w:rFonts w:hint="eastAsia" w:ascii="仿宋" w:hAnsi="仿宋" w:eastAsia="仿宋" w:cs="仿宋"/>
          <w:color w:val="333333"/>
          <w:w w:val="99"/>
          <w:sz w:val="32"/>
          <w:szCs w:val="32"/>
        </w:rPr>
        <w:t>1、年度部门预算收入情况：</w:t>
      </w:r>
      <w:r>
        <w:rPr>
          <w:rFonts w:hint="eastAsia" w:ascii="仿宋" w:hAnsi="仿宋" w:eastAsia="仿宋" w:cs="仿宋"/>
          <w:color w:val="333333"/>
          <w:w w:val="99"/>
          <w:sz w:val="32"/>
          <w:szCs w:val="32"/>
          <w:lang w:val="en-US" w:eastAsia="zh-CN"/>
        </w:rPr>
        <w:t>2024年年初预算720.69</w:t>
      </w:r>
      <w:r>
        <w:rPr>
          <w:rFonts w:hint="eastAsia" w:ascii="仿宋" w:hAnsi="仿宋" w:eastAsia="仿宋" w:cs="仿宋"/>
          <w:color w:val="333333"/>
          <w:w w:val="99"/>
          <w:sz w:val="32"/>
          <w:szCs w:val="32"/>
        </w:rPr>
        <w:t>万元，其中：</w:t>
      </w:r>
      <w:r>
        <w:rPr>
          <w:rFonts w:hint="eastAsia" w:ascii="仿宋" w:hAnsi="仿宋" w:eastAsia="仿宋" w:cs="仿宋"/>
          <w:color w:val="333333"/>
          <w:w w:val="99"/>
          <w:sz w:val="32"/>
          <w:szCs w:val="32"/>
          <w:lang w:eastAsia="zh-CN"/>
        </w:rPr>
        <w:t>人员经费</w:t>
      </w:r>
      <w:r>
        <w:rPr>
          <w:rFonts w:hint="eastAsia" w:ascii="仿宋" w:hAnsi="仿宋" w:eastAsia="仿宋" w:cs="仿宋"/>
          <w:color w:val="333333"/>
          <w:w w:val="99"/>
          <w:sz w:val="32"/>
          <w:szCs w:val="32"/>
          <w:lang w:val="en-US" w:eastAsia="zh-CN"/>
        </w:rPr>
        <w:t>552.09万元，公用经费65.6万元，专项经费103万元（航运企业沅水干流水电站碍航补偿资金），2024年全年预算收入978.09万元，其中一般公共预算财政拨款978.09万元。</w:t>
      </w:r>
    </w:p>
    <w:p w14:paraId="71039847">
      <w:pPr>
        <w:pStyle w:val="6"/>
        <w:keepNext w:val="0"/>
        <w:keepLines w:val="0"/>
        <w:pageBreakBefore w:val="0"/>
        <w:shd w:val="clear" w:color="auto" w:fill="FFFFFF"/>
        <w:kinsoku/>
        <w:wordWrap/>
        <w:overflowPunct/>
        <w:topLinePunct w:val="0"/>
        <w:autoSpaceDE/>
        <w:autoSpaceDN/>
        <w:bidi w:val="0"/>
        <w:snapToGrid/>
        <w:spacing w:before="0" w:beforeAutospacing="0" w:after="0" w:afterAutospacing="0" w:line="520" w:lineRule="exact"/>
        <w:ind w:left="0" w:firstLine="632" w:firstLineChars="200"/>
        <w:rPr>
          <w:rFonts w:hint="eastAsia" w:ascii="仿宋" w:hAnsi="仿宋" w:eastAsia="仿宋" w:cs="仿宋"/>
          <w:color w:val="333333"/>
          <w:w w:val="99"/>
          <w:sz w:val="32"/>
          <w:szCs w:val="32"/>
          <w:lang w:val="en-US" w:eastAsia="zh-CN"/>
        </w:rPr>
      </w:pPr>
      <w:r>
        <w:rPr>
          <w:rFonts w:hint="eastAsia" w:ascii="仿宋" w:hAnsi="仿宋" w:eastAsia="仿宋" w:cs="仿宋"/>
          <w:color w:val="333333"/>
          <w:w w:val="99"/>
          <w:sz w:val="32"/>
          <w:szCs w:val="32"/>
        </w:rPr>
        <w:t>2、年度部门</w:t>
      </w:r>
      <w:r>
        <w:rPr>
          <w:rFonts w:hint="eastAsia" w:ascii="仿宋" w:hAnsi="仿宋" w:eastAsia="仿宋" w:cs="仿宋"/>
          <w:color w:val="333333"/>
          <w:w w:val="99"/>
          <w:sz w:val="32"/>
          <w:szCs w:val="32"/>
          <w:lang w:eastAsia="zh-CN"/>
        </w:rPr>
        <w:t>预算使用</w:t>
      </w:r>
      <w:r>
        <w:rPr>
          <w:rFonts w:hint="eastAsia" w:ascii="仿宋" w:hAnsi="仿宋" w:eastAsia="仿宋" w:cs="仿宋"/>
          <w:color w:val="333333"/>
          <w:w w:val="99"/>
          <w:sz w:val="32"/>
          <w:szCs w:val="32"/>
        </w:rPr>
        <w:t>情况：</w:t>
      </w:r>
      <w:r>
        <w:rPr>
          <w:rFonts w:hint="eastAsia" w:ascii="仿宋" w:hAnsi="仿宋" w:eastAsia="仿宋" w:cs="仿宋"/>
          <w:color w:val="333333"/>
          <w:w w:val="99"/>
          <w:sz w:val="32"/>
          <w:szCs w:val="32"/>
          <w:lang w:eastAsia="zh-CN"/>
        </w:rPr>
        <w:t>202</w:t>
      </w:r>
      <w:r>
        <w:rPr>
          <w:rFonts w:hint="eastAsia" w:ascii="仿宋" w:hAnsi="仿宋" w:eastAsia="仿宋" w:cs="仿宋"/>
          <w:color w:val="333333"/>
          <w:w w:val="99"/>
          <w:sz w:val="32"/>
          <w:szCs w:val="32"/>
          <w:lang w:val="en-US" w:eastAsia="zh-CN"/>
        </w:rPr>
        <w:t>4</w:t>
      </w:r>
      <w:r>
        <w:rPr>
          <w:rFonts w:hint="eastAsia" w:ascii="仿宋" w:hAnsi="仿宋" w:eastAsia="仿宋" w:cs="仿宋"/>
          <w:color w:val="333333"/>
          <w:w w:val="99"/>
          <w:sz w:val="32"/>
          <w:szCs w:val="32"/>
          <w:lang w:eastAsia="zh-CN"/>
        </w:rPr>
        <w:t>年</w:t>
      </w:r>
      <w:r>
        <w:rPr>
          <w:rFonts w:hint="eastAsia" w:ascii="仿宋" w:hAnsi="仿宋" w:eastAsia="仿宋" w:cs="仿宋"/>
          <w:color w:val="333333"/>
          <w:w w:val="99"/>
          <w:sz w:val="32"/>
          <w:szCs w:val="32"/>
        </w:rPr>
        <w:t>支出</w:t>
      </w:r>
      <w:r>
        <w:rPr>
          <w:rFonts w:hint="eastAsia" w:ascii="仿宋" w:hAnsi="仿宋" w:eastAsia="仿宋" w:cs="仿宋"/>
          <w:color w:val="333333"/>
          <w:w w:val="99"/>
          <w:sz w:val="32"/>
          <w:szCs w:val="32"/>
          <w:lang w:val="en-US" w:eastAsia="zh-CN"/>
        </w:rPr>
        <w:t>978.09</w:t>
      </w:r>
      <w:r>
        <w:rPr>
          <w:rFonts w:hint="eastAsia" w:ascii="仿宋" w:hAnsi="仿宋" w:eastAsia="仿宋" w:cs="仿宋"/>
          <w:color w:val="333333"/>
          <w:w w:val="99"/>
          <w:sz w:val="32"/>
          <w:szCs w:val="32"/>
        </w:rPr>
        <w:t>万元，</w:t>
      </w:r>
      <w:r>
        <w:rPr>
          <w:rFonts w:hint="eastAsia" w:ascii="仿宋" w:hAnsi="仿宋" w:eastAsia="仿宋" w:cs="仿宋"/>
          <w:color w:val="333333"/>
          <w:w w:val="99"/>
          <w:sz w:val="32"/>
          <w:szCs w:val="32"/>
          <w:lang w:eastAsia="zh-CN"/>
        </w:rPr>
        <w:t>其中基本支出</w:t>
      </w:r>
      <w:r>
        <w:rPr>
          <w:rFonts w:hint="eastAsia" w:ascii="仿宋" w:hAnsi="仿宋" w:eastAsia="仿宋" w:cs="仿宋"/>
          <w:color w:val="333333"/>
          <w:w w:val="99"/>
          <w:sz w:val="32"/>
          <w:szCs w:val="32"/>
          <w:lang w:val="en-US" w:eastAsia="zh-CN"/>
        </w:rPr>
        <w:t>875.32万元（</w:t>
      </w:r>
      <w:r>
        <w:rPr>
          <w:rFonts w:hint="eastAsia" w:ascii="仿宋" w:hAnsi="仿宋" w:eastAsia="仿宋" w:cs="仿宋"/>
          <w:color w:val="333333"/>
          <w:w w:val="99"/>
          <w:sz w:val="32"/>
          <w:szCs w:val="32"/>
          <w:lang w:eastAsia="zh-CN"/>
        </w:rPr>
        <w:t>人员经费</w:t>
      </w:r>
      <w:r>
        <w:rPr>
          <w:rFonts w:hint="eastAsia" w:ascii="仿宋" w:hAnsi="仿宋" w:eastAsia="仿宋" w:cs="仿宋"/>
          <w:color w:val="333333"/>
          <w:w w:val="99"/>
          <w:sz w:val="32"/>
          <w:szCs w:val="32"/>
          <w:lang w:val="en-US" w:eastAsia="zh-CN"/>
        </w:rPr>
        <w:t>548.45万元，公用经费326.87万元），项目支出（专项经费）102.77万元（航运企业沅水干流水电站碍航补偿资金102.77万元）。</w:t>
      </w:r>
    </w:p>
    <w:p w14:paraId="3319A5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（二）部门预算执行情况</w:t>
      </w:r>
    </w:p>
    <w:p w14:paraId="4440D4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1.基本支出情况</w:t>
      </w:r>
    </w:p>
    <w:p w14:paraId="0FC864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Autospacing="0" w:line="520" w:lineRule="exact"/>
        <w:ind w:left="0" w:right="0" w:firstLine="640" w:firstLineChars="200"/>
        <w:jc w:val="both"/>
        <w:rPr>
          <w:rFonts w:hint="eastAsia" w:ascii="仿宋" w:hAnsi="仿宋" w:eastAsia="仿宋" w:cs="仿宋"/>
          <w:i w:val="0"/>
          <w:caps w:val="0"/>
          <w:color w:val="000000"/>
          <w:spacing w:val="0"/>
          <w:kern w:val="0"/>
          <w:sz w:val="32"/>
          <w:szCs w:val="32"/>
          <w:shd w:val="clear" w:color="auto" w:fill="FFFFFF"/>
          <w:lang w:val="en-US" w:eastAsia="zh-CN" w:bidi="ar"/>
        </w:rPr>
      </w:pPr>
      <w:r>
        <w:rPr>
          <w:rFonts w:hint="eastAsia" w:ascii="仿宋" w:hAnsi="仿宋" w:eastAsia="仿宋" w:cs="仿宋"/>
          <w:i w:val="0"/>
          <w:caps w:val="0"/>
          <w:color w:val="000000"/>
          <w:spacing w:val="0"/>
          <w:kern w:val="0"/>
          <w:sz w:val="32"/>
          <w:szCs w:val="32"/>
          <w:shd w:val="clear" w:color="auto" w:fill="FFFFFF"/>
          <w:lang w:val="en-US" w:eastAsia="zh-CN" w:bidi="ar"/>
        </w:rPr>
        <w:t>2024年财政拨款基本支出875.32万元，其中：</w:t>
      </w:r>
      <w:r>
        <w:rPr>
          <w:rFonts w:hint="eastAsia" w:ascii="仿宋" w:hAnsi="仿宋" w:eastAsia="仿宋" w:cs="仿宋"/>
          <w:color w:val="333333"/>
          <w:w w:val="99"/>
          <w:sz w:val="32"/>
          <w:szCs w:val="32"/>
        </w:rPr>
        <w:t>人员经费</w:t>
      </w:r>
      <w:r>
        <w:rPr>
          <w:rFonts w:hint="eastAsia" w:ascii="仿宋" w:hAnsi="仿宋" w:eastAsia="仿宋" w:cs="仿宋"/>
          <w:color w:val="333333"/>
          <w:w w:val="99"/>
          <w:sz w:val="32"/>
          <w:szCs w:val="32"/>
          <w:lang w:val="en-US" w:eastAsia="zh-CN"/>
        </w:rPr>
        <w:t>548.45</w:t>
      </w:r>
      <w:r>
        <w:rPr>
          <w:rFonts w:hint="eastAsia" w:ascii="仿宋" w:hAnsi="仿宋" w:eastAsia="仿宋" w:cs="仿宋"/>
          <w:color w:val="333333"/>
          <w:w w:val="99"/>
          <w:sz w:val="32"/>
          <w:szCs w:val="32"/>
        </w:rPr>
        <w:t>万元</w:t>
      </w:r>
      <w:r>
        <w:rPr>
          <w:rFonts w:hint="eastAsia" w:ascii="仿宋" w:hAnsi="仿宋" w:eastAsia="仿宋" w:cs="仿宋"/>
          <w:color w:val="333333"/>
          <w:w w:val="99"/>
          <w:sz w:val="32"/>
          <w:szCs w:val="32"/>
          <w:lang w:eastAsia="zh-CN"/>
        </w:rPr>
        <w:t>（工资福利支出</w:t>
      </w:r>
      <w:r>
        <w:rPr>
          <w:rFonts w:hint="eastAsia" w:ascii="仿宋" w:hAnsi="仿宋" w:eastAsia="仿宋" w:cs="仿宋"/>
          <w:color w:val="333333"/>
          <w:w w:val="99"/>
          <w:sz w:val="32"/>
          <w:szCs w:val="32"/>
          <w:lang w:val="en-US" w:eastAsia="zh-CN"/>
        </w:rPr>
        <w:t>523.34万元，对个人和家庭的补助25.11万元），主要用于基本工资、社保、津贴补贴以对个人和家庭的补助等</w:t>
      </w:r>
      <w:r>
        <w:rPr>
          <w:rFonts w:hint="eastAsia" w:ascii="仿宋" w:hAnsi="仿宋" w:eastAsia="仿宋" w:cs="仿宋"/>
          <w:color w:val="333333"/>
          <w:sz w:val="32"/>
          <w:szCs w:val="32"/>
          <w:lang w:eastAsia="zh-CN"/>
        </w:rPr>
        <w:t>；</w:t>
      </w:r>
      <w:r>
        <w:rPr>
          <w:rFonts w:hint="eastAsia" w:ascii="仿宋" w:hAnsi="仿宋" w:eastAsia="仿宋" w:cs="仿宋"/>
          <w:color w:val="333333"/>
          <w:w w:val="99"/>
          <w:sz w:val="32"/>
          <w:szCs w:val="32"/>
        </w:rPr>
        <w:t>公用经费</w:t>
      </w:r>
      <w:r>
        <w:rPr>
          <w:rFonts w:hint="eastAsia" w:ascii="仿宋" w:hAnsi="仿宋" w:eastAsia="仿宋" w:cs="仿宋"/>
          <w:color w:val="333333"/>
          <w:w w:val="99"/>
          <w:sz w:val="32"/>
          <w:szCs w:val="32"/>
          <w:lang w:val="en-US" w:eastAsia="zh-CN"/>
        </w:rPr>
        <w:t>326.87</w:t>
      </w:r>
      <w:r>
        <w:rPr>
          <w:rFonts w:hint="eastAsia" w:ascii="仿宋" w:hAnsi="仿宋" w:eastAsia="仿宋" w:cs="仿宋"/>
          <w:color w:val="333333"/>
          <w:w w:val="99"/>
          <w:sz w:val="32"/>
          <w:szCs w:val="32"/>
        </w:rPr>
        <w:t>万元</w:t>
      </w:r>
      <w:r>
        <w:rPr>
          <w:rFonts w:hint="eastAsia" w:ascii="仿宋" w:hAnsi="仿宋" w:eastAsia="仿宋" w:cs="仿宋"/>
          <w:color w:val="333333"/>
          <w:w w:val="99"/>
          <w:sz w:val="32"/>
          <w:szCs w:val="32"/>
          <w:lang w:eastAsia="zh-CN"/>
        </w:rPr>
        <w:t>（其中商品和服务支出</w:t>
      </w:r>
      <w:r>
        <w:rPr>
          <w:rFonts w:hint="eastAsia" w:ascii="仿宋" w:hAnsi="仿宋" w:eastAsia="仿宋" w:cs="仿宋"/>
          <w:color w:val="333333"/>
          <w:w w:val="99"/>
          <w:sz w:val="32"/>
          <w:szCs w:val="32"/>
          <w:lang w:val="en-US" w:eastAsia="zh-CN"/>
        </w:rPr>
        <w:t>315.58万元）</w:t>
      </w:r>
      <w:r>
        <w:rPr>
          <w:rFonts w:hint="eastAsia" w:ascii="仿宋" w:hAnsi="仿宋" w:eastAsia="仿宋" w:cs="仿宋"/>
          <w:color w:val="333333"/>
          <w:w w:val="99"/>
          <w:sz w:val="32"/>
          <w:szCs w:val="32"/>
          <w:lang w:eastAsia="zh-CN"/>
        </w:rPr>
        <w:t>，</w:t>
      </w:r>
      <w:r>
        <w:rPr>
          <w:rFonts w:hint="eastAsia" w:ascii="仿宋" w:hAnsi="仿宋" w:eastAsia="仿宋" w:cs="仿宋"/>
          <w:i w:val="0"/>
          <w:caps w:val="0"/>
          <w:color w:val="000000"/>
          <w:spacing w:val="0"/>
          <w:kern w:val="0"/>
          <w:sz w:val="32"/>
          <w:szCs w:val="32"/>
          <w:shd w:val="clear" w:color="auto" w:fill="FFFFFF"/>
          <w:lang w:val="en-US" w:eastAsia="zh-CN" w:bidi="ar"/>
        </w:rPr>
        <w:t>主要用于办公费、水电费、差旅费、办公设备购置、党建工作经费等机关运行费用以及</w:t>
      </w:r>
      <w:r>
        <w:rPr>
          <w:rFonts w:hint="eastAsia" w:ascii="仿宋" w:hAnsi="仿宋" w:eastAsia="仿宋" w:cs="仿宋"/>
          <w:color w:val="333333"/>
          <w:sz w:val="32"/>
          <w:szCs w:val="32"/>
        </w:rPr>
        <w:t>三公经费</w:t>
      </w:r>
      <w:r>
        <w:rPr>
          <w:rFonts w:hint="eastAsia" w:ascii="仿宋" w:hAnsi="仿宋" w:eastAsia="仿宋" w:cs="仿宋"/>
          <w:color w:val="333333"/>
          <w:sz w:val="32"/>
          <w:szCs w:val="32"/>
          <w:lang w:eastAsia="zh-CN"/>
        </w:rPr>
        <w:t>。</w:t>
      </w:r>
    </w:p>
    <w:p w14:paraId="6C78B8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2.项目支出情况</w:t>
      </w:r>
    </w:p>
    <w:p w14:paraId="66A755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20" w:lineRule="exact"/>
        <w:ind w:left="0" w:right="0" w:firstLine="640" w:firstLineChars="20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000000"/>
          <w:spacing w:val="0"/>
          <w:sz w:val="32"/>
          <w:szCs w:val="32"/>
          <w:shd w:val="clear" w:color="auto" w:fill="FFFFFF"/>
          <w:lang w:eastAsia="zh-CN"/>
        </w:rPr>
        <w:t>（</w:t>
      </w:r>
      <w:r>
        <w:rPr>
          <w:rFonts w:hint="eastAsia" w:ascii="仿宋" w:hAnsi="仿宋" w:eastAsia="仿宋" w:cs="仿宋"/>
          <w:i w:val="0"/>
          <w:caps w:val="0"/>
          <w:color w:val="000000"/>
          <w:spacing w:val="0"/>
          <w:sz w:val="32"/>
          <w:szCs w:val="32"/>
          <w:shd w:val="clear" w:color="auto" w:fill="FFFFFF"/>
          <w:lang w:val="en-US" w:eastAsia="zh-CN"/>
        </w:rPr>
        <w:t>1）</w:t>
      </w:r>
      <w:r>
        <w:rPr>
          <w:rFonts w:hint="eastAsia" w:ascii="仿宋" w:hAnsi="仿宋" w:eastAsia="仿宋" w:cs="仿宋"/>
          <w:i w:val="0"/>
          <w:caps w:val="0"/>
          <w:color w:val="000000"/>
          <w:spacing w:val="0"/>
          <w:sz w:val="32"/>
          <w:szCs w:val="32"/>
          <w:shd w:val="clear" w:color="auto" w:fill="FFFFFF"/>
        </w:rPr>
        <w:t>项目资金（包括财政资金</w:t>
      </w:r>
      <w:r>
        <w:rPr>
          <w:rFonts w:hint="eastAsia" w:ascii="仿宋" w:hAnsi="仿宋" w:eastAsia="仿宋" w:cs="仿宋"/>
          <w:i w:val="0"/>
          <w:caps w:val="0"/>
          <w:color w:val="000000"/>
          <w:spacing w:val="0"/>
          <w:sz w:val="32"/>
          <w:szCs w:val="32"/>
          <w:shd w:val="clear" w:color="auto" w:fill="FFFFFF"/>
          <w:lang w:eastAsia="zh-CN"/>
        </w:rPr>
        <w:t>、上级</w:t>
      </w:r>
      <w:r>
        <w:rPr>
          <w:rFonts w:hint="eastAsia" w:ascii="仿宋" w:hAnsi="仿宋" w:eastAsia="仿宋" w:cs="仿宋"/>
          <w:i w:val="0"/>
          <w:caps w:val="0"/>
          <w:color w:val="000000"/>
          <w:spacing w:val="0"/>
          <w:sz w:val="32"/>
          <w:szCs w:val="32"/>
          <w:shd w:val="clear" w:color="auto" w:fill="FFFFFF"/>
        </w:rPr>
        <w:t>资金等）安排落实、总投入等情况分析。</w:t>
      </w:r>
    </w:p>
    <w:p w14:paraId="62E9D3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20" w:lineRule="exact"/>
        <w:ind w:left="0" w:right="0" w:firstLine="640" w:firstLineChars="200"/>
        <w:jc w:val="both"/>
        <w:rPr>
          <w:rFonts w:hint="eastAsia" w:ascii="仿宋" w:hAnsi="仿宋" w:eastAsia="仿宋" w:cs="仿宋"/>
          <w:i w:val="0"/>
          <w:caps w:val="0"/>
          <w:color w:val="000000"/>
          <w:spacing w:val="0"/>
          <w:sz w:val="32"/>
          <w:szCs w:val="32"/>
          <w:shd w:val="clear" w:color="auto" w:fill="FFFFFF"/>
          <w:lang w:val="en-US" w:eastAsia="zh-CN"/>
        </w:rPr>
      </w:pPr>
      <w:r>
        <w:rPr>
          <w:rFonts w:hint="eastAsia" w:ascii="仿宋" w:hAnsi="仿宋" w:eastAsia="仿宋" w:cs="仿宋"/>
          <w:i w:val="0"/>
          <w:caps w:val="0"/>
          <w:color w:val="000000"/>
          <w:spacing w:val="0"/>
          <w:sz w:val="32"/>
          <w:szCs w:val="32"/>
          <w:shd w:val="clear" w:color="auto" w:fill="FFFFFF"/>
        </w:rPr>
        <w:t>202</w:t>
      </w:r>
      <w:r>
        <w:rPr>
          <w:rFonts w:hint="eastAsia" w:ascii="仿宋" w:hAnsi="仿宋" w:eastAsia="仿宋" w:cs="仿宋"/>
          <w:i w:val="0"/>
          <w:caps w:val="0"/>
          <w:color w:val="000000"/>
          <w:spacing w:val="0"/>
          <w:sz w:val="32"/>
          <w:szCs w:val="32"/>
          <w:shd w:val="clear" w:color="auto" w:fill="FFFFFF"/>
          <w:lang w:val="en-US" w:eastAsia="zh-CN"/>
        </w:rPr>
        <w:t>4</w:t>
      </w:r>
      <w:r>
        <w:rPr>
          <w:rFonts w:hint="eastAsia" w:ascii="仿宋" w:hAnsi="仿宋" w:eastAsia="仿宋" w:cs="仿宋"/>
          <w:i w:val="0"/>
          <w:caps w:val="0"/>
          <w:color w:val="000000"/>
          <w:spacing w:val="0"/>
          <w:sz w:val="32"/>
          <w:szCs w:val="32"/>
          <w:shd w:val="clear" w:color="auto" w:fill="FFFFFF"/>
        </w:rPr>
        <w:t>年项目</w:t>
      </w:r>
      <w:r>
        <w:rPr>
          <w:rFonts w:hint="eastAsia" w:ascii="仿宋" w:hAnsi="仿宋" w:eastAsia="仿宋" w:cs="仿宋"/>
          <w:i w:val="0"/>
          <w:caps w:val="0"/>
          <w:color w:val="000000"/>
          <w:spacing w:val="0"/>
          <w:sz w:val="32"/>
          <w:szCs w:val="32"/>
          <w:shd w:val="clear" w:color="auto" w:fill="FFFFFF"/>
          <w:lang w:eastAsia="zh-CN"/>
        </w:rPr>
        <w:t>资金（专项经费）预算安排</w:t>
      </w:r>
      <w:r>
        <w:rPr>
          <w:rFonts w:hint="eastAsia" w:ascii="仿宋" w:hAnsi="仿宋" w:eastAsia="仿宋" w:cs="仿宋"/>
          <w:i w:val="0"/>
          <w:caps w:val="0"/>
          <w:color w:val="000000"/>
          <w:spacing w:val="0"/>
          <w:sz w:val="32"/>
          <w:szCs w:val="32"/>
          <w:shd w:val="clear" w:color="auto" w:fill="FFFFFF"/>
          <w:lang w:val="en-US" w:eastAsia="zh-CN"/>
        </w:rPr>
        <w:t>103</w:t>
      </w:r>
      <w:r>
        <w:rPr>
          <w:rFonts w:hint="eastAsia" w:ascii="仿宋" w:hAnsi="仿宋" w:eastAsia="仿宋" w:cs="仿宋"/>
          <w:i w:val="0"/>
          <w:caps w:val="0"/>
          <w:color w:val="000000"/>
          <w:spacing w:val="0"/>
          <w:sz w:val="32"/>
          <w:szCs w:val="32"/>
          <w:shd w:val="clear" w:color="auto" w:fill="FFFFFF"/>
        </w:rPr>
        <w:t>万元，</w:t>
      </w:r>
      <w:r>
        <w:rPr>
          <w:rFonts w:hint="eastAsia" w:ascii="仿宋" w:hAnsi="仿宋" w:eastAsia="仿宋" w:cs="仿宋"/>
          <w:i w:val="0"/>
          <w:caps w:val="0"/>
          <w:color w:val="000000"/>
          <w:spacing w:val="0"/>
          <w:sz w:val="32"/>
          <w:szCs w:val="32"/>
          <w:shd w:val="clear" w:color="auto" w:fill="FFFFFF"/>
          <w:lang w:eastAsia="zh-CN"/>
        </w:rPr>
        <w:t>用于</w:t>
      </w:r>
      <w:r>
        <w:rPr>
          <w:rFonts w:hint="eastAsia" w:ascii="仿宋" w:hAnsi="仿宋" w:eastAsia="仿宋" w:cs="仿宋"/>
          <w:color w:val="333333"/>
          <w:w w:val="99"/>
          <w:sz w:val="32"/>
          <w:szCs w:val="32"/>
          <w:lang w:val="en-US" w:eastAsia="zh-CN"/>
        </w:rPr>
        <w:t>航运企业沅水干流水电站碍航补偿资金，实际到位资金102.77万元</w:t>
      </w:r>
      <w:r>
        <w:rPr>
          <w:rFonts w:hint="eastAsia" w:ascii="仿宋" w:hAnsi="仿宋" w:eastAsia="仿宋" w:cs="仿宋"/>
          <w:i w:val="0"/>
          <w:caps w:val="0"/>
          <w:color w:val="000000"/>
          <w:spacing w:val="0"/>
          <w:sz w:val="32"/>
          <w:szCs w:val="32"/>
          <w:shd w:val="clear" w:color="auto" w:fill="FFFFFF"/>
          <w:lang w:val="en-US" w:eastAsia="zh-CN"/>
        </w:rPr>
        <w:t>。</w:t>
      </w:r>
    </w:p>
    <w:p w14:paraId="0D2A4DF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20" w:lineRule="exact"/>
        <w:ind w:left="0" w:right="0" w:rightChars="0" w:firstLine="640" w:firstLineChars="200"/>
        <w:jc w:val="both"/>
        <w:rPr>
          <w:rFonts w:hint="eastAsia" w:ascii="仿宋" w:hAnsi="仿宋" w:eastAsia="仿宋" w:cs="仿宋"/>
          <w:i w:val="0"/>
          <w:caps w:val="0"/>
          <w:color w:val="000000"/>
          <w:spacing w:val="0"/>
          <w:sz w:val="32"/>
          <w:szCs w:val="32"/>
          <w:shd w:val="clear" w:color="auto" w:fill="FFFFFF"/>
        </w:rPr>
      </w:pPr>
      <w:r>
        <w:rPr>
          <w:rFonts w:hint="eastAsia" w:ascii="仿宋" w:hAnsi="仿宋" w:eastAsia="仿宋" w:cs="仿宋"/>
          <w:i w:val="0"/>
          <w:caps w:val="0"/>
          <w:color w:val="000000"/>
          <w:spacing w:val="0"/>
          <w:sz w:val="32"/>
          <w:szCs w:val="32"/>
          <w:shd w:val="clear" w:color="auto" w:fill="FFFFFF"/>
          <w:lang w:val="en-US" w:eastAsia="zh-CN"/>
        </w:rPr>
        <w:t>（2）</w:t>
      </w:r>
      <w:r>
        <w:rPr>
          <w:rFonts w:hint="eastAsia" w:ascii="仿宋" w:hAnsi="仿宋" w:eastAsia="仿宋" w:cs="仿宋"/>
          <w:i w:val="0"/>
          <w:caps w:val="0"/>
          <w:color w:val="000000"/>
          <w:spacing w:val="0"/>
          <w:sz w:val="32"/>
          <w:szCs w:val="32"/>
          <w:shd w:val="clear" w:color="auto" w:fill="FFFFFF"/>
        </w:rPr>
        <w:t>项目资金（主要指财政资金）实际使用情况分析。</w:t>
      </w:r>
    </w:p>
    <w:p w14:paraId="67F689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20" w:lineRule="exact"/>
        <w:ind w:left="0" w:right="0" w:firstLine="640" w:firstLineChars="200"/>
        <w:jc w:val="both"/>
        <w:rPr>
          <w:rFonts w:hint="eastAsia" w:ascii="仿宋" w:hAnsi="仿宋" w:eastAsia="仿宋" w:cs="仿宋"/>
          <w:i w:val="0"/>
          <w:caps w:val="0"/>
          <w:color w:val="000000"/>
          <w:spacing w:val="0"/>
          <w:sz w:val="32"/>
          <w:szCs w:val="32"/>
          <w:shd w:val="clear" w:color="auto" w:fill="FFFFFF"/>
          <w:lang w:val="en-US" w:eastAsia="zh-CN"/>
        </w:rPr>
      </w:pPr>
      <w:r>
        <w:rPr>
          <w:rFonts w:hint="eastAsia" w:ascii="仿宋" w:hAnsi="仿宋" w:eastAsia="仿宋" w:cs="仿宋"/>
          <w:i w:val="0"/>
          <w:caps w:val="0"/>
          <w:color w:val="000000"/>
          <w:spacing w:val="0"/>
          <w:sz w:val="32"/>
          <w:szCs w:val="32"/>
          <w:shd w:val="clear" w:color="auto" w:fill="FFFFFF"/>
        </w:rPr>
        <w:t>202</w:t>
      </w:r>
      <w:r>
        <w:rPr>
          <w:rFonts w:hint="eastAsia" w:ascii="仿宋" w:hAnsi="仿宋" w:eastAsia="仿宋" w:cs="仿宋"/>
          <w:i w:val="0"/>
          <w:caps w:val="0"/>
          <w:color w:val="000000"/>
          <w:spacing w:val="0"/>
          <w:sz w:val="32"/>
          <w:szCs w:val="32"/>
          <w:shd w:val="clear" w:color="auto" w:fill="FFFFFF"/>
          <w:lang w:val="en-US" w:eastAsia="zh-CN"/>
        </w:rPr>
        <w:t>4</w:t>
      </w:r>
      <w:r>
        <w:rPr>
          <w:rFonts w:hint="eastAsia" w:ascii="仿宋" w:hAnsi="仿宋" w:eastAsia="仿宋" w:cs="仿宋"/>
          <w:i w:val="0"/>
          <w:caps w:val="0"/>
          <w:color w:val="000000"/>
          <w:spacing w:val="0"/>
          <w:sz w:val="32"/>
          <w:szCs w:val="32"/>
          <w:shd w:val="clear" w:color="auto" w:fill="FFFFFF"/>
        </w:rPr>
        <w:t>年项目</w:t>
      </w:r>
      <w:r>
        <w:rPr>
          <w:rFonts w:hint="eastAsia" w:ascii="仿宋" w:hAnsi="仿宋" w:eastAsia="仿宋" w:cs="仿宋"/>
          <w:i w:val="0"/>
          <w:caps w:val="0"/>
          <w:color w:val="000000"/>
          <w:spacing w:val="0"/>
          <w:sz w:val="32"/>
          <w:szCs w:val="32"/>
          <w:shd w:val="clear" w:color="auto" w:fill="FFFFFF"/>
          <w:lang w:eastAsia="zh-CN"/>
        </w:rPr>
        <w:t>支出（专项经费）</w:t>
      </w:r>
      <w:r>
        <w:rPr>
          <w:rFonts w:hint="eastAsia" w:ascii="仿宋" w:hAnsi="仿宋" w:eastAsia="仿宋" w:cs="仿宋"/>
          <w:i w:val="0"/>
          <w:caps w:val="0"/>
          <w:color w:val="000000"/>
          <w:spacing w:val="0"/>
          <w:sz w:val="32"/>
          <w:szCs w:val="32"/>
          <w:shd w:val="clear" w:color="auto" w:fill="FFFFFF"/>
          <w:lang w:val="en-US" w:eastAsia="zh-CN"/>
        </w:rPr>
        <w:t>102.77</w:t>
      </w:r>
      <w:r>
        <w:rPr>
          <w:rFonts w:hint="eastAsia" w:ascii="仿宋" w:hAnsi="仿宋" w:eastAsia="仿宋" w:cs="仿宋"/>
          <w:i w:val="0"/>
          <w:caps w:val="0"/>
          <w:color w:val="000000"/>
          <w:spacing w:val="0"/>
          <w:sz w:val="32"/>
          <w:szCs w:val="32"/>
          <w:shd w:val="clear" w:color="auto" w:fill="FFFFFF"/>
        </w:rPr>
        <w:t>万元，</w:t>
      </w:r>
      <w:r>
        <w:rPr>
          <w:rFonts w:hint="eastAsia" w:ascii="仿宋" w:hAnsi="仿宋" w:eastAsia="仿宋" w:cs="仿宋"/>
          <w:i w:val="0"/>
          <w:caps w:val="0"/>
          <w:color w:val="000000"/>
          <w:spacing w:val="0"/>
          <w:sz w:val="32"/>
          <w:szCs w:val="32"/>
          <w:shd w:val="clear" w:color="auto" w:fill="FFFFFF"/>
          <w:lang w:eastAsia="zh-CN"/>
        </w:rPr>
        <w:t>全部用于</w:t>
      </w:r>
      <w:r>
        <w:rPr>
          <w:rFonts w:hint="eastAsia" w:ascii="仿宋" w:hAnsi="仿宋" w:eastAsia="仿宋" w:cs="仿宋"/>
          <w:color w:val="333333"/>
          <w:w w:val="99"/>
          <w:sz w:val="32"/>
          <w:szCs w:val="32"/>
          <w:lang w:val="en-US" w:eastAsia="zh-CN"/>
        </w:rPr>
        <w:t>航运企业沅水干流水电站碍航补偿资金</w:t>
      </w:r>
      <w:r>
        <w:rPr>
          <w:rFonts w:hint="eastAsia" w:ascii="仿宋" w:hAnsi="仿宋" w:eastAsia="仿宋" w:cs="仿宋"/>
          <w:i w:val="0"/>
          <w:caps w:val="0"/>
          <w:color w:val="000000"/>
          <w:spacing w:val="0"/>
          <w:sz w:val="32"/>
          <w:szCs w:val="32"/>
          <w:shd w:val="clear" w:color="auto" w:fill="FFFFFF"/>
          <w:lang w:val="en-US" w:eastAsia="zh-CN"/>
        </w:rPr>
        <w:t>。</w:t>
      </w:r>
    </w:p>
    <w:p w14:paraId="4EFD8EDC">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"三公"经费使用和管理情况</w:t>
      </w:r>
    </w:p>
    <w:p w14:paraId="34492F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right="0" w:firstLine="640" w:firstLineChars="20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000000"/>
          <w:spacing w:val="0"/>
          <w:sz w:val="32"/>
          <w:szCs w:val="32"/>
        </w:rPr>
        <w:t>202</w:t>
      </w:r>
      <w:r>
        <w:rPr>
          <w:rFonts w:hint="eastAsia" w:ascii="仿宋" w:hAnsi="仿宋" w:eastAsia="仿宋" w:cs="仿宋"/>
          <w:i w:val="0"/>
          <w:caps w:val="0"/>
          <w:color w:val="000000"/>
          <w:spacing w:val="0"/>
          <w:sz w:val="32"/>
          <w:szCs w:val="32"/>
          <w:lang w:val="en-US" w:eastAsia="zh-CN"/>
        </w:rPr>
        <w:t>4</w:t>
      </w:r>
      <w:r>
        <w:rPr>
          <w:rFonts w:hint="eastAsia" w:ascii="仿宋" w:hAnsi="仿宋" w:eastAsia="仿宋" w:cs="仿宋"/>
          <w:i w:val="0"/>
          <w:caps w:val="0"/>
          <w:color w:val="000000"/>
          <w:spacing w:val="0"/>
          <w:sz w:val="32"/>
          <w:szCs w:val="32"/>
        </w:rPr>
        <w:t>年三公经费预算为</w:t>
      </w:r>
      <w:r>
        <w:rPr>
          <w:rFonts w:hint="eastAsia" w:ascii="仿宋" w:hAnsi="仿宋" w:eastAsia="仿宋" w:cs="仿宋"/>
          <w:i w:val="0"/>
          <w:caps w:val="0"/>
          <w:color w:val="000000"/>
          <w:spacing w:val="0"/>
          <w:sz w:val="32"/>
          <w:szCs w:val="32"/>
          <w:lang w:val="en-US" w:eastAsia="zh-CN"/>
        </w:rPr>
        <w:t>10</w:t>
      </w:r>
      <w:r>
        <w:rPr>
          <w:rFonts w:hint="eastAsia" w:ascii="仿宋" w:hAnsi="仿宋" w:eastAsia="仿宋" w:cs="仿宋"/>
          <w:i w:val="0"/>
          <w:caps w:val="0"/>
          <w:color w:val="000000"/>
          <w:spacing w:val="0"/>
          <w:sz w:val="32"/>
          <w:szCs w:val="32"/>
        </w:rPr>
        <w:t>万元，</w:t>
      </w:r>
      <w:r>
        <w:rPr>
          <w:rFonts w:hint="eastAsia" w:ascii="仿宋" w:hAnsi="仿宋" w:eastAsia="仿宋" w:cs="仿宋"/>
          <w:i w:val="0"/>
          <w:caps w:val="0"/>
          <w:color w:val="000000"/>
          <w:spacing w:val="0"/>
          <w:sz w:val="32"/>
          <w:szCs w:val="32"/>
          <w:lang w:eastAsia="zh-CN"/>
        </w:rPr>
        <w:t>决算数9</w:t>
      </w:r>
      <w:r>
        <w:rPr>
          <w:rFonts w:hint="eastAsia" w:ascii="仿宋" w:hAnsi="仿宋" w:eastAsia="仿宋" w:cs="仿宋"/>
          <w:i w:val="0"/>
          <w:caps w:val="0"/>
          <w:color w:val="000000"/>
          <w:spacing w:val="0"/>
          <w:sz w:val="32"/>
          <w:szCs w:val="32"/>
          <w:lang w:val="en-US" w:eastAsia="zh-CN"/>
        </w:rPr>
        <w:t>.</w:t>
      </w:r>
      <w:r>
        <w:rPr>
          <w:rFonts w:hint="eastAsia" w:ascii="仿宋" w:hAnsi="仿宋" w:eastAsia="仿宋" w:cs="仿宋"/>
          <w:i w:val="0"/>
          <w:caps w:val="0"/>
          <w:color w:val="000000"/>
          <w:spacing w:val="0"/>
          <w:sz w:val="32"/>
          <w:szCs w:val="32"/>
          <w:lang w:eastAsia="zh-CN"/>
        </w:rPr>
        <w:t>9</w:t>
      </w:r>
      <w:r>
        <w:rPr>
          <w:rFonts w:hint="eastAsia" w:ascii="仿宋" w:hAnsi="仿宋" w:eastAsia="仿宋" w:cs="仿宋"/>
          <w:i w:val="0"/>
          <w:caps w:val="0"/>
          <w:color w:val="000000"/>
          <w:spacing w:val="0"/>
          <w:sz w:val="32"/>
          <w:szCs w:val="32"/>
          <w:lang w:val="en-US" w:eastAsia="zh-CN"/>
        </w:rPr>
        <w:t>3</w:t>
      </w:r>
      <w:r>
        <w:rPr>
          <w:rFonts w:hint="eastAsia" w:ascii="仿宋" w:hAnsi="仿宋" w:eastAsia="仿宋" w:cs="仿宋"/>
          <w:i w:val="0"/>
          <w:caps w:val="0"/>
          <w:color w:val="000000"/>
          <w:spacing w:val="0"/>
          <w:sz w:val="32"/>
          <w:szCs w:val="32"/>
          <w:lang w:eastAsia="zh-CN"/>
        </w:rPr>
        <w:t>万元，</w:t>
      </w:r>
      <w:r>
        <w:rPr>
          <w:rFonts w:hint="eastAsia" w:ascii="仿宋" w:hAnsi="仿宋" w:eastAsia="仿宋" w:cs="仿宋"/>
          <w:i w:val="0"/>
          <w:caps w:val="0"/>
          <w:color w:val="000000"/>
          <w:spacing w:val="0"/>
          <w:sz w:val="32"/>
          <w:szCs w:val="32"/>
        </w:rPr>
        <w:t>其中：因公出国（境）费0万元，公务用车购置及运行费</w:t>
      </w:r>
      <w:r>
        <w:rPr>
          <w:rFonts w:hint="eastAsia" w:ascii="仿宋" w:hAnsi="仿宋" w:eastAsia="仿宋" w:cs="仿宋"/>
          <w:i w:val="0"/>
          <w:caps w:val="0"/>
          <w:color w:val="000000"/>
          <w:spacing w:val="0"/>
          <w:sz w:val="32"/>
          <w:szCs w:val="32"/>
          <w:lang w:val="en-US" w:eastAsia="zh-CN"/>
        </w:rPr>
        <w:t>0</w:t>
      </w:r>
      <w:r>
        <w:rPr>
          <w:rFonts w:hint="eastAsia" w:ascii="仿宋" w:hAnsi="仿宋" w:eastAsia="仿宋" w:cs="仿宋"/>
          <w:i w:val="0"/>
          <w:caps w:val="0"/>
          <w:color w:val="000000"/>
          <w:spacing w:val="0"/>
          <w:sz w:val="32"/>
          <w:szCs w:val="32"/>
        </w:rPr>
        <w:t>万元（其中：购置费0万元、运行费</w:t>
      </w:r>
      <w:r>
        <w:rPr>
          <w:rFonts w:hint="eastAsia" w:ascii="仿宋" w:hAnsi="仿宋" w:eastAsia="仿宋" w:cs="仿宋"/>
          <w:i w:val="0"/>
          <w:caps w:val="0"/>
          <w:color w:val="000000"/>
          <w:spacing w:val="0"/>
          <w:sz w:val="32"/>
          <w:szCs w:val="32"/>
          <w:lang w:val="en-US" w:eastAsia="zh-CN"/>
        </w:rPr>
        <w:t>0</w:t>
      </w:r>
      <w:r>
        <w:rPr>
          <w:rFonts w:hint="eastAsia" w:ascii="仿宋" w:hAnsi="仿宋" w:eastAsia="仿宋" w:cs="仿宋"/>
          <w:i w:val="0"/>
          <w:caps w:val="0"/>
          <w:color w:val="000000"/>
          <w:spacing w:val="0"/>
          <w:sz w:val="32"/>
          <w:szCs w:val="32"/>
        </w:rPr>
        <w:t>万元），公务接待费</w:t>
      </w:r>
      <w:r>
        <w:rPr>
          <w:rFonts w:hint="eastAsia" w:ascii="仿宋" w:hAnsi="仿宋" w:eastAsia="仿宋" w:cs="仿宋"/>
          <w:i w:val="0"/>
          <w:caps w:val="0"/>
          <w:color w:val="000000"/>
          <w:spacing w:val="0"/>
          <w:sz w:val="32"/>
          <w:szCs w:val="32"/>
          <w:lang w:eastAsia="zh-CN"/>
        </w:rPr>
        <w:t>9</w:t>
      </w:r>
      <w:r>
        <w:rPr>
          <w:rFonts w:hint="eastAsia" w:ascii="仿宋" w:hAnsi="仿宋" w:eastAsia="仿宋" w:cs="仿宋"/>
          <w:i w:val="0"/>
          <w:caps w:val="0"/>
          <w:color w:val="000000"/>
          <w:spacing w:val="0"/>
          <w:sz w:val="32"/>
          <w:szCs w:val="32"/>
          <w:lang w:val="en-US" w:eastAsia="zh-CN"/>
        </w:rPr>
        <w:t>.</w:t>
      </w:r>
      <w:r>
        <w:rPr>
          <w:rFonts w:hint="eastAsia" w:ascii="仿宋" w:hAnsi="仿宋" w:eastAsia="仿宋" w:cs="仿宋"/>
          <w:i w:val="0"/>
          <w:caps w:val="0"/>
          <w:color w:val="000000"/>
          <w:spacing w:val="0"/>
          <w:sz w:val="32"/>
          <w:szCs w:val="32"/>
          <w:lang w:eastAsia="zh-CN"/>
        </w:rPr>
        <w:t>9</w:t>
      </w:r>
      <w:r>
        <w:rPr>
          <w:rFonts w:hint="eastAsia" w:ascii="仿宋" w:hAnsi="仿宋" w:eastAsia="仿宋" w:cs="仿宋"/>
          <w:i w:val="0"/>
          <w:caps w:val="0"/>
          <w:color w:val="000000"/>
          <w:spacing w:val="0"/>
          <w:sz w:val="32"/>
          <w:szCs w:val="32"/>
          <w:lang w:val="en-US" w:eastAsia="zh-CN"/>
        </w:rPr>
        <w:t>3</w:t>
      </w:r>
      <w:r>
        <w:rPr>
          <w:rFonts w:hint="eastAsia" w:ascii="仿宋" w:hAnsi="仿宋" w:eastAsia="仿宋" w:cs="仿宋"/>
          <w:i w:val="0"/>
          <w:caps w:val="0"/>
          <w:color w:val="000000"/>
          <w:spacing w:val="0"/>
          <w:sz w:val="32"/>
          <w:szCs w:val="32"/>
        </w:rPr>
        <w:t>万元。</w:t>
      </w:r>
    </w:p>
    <w:p w14:paraId="34365B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0" w:right="0" w:rightChars="0" w:firstLine="640" w:firstLineChars="200"/>
        <w:jc w:val="left"/>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shd w:val="clear" w:color="auto" w:fill="FFFFFF"/>
          <w:lang w:val="en-US" w:eastAsia="zh-CN" w:bidi="ar"/>
        </w:rPr>
        <w:t>“三公经费”管理情况：：为贯彻落实上级有关精神，严格控制“三公经费”支出，我单位由分管机关的副局长主抓，从公务接待申请到用餐标准到报销手续等方面都作了严格要求，对比过往几年，2024年在压缩公务接待费方面取得了显著效果。</w:t>
      </w:r>
    </w:p>
    <w:p w14:paraId="38D7B3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shd w:val="clear" w:fill="FFFFFF"/>
        </w:rPr>
      </w:pPr>
    </w:p>
    <w:p w14:paraId="0F0FDD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三、政府性基金预算支出情况</w:t>
      </w:r>
    </w:p>
    <w:p w14:paraId="47EBB29C">
      <w:pPr>
        <w:pStyle w:val="13"/>
        <w:keepNext w:val="0"/>
        <w:keepLines w:val="0"/>
        <w:pageBreakBefore w:val="0"/>
        <w:widowControl/>
        <w:kinsoku/>
        <w:wordWrap/>
        <w:overflowPunct/>
        <w:topLinePunct w:val="0"/>
        <w:autoSpaceDE/>
        <w:autoSpaceDN/>
        <w:bidi w:val="0"/>
        <w:snapToGrid/>
        <w:spacing w:line="520" w:lineRule="exact"/>
        <w:ind w:left="0" w:leftChars="0" w:firstLine="640" w:firstLineChars="20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本单位无政府性基金预算收支。</w:t>
      </w:r>
    </w:p>
    <w:p w14:paraId="63436D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四、国有资本经营预算支出情况</w:t>
      </w:r>
    </w:p>
    <w:p w14:paraId="729221B0">
      <w:pPr>
        <w:keepNext w:val="0"/>
        <w:keepLines w:val="0"/>
        <w:pageBreakBefore w:val="0"/>
        <w:widowControl/>
        <w:kinsoku/>
        <w:wordWrap/>
        <w:overflowPunct/>
        <w:topLinePunct w:val="0"/>
        <w:autoSpaceDE/>
        <w:autoSpaceDN/>
        <w:bidi w:val="0"/>
        <w:snapToGrid/>
        <w:spacing w:line="520" w:lineRule="exact"/>
        <w:ind w:left="0" w:firstLine="640" w:firstLineChars="200"/>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本单位无国有资本经营预算收支。</w:t>
      </w:r>
    </w:p>
    <w:p w14:paraId="0F977E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五、社会保险基金预算支出情况</w:t>
      </w:r>
    </w:p>
    <w:p w14:paraId="0AD09396">
      <w:pPr>
        <w:pStyle w:val="13"/>
        <w:keepNext w:val="0"/>
        <w:keepLines w:val="0"/>
        <w:pageBreakBefore w:val="0"/>
        <w:widowControl/>
        <w:kinsoku/>
        <w:wordWrap/>
        <w:overflowPunct/>
        <w:topLinePunct w:val="0"/>
        <w:autoSpaceDE/>
        <w:autoSpaceDN/>
        <w:bidi w:val="0"/>
        <w:snapToGrid/>
        <w:spacing w:line="520" w:lineRule="exact"/>
        <w:ind w:left="0" w:leftChars="0" w:firstLine="640" w:firstLineChars="20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本单位无社会保险基金收支。</w:t>
      </w:r>
    </w:p>
    <w:p w14:paraId="5FB36E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黑体" w:hAnsi="黑体" w:eastAsia="黑体" w:cs="黑体"/>
          <w:i w:val="0"/>
          <w:iCs w:val="0"/>
          <w:caps w:val="0"/>
          <w:color w:val="000000"/>
          <w:spacing w:val="0"/>
          <w:sz w:val="32"/>
          <w:szCs w:val="32"/>
          <w:shd w:val="clear" w:fill="FFFFFF"/>
        </w:rPr>
      </w:pPr>
    </w:p>
    <w:p w14:paraId="28A4E1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六、部门整体支出绩效情况</w:t>
      </w:r>
    </w:p>
    <w:p w14:paraId="14EFE7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（一）综合评价结论。反映自评得分及评价等级。</w:t>
      </w:r>
    </w:p>
    <w:p w14:paraId="258DE9DA">
      <w:pPr>
        <w:keepNext w:val="0"/>
        <w:keepLines w:val="0"/>
        <w:pageBreakBefore w:val="0"/>
        <w:widowControl/>
        <w:shd w:val="clear" w:color="auto" w:fill="FFFFFF"/>
        <w:kinsoku/>
        <w:wordWrap/>
        <w:overflowPunct/>
        <w:topLinePunct w:val="0"/>
        <w:autoSpaceDE/>
        <w:autoSpaceDN/>
        <w:bidi w:val="0"/>
        <w:snapToGrid/>
        <w:spacing w:line="520" w:lineRule="exact"/>
        <w:ind w:left="0" w:firstLine="640" w:firstLineChars="200"/>
        <w:rPr>
          <w:rFonts w:hint="eastAsia" w:ascii="仿宋" w:hAnsi="仿宋" w:eastAsia="仿宋" w:cs="仿宋"/>
          <w:sz w:val="32"/>
          <w:szCs w:val="32"/>
        </w:rPr>
      </w:pPr>
      <w:r>
        <w:rPr>
          <w:rFonts w:hint="eastAsia" w:ascii="仿宋" w:hAnsi="仿宋" w:eastAsia="仿宋" w:cs="仿宋"/>
          <w:color w:val="333333"/>
          <w:kern w:val="0"/>
          <w:sz w:val="32"/>
          <w:szCs w:val="32"/>
        </w:rPr>
        <w:t>本单位所有支出实行绩效目标管理。纳入</w:t>
      </w:r>
      <w:r>
        <w:rPr>
          <w:rFonts w:hint="eastAsia" w:ascii="仿宋" w:hAnsi="仿宋" w:eastAsia="仿宋" w:cs="仿宋"/>
          <w:color w:val="333333"/>
          <w:kern w:val="0"/>
          <w:sz w:val="32"/>
          <w:szCs w:val="32"/>
          <w:lang w:eastAsia="zh-CN"/>
        </w:rPr>
        <w:t>202</w:t>
      </w:r>
      <w:r>
        <w:rPr>
          <w:rFonts w:hint="eastAsia" w:ascii="仿宋" w:hAnsi="仿宋" w:eastAsia="仿宋" w:cs="仿宋"/>
          <w:color w:val="333333"/>
          <w:kern w:val="0"/>
          <w:sz w:val="32"/>
          <w:szCs w:val="32"/>
          <w:lang w:val="en-US" w:eastAsia="zh-CN"/>
        </w:rPr>
        <w:t>4</w:t>
      </w:r>
      <w:r>
        <w:rPr>
          <w:rFonts w:hint="eastAsia" w:ascii="仿宋" w:hAnsi="仿宋" w:eastAsia="仿宋" w:cs="仿宋"/>
          <w:color w:val="333333"/>
          <w:kern w:val="0"/>
          <w:sz w:val="32"/>
          <w:szCs w:val="32"/>
          <w:lang w:eastAsia="zh-CN"/>
        </w:rPr>
        <w:t>年</w:t>
      </w:r>
      <w:r>
        <w:rPr>
          <w:rFonts w:hint="eastAsia" w:ascii="仿宋" w:hAnsi="仿宋" w:eastAsia="仿宋" w:cs="仿宋"/>
          <w:color w:val="333333"/>
          <w:kern w:val="0"/>
          <w:sz w:val="32"/>
          <w:szCs w:val="32"/>
        </w:rPr>
        <w:t>部门整体支出绩效目标的金额</w:t>
      </w:r>
      <w:r>
        <w:rPr>
          <w:rFonts w:hint="eastAsia" w:ascii="仿宋" w:hAnsi="仿宋" w:eastAsia="仿宋" w:cs="仿宋"/>
          <w:color w:val="333333"/>
          <w:kern w:val="0"/>
          <w:sz w:val="32"/>
          <w:szCs w:val="32"/>
          <w:lang w:val="en-US" w:eastAsia="zh-CN"/>
        </w:rPr>
        <w:t>978.09</w:t>
      </w:r>
      <w:r>
        <w:rPr>
          <w:rFonts w:hint="eastAsia" w:ascii="仿宋" w:hAnsi="仿宋" w:eastAsia="仿宋" w:cs="仿宋"/>
          <w:color w:val="333333"/>
          <w:kern w:val="0"/>
          <w:sz w:val="32"/>
          <w:szCs w:val="32"/>
        </w:rPr>
        <w:t>万元，其中，基本支出</w:t>
      </w:r>
      <w:r>
        <w:rPr>
          <w:rFonts w:hint="eastAsia" w:ascii="仿宋" w:hAnsi="仿宋" w:eastAsia="仿宋" w:cs="仿宋"/>
          <w:color w:val="333333"/>
          <w:kern w:val="0"/>
          <w:sz w:val="32"/>
          <w:szCs w:val="32"/>
          <w:lang w:val="en-US" w:eastAsia="zh-CN"/>
        </w:rPr>
        <w:t>875.32</w:t>
      </w:r>
      <w:r>
        <w:rPr>
          <w:rFonts w:hint="eastAsia" w:ascii="仿宋" w:hAnsi="仿宋" w:eastAsia="仿宋" w:cs="仿宋"/>
          <w:color w:val="333333"/>
          <w:kern w:val="0"/>
          <w:sz w:val="32"/>
          <w:szCs w:val="32"/>
        </w:rPr>
        <w:t>万元，项目支出</w:t>
      </w:r>
      <w:r>
        <w:rPr>
          <w:rFonts w:hint="eastAsia" w:ascii="仿宋" w:hAnsi="仿宋" w:eastAsia="仿宋" w:cs="仿宋"/>
          <w:color w:val="333333"/>
          <w:kern w:val="0"/>
          <w:sz w:val="32"/>
          <w:szCs w:val="32"/>
          <w:lang w:eastAsia="zh-CN"/>
        </w:rPr>
        <w:t>（专项经费）</w:t>
      </w:r>
      <w:r>
        <w:rPr>
          <w:rFonts w:hint="eastAsia" w:ascii="仿宋" w:hAnsi="仿宋" w:eastAsia="仿宋" w:cs="仿宋"/>
          <w:color w:val="333333"/>
          <w:kern w:val="0"/>
          <w:sz w:val="32"/>
          <w:szCs w:val="32"/>
          <w:lang w:val="en-US" w:eastAsia="zh-CN"/>
        </w:rPr>
        <w:t>102.77</w:t>
      </w:r>
      <w:r>
        <w:rPr>
          <w:rFonts w:hint="eastAsia" w:ascii="仿宋" w:hAnsi="仿宋" w:eastAsia="仿宋" w:cs="仿宋"/>
          <w:color w:val="333333"/>
          <w:kern w:val="0"/>
          <w:sz w:val="32"/>
          <w:szCs w:val="32"/>
        </w:rPr>
        <w:t>万元。</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我单位根据年初工作规划及财政预算计划，积极履行、强化管理，较好的完成了本年度工作目标。通过加强预算收支管理、不断建立健全内部管理制度、梳理内部管理流程，部门整体支出管理情况得到提升。</w:t>
      </w:r>
    </w:p>
    <w:p w14:paraId="4CB7F2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本次综合评价自评得分</w:t>
      </w:r>
      <w:r>
        <w:rPr>
          <w:rFonts w:hint="eastAsia" w:ascii="华文仿宋" w:hAnsi="华文仿宋" w:eastAsia="华文仿宋" w:cs="华文仿宋"/>
          <w:i w:val="0"/>
          <w:iCs w:val="0"/>
          <w:caps w:val="0"/>
          <w:color w:val="000000"/>
          <w:spacing w:val="0"/>
          <w:sz w:val="32"/>
          <w:szCs w:val="32"/>
          <w:shd w:val="clear" w:fill="FFFFFF"/>
          <w:lang w:val="en-US" w:eastAsia="zh-CN"/>
        </w:rPr>
        <w:t>94分，</w:t>
      </w:r>
      <w:r>
        <w:rPr>
          <w:rFonts w:hint="eastAsia" w:ascii="华文仿宋" w:hAnsi="华文仿宋" w:eastAsia="华文仿宋" w:cs="华文仿宋"/>
          <w:i w:val="0"/>
          <w:iCs w:val="0"/>
          <w:caps w:val="0"/>
          <w:color w:val="000000"/>
          <w:spacing w:val="0"/>
          <w:sz w:val="32"/>
          <w:szCs w:val="32"/>
          <w:shd w:val="clear" w:fill="FFFFFF"/>
        </w:rPr>
        <w:t>评价等级</w:t>
      </w:r>
      <w:r>
        <w:rPr>
          <w:rFonts w:hint="eastAsia" w:ascii="华文仿宋" w:hAnsi="华文仿宋" w:eastAsia="华文仿宋" w:cs="华文仿宋"/>
          <w:i w:val="0"/>
          <w:iCs w:val="0"/>
          <w:caps w:val="0"/>
          <w:color w:val="000000"/>
          <w:spacing w:val="0"/>
          <w:sz w:val="32"/>
          <w:szCs w:val="32"/>
          <w:shd w:val="clear" w:fill="FFFFFF"/>
          <w:lang w:eastAsia="zh-CN"/>
        </w:rPr>
        <w:t>为优</w:t>
      </w:r>
      <w:r>
        <w:rPr>
          <w:rFonts w:hint="eastAsia" w:ascii="华文仿宋" w:hAnsi="华文仿宋" w:eastAsia="华文仿宋" w:cs="华文仿宋"/>
          <w:i w:val="0"/>
          <w:iCs w:val="0"/>
          <w:caps w:val="0"/>
          <w:color w:val="000000"/>
          <w:spacing w:val="0"/>
          <w:sz w:val="32"/>
          <w:szCs w:val="32"/>
          <w:shd w:val="clear" w:fill="FFFFFF"/>
        </w:rPr>
        <w:t>。</w:t>
      </w:r>
    </w:p>
    <w:p w14:paraId="3003B681">
      <w:pPr>
        <w:keepNext w:val="0"/>
        <w:keepLines w:val="0"/>
        <w:pageBreakBefore w:val="0"/>
        <w:widowControl/>
        <w:shd w:val="clear" w:color="auto" w:fill="FFFFFF"/>
        <w:kinsoku/>
        <w:wordWrap/>
        <w:overflowPunct/>
        <w:topLinePunct w:val="0"/>
        <w:autoSpaceDE/>
        <w:autoSpaceDN/>
        <w:bidi w:val="0"/>
        <w:snapToGrid/>
        <w:spacing w:line="520" w:lineRule="exact"/>
        <w:ind w:left="0" w:firstLine="640" w:firstLineChars="200"/>
        <w:rPr>
          <w:rFonts w:hint="eastAsia" w:ascii="仿宋" w:hAnsi="仿宋" w:eastAsia="仿宋" w:cs="仿宋"/>
          <w:sz w:val="32"/>
          <w:szCs w:val="32"/>
        </w:rPr>
      </w:pPr>
    </w:p>
    <w:p w14:paraId="4AC0FB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二）评价指标分析（或综合评价情况）。围绕部门职责、行业发展规划，以预算资金管理为主线，从整体绩效目标设定、预算配置、预算执行、预算管理、资产管理、职责履行、履职效益等方面综合分析。总结归纳本部门"四本预算"支出的绩效目标完成情况，实现产出和取得效益的情况。</w:t>
      </w:r>
    </w:p>
    <w:p w14:paraId="27A98FFD">
      <w:pPr>
        <w:keepNext w:val="0"/>
        <w:keepLines w:val="0"/>
        <w:pageBreakBefore w:val="0"/>
        <w:widowControl/>
        <w:kinsoku/>
        <w:wordWrap/>
        <w:overflowPunct/>
        <w:topLinePunct w:val="0"/>
        <w:autoSpaceDE/>
        <w:autoSpaceDN/>
        <w:bidi w:val="0"/>
        <w:snapToGrid/>
        <w:spacing w:line="520" w:lineRule="exact"/>
        <w:ind w:left="0" w:firstLine="640" w:firstLineChars="200"/>
        <w:jc w:val="left"/>
        <w:rPr>
          <w:rFonts w:hint="eastAsia" w:ascii="仿宋" w:hAnsi="仿宋" w:eastAsia="仿宋" w:cs="仿宋"/>
          <w:w w:val="96"/>
          <w:sz w:val="32"/>
          <w:szCs w:val="32"/>
        </w:rPr>
      </w:pPr>
      <w:r>
        <w:rPr>
          <w:rFonts w:hint="eastAsia" w:ascii="仿宋" w:hAnsi="仿宋" w:eastAsia="仿宋" w:cs="仿宋"/>
          <w:sz w:val="32"/>
          <w:szCs w:val="32"/>
        </w:rPr>
        <w:t>①预算执行管理方面，编制内在职人员控制率小于</w:t>
      </w:r>
      <w:r>
        <w:rPr>
          <w:rFonts w:hint="eastAsia" w:ascii="仿宋" w:hAnsi="仿宋" w:eastAsia="仿宋" w:cs="仿宋"/>
          <w:sz w:val="32"/>
          <w:szCs w:val="32"/>
          <w:lang w:eastAsia="zh-CN"/>
        </w:rPr>
        <w:t>或等于</w:t>
      </w:r>
      <w:r>
        <w:rPr>
          <w:rFonts w:hint="eastAsia" w:ascii="仿宋" w:hAnsi="仿宋" w:eastAsia="仿宋" w:cs="仿宋"/>
          <w:sz w:val="32"/>
          <w:szCs w:val="32"/>
        </w:rPr>
        <w:t>100%，制度执</w:t>
      </w:r>
      <w:r>
        <w:rPr>
          <w:rFonts w:hint="eastAsia" w:ascii="仿宋" w:hAnsi="仿宋" w:eastAsia="仿宋" w:cs="仿宋"/>
          <w:w w:val="96"/>
          <w:sz w:val="32"/>
          <w:szCs w:val="32"/>
        </w:rPr>
        <w:t>行总体较为有效，但仍需进一步强化，资金使用管理需更进一步加强。</w:t>
      </w:r>
    </w:p>
    <w:p w14:paraId="14F48296">
      <w:pPr>
        <w:keepNext w:val="0"/>
        <w:keepLines w:val="0"/>
        <w:pageBreakBefore w:val="0"/>
        <w:widowControl/>
        <w:kinsoku/>
        <w:wordWrap/>
        <w:overflowPunct/>
        <w:topLinePunct w:val="0"/>
        <w:autoSpaceDE/>
        <w:autoSpaceDN/>
        <w:bidi w:val="0"/>
        <w:snapToGrid/>
        <w:spacing w:line="520" w:lineRule="exact"/>
        <w:ind w:left="0" w:firstLine="640" w:firstLineChars="200"/>
        <w:jc w:val="left"/>
        <w:rPr>
          <w:rFonts w:hint="eastAsia" w:ascii="仿宋" w:hAnsi="仿宋" w:eastAsia="仿宋" w:cs="仿宋"/>
          <w:w w:val="90"/>
          <w:sz w:val="32"/>
          <w:szCs w:val="32"/>
        </w:rPr>
      </w:pPr>
      <w:r>
        <w:rPr>
          <w:rFonts w:hint="eastAsia" w:ascii="仿宋" w:hAnsi="仿宋" w:eastAsia="仿宋" w:cs="仿宋"/>
          <w:sz w:val="32"/>
          <w:szCs w:val="32"/>
        </w:rPr>
        <w:t>②目标管理方面，内部财务管理制度较健全，专项资金专款专用，支出报销审批手续完备，资金拨付审批程序完整；全面完成了年初工作计划，重大事项或者项目的重大调整需经集体研究</w:t>
      </w:r>
      <w:r>
        <w:rPr>
          <w:rFonts w:hint="eastAsia" w:ascii="仿宋" w:hAnsi="仿宋" w:eastAsia="仿宋" w:cs="仿宋"/>
          <w:w w:val="90"/>
          <w:sz w:val="32"/>
          <w:szCs w:val="32"/>
        </w:rPr>
        <w:t>。</w:t>
      </w:r>
    </w:p>
    <w:p w14:paraId="043A2AF5">
      <w:pPr>
        <w:pStyle w:val="6"/>
        <w:keepNext w:val="0"/>
        <w:keepLines w:val="0"/>
        <w:pageBreakBefore w:val="0"/>
        <w:shd w:val="clear" w:color="auto" w:fill="FFFFFF"/>
        <w:kinsoku/>
        <w:wordWrap/>
        <w:overflowPunct/>
        <w:topLinePunct w:val="0"/>
        <w:autoSpaceDE/>
        <w:autoSpaceDN/>
        <w:bidi w:val="0"/>
        <w:snapToGrid/>
        <w:spacing w:before="0" w:beforeAutospacing="0" w:after="0" w:afterAutospacing="0" w:line="520" w:lineRule="exact"/>
        <w:ind w:left="0"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③进一步优化支出结构，控制三公经费支出，压缩一般性支出，坚决抵制铺张浪费行为，降低运行成本，合理调度财政资金，保证正常工作运转，实现财政资金利益最大化。</w:t>
      </w:r>
    </w:p>
    <w:p w14:paraId="78CF1A0F">
      <w:pPr>
        <w:pStyle w:val="6"/>
        <w:keepNext w:val="0"/>
        <w:keepLines w:val="0"/>
        <w:pageBreakBefore w:val="0"/>
        <w:shd w:val="clear" w:color="auto" w:fill="FFFFFF"/>
        <w:kinsoku/>
        <w:wordWrap/>
        <w:overflowPunct/>
        <w:topLinePunct w:val="0"/>
        <w:autoSpaceDE/>
        <w:autoSpaceDN/>
        <w:bidi w:val="0"/>
        <w:snapToGrid/>
        <w:spacing w:before="0" w:beforeAutospacing="0" w:after="0" w:afterAutospacing="0" w:line="520" w:lineRule="exact"/>
        <w:ind w:left="0"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④反映部门履职及履职效益情况。主要从部门整体支出的经济性、效率性、有效性和可持续性等方面进行量化、具体分析。其中：经济性分析主要是对成本（预算）控制、节约等情况进行分析；效率性分析主要是对各项工作、专项完成的进度及质量等情况进行分析；有效性分析主要是对反映部门整体支出使用效果的个性指标进行分析；可持续性分析主要是对支出完成后，后续政策、资</w:t>
      </w:r>
      <w:r>
        <w:rPr>
          <w:rFonts w:hint="eastAsia" w:ascii="仿宋" w:hAnsi="仿宋" w:eastAsia="仿宋" w:cs="仿宋"/>
          <w:color w:val="333333"/>
          <w:w w:val="97"/>
          <w:sz w:val="32"/>
          <w:szCs w:val="32"/>
        </w:rPr>
        <w:t>金、人员机构安排和管理措施等影响项目持续发展的因素进行分析。</w:t>
      </w:r>
    </w:p>
    <w:p w14:paraId="2C1EB3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color w:val="333333"/>
          <w:sz w:val="32"/>
          <w:szCs w:val="32"/>
        </w:rPr>
        <w:t>⑤从我单位整体支出的经济性、效率性、有效性和可持续性等方面进行量化、具体情况分析得出：首先，我单位严格控制行政成本，节约各项开支；其次,对各项工作完成的进度及质量等情况及时进行跟踪和反馈；再次，认真实行对各项资金支出和使用效果等指标分析，加强事前事中事后监督；最后，对各项支出完成后，后续政策、资金、人员机构安排和管理措施等影响项目持续发展的因素进行分析，通过分析不断的改进和完善相关管理办法和制度。</w:t>
      </w:r>
    </w:p>
    <w:p w14:paraId="7E905A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shd w:val="clear" w:fill="FFFFFF"/>
        </w:rPr>
      </w:pPr>
    </w:p>
    <w:p w14:paraId="2383F9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七、存在的问题及原因分析</w:t>
      </w:r>
    </w:p>
    <w:p w14:paraId="6D9D07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主要反映各种预算支出执行偏离绩效目标的情况，并分析其原因。</w:t>
      </w:r>
    </w:p>
    <w:p w14:paraId="71B4F536">
      <w:pPr>
        <w:keepNext w:val="0"/>
        <w:keepLines w:val="0"/>
        <w:pageBreakBefore w:val="0"/>
        <w:numPr>
          <w:ilvl w:val="0"/>
          <w:numId w:val="0"/>
        </w:numPr>
        <w:kinsoku/>
        <w:wordWrap/>
        <w:overflowPunct/>
        <w:topLinePunct w:val="0"/>
        <w:autoSpaceDE/>
        <w:autoSpaceDN/>
        <w:bidi w:val="0"/>
        <w:adjustRightInd w:val="0"/>
        <w:snapToGrid w:val="0"/>
        <w:spacing w:line="520" w:lineRule="exact"/>
        <w:ind w:left="0"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我局机关虽然根据本单位职能、职责结合年度工作计划编制年度预算，但在2024年部门预算执行过程中，仍然存在以下问题：有些资金支出具有突发性，以致无法预计和列入年初预算支出。</w:t>
      </w:r>
    </w:p>
    <w:p w14:paraId="3ADCEF6C">
      <w:pPr>
        <w:pStyle w:val="6"/>
        <w:keepNext w:val="0"/>
        <w:keepLines w:val="0"/>
        <w:pageBreakBefore w:val="0"/>
        <w:shd w:val="clear" w:color="auto" w:fill="FFFFFF"/>
        <w:kinsoku/>
        <w:wordWrap/>
        <w:overflowPunct/>
        <w:topLinePunct w:val="0"/>
        <w:autoSpaceDE/>
        <w:autoSpaceDN/>
        <w:bidi w:val="0"/>
        <w:snapToGrid/>
        <w:spacing w:before="0" w:beforeAutospacing="0" w:after="0" w:afterAutospacing="0" w:line="520" w:lineRule="exact"/>
        <w:ind w:left="0" w:firstLine="576" w:firstLineChars="200"/>
        <w:rPr>
          <w:rFonts w:hint="default" w:ascii="仿宋" w:hAnsi="仿宋" w:eastAsia="仿宋" w:cs="仿宋"/>
          <w:color w:val="333333"/>
          <w:w w:val="90"/>
          <w:sz w:val="32"/>
          <w:szCs w:val="32"/>
          <w:lang w:val="en-US" w:eastAsia="zh-CN"/>
        </w:rPr>
      </w:pPr>
      <w:r>
        <w:rPr>
          <w:rFonts w:hint="eastAsia" w:ascii="仿宋" w:hAnsi="仿宋" w:eastAsia="仿宋" w:cs="仿宋"/>
          <w:color w:val="333333"/>
          <w:w w:val="90"/>
          <w:sz w:val="32"/>
          <w:szCs w:val="32"/>
        </w:rPr>
        <w:t>存在的问题：</w:t>
      </w:r>
      <w:r>
        <w:rPr>
          <w:rFonts w:hint="eastAsia" w:ascii="仿宋" w:hAnsi="仿宋" w:eastAsia="仿宋" w:cs="仿宋"/>
          <w:color w:val="333333"/>
          <w:w w:val="90"/>
          <w:sz w:val="32"/>
          <w:szCs w:val="32"/>
          <w:lang w:eastAsia="zh-CN"/>
        </w:rPr>
        <w:t>（</w:t>
      </w:r>
      <w:r>
        <w:rPr>
          <w:rFonts w:hint="eastAsia" w:ascii="仿宋" w:hAnsi="仿宋" w:eastAsia="仿宋" w:cs="仿宋"/>
          <w:color w:val="333333"/>
          <w:w w:val="90"/>
          <w:sz w:val="32"/>
          <w:szCs w:val="32"/>
          <w:lang w:val="en-US" w:eastAsia="zh-CN"/>
        </w:rPr>
        <w:t>1）</w:t>
      </w:r>
      <w:r>
        <w:rPr>
          <w:rFonts w:hint="eastAsia" w:ascii="仿宋" w:hAnsi="仿宋" w:eastAsia="仿宋" w:cs="仿宋"/>
          <w:color w:val="333333"/>
          <w:w w:val="90"/>
          <w:sz w:val="32"/>
          <w:szCs w:val="32"/>
        </w:rPr>
        <w:t>基本支出经费保障水平偏低，预算执行基本围绕保障人员经费、保障正常运转进行，基本支出占比较大；</w:t>
      </w:r>
      <w:r>
        <w:rPr>
          <w:rFonts w:hint="eastAsia" w:ascii="仿宋" w:hAnsi="仿宋" w:eastAsia="仿宋" w:cs="仿宋"/>
          <w:color w:val="333333"/>
          <w:w w:val="90"/>
          <w:sz w:val="32"/>
          <w:szCs w:val="32"/>
          <w:lang w:eastAsia="zh-CN"/>
        </w:rPr>
        <w:t>（</w:t>
      </w:r>
      <w:r>
        <w:rPr>
          <w:rFonts w:hint="eastAsia" w:ascii="仿宋" w:hAnsi="仿宋" w:eastAsia="仿宋" w:cs="仿宋"/>
          <w:color w:val="333333"/>
          <w:w w:val="90"/>
          <w:sz w:val="32"/>
          <w:szCs w:val="32"/>
          <w:lang w:val="en-US" w:eastAsia="zh-CN"/>
        </w:rPr>
        <w:t>2）</w:t>
      </w:r>
      <w:r>
        <w:rPr>
          <w:rFonts w:hint="eastAsia" w:ascii="仿宋" w:hAnsi="仿宋" w:eastAsia="仿宋" w:cs="仿宋"/>
          <w:color w:val="333333"/>
          <w:w w:val="90"/>
          <w:sz w:val="32"/>
          <w:szCs w:val="32"/>
        </w:rPr>
        <w:t>预算编制仍需进一步精确细化，随着财务工作日益细化，我</w:t>
      </w:r>
      <w:r>
        <w:rPr>
          <w:rFonts w:hint="eastAsia" w:ascii="仿宋" w:hAnsi="仿宋" w:eastAsia="仿宋" w:cs="仿宋"/>
          <w:color w:val="333333"/>
          <w:w w:val="90"/>
          <w:sz w:val="32"/>
          <w:szCs w:val="32"/>
          <w:lang w:eastAsia="zh-CN"/>
        </w:rPr>
        <w:t>局</w:t>
      </w:r>
      <w:r>
        <w:rPr>
          <w:rFonts w:hint="eastAsia" w:ascii="仿宋" w:hAnsi="仿宋" w:eastAsia="仿宋" w:cs="仿宋"/>
          <w:color w:val="333333"/>
          <w:w w:val="90"/>
          <w:sz w:val="32"/>
          <w:szCs w:val="32"/>
        </w:rPr>
        <w:t>目前还需要进一步对预算编制进行细化，加强对资金使用的前瞻性预估；</w:t>
      </w:r>
      <w:r>
        <w:rPr>
          <w:rFonts w:hint="eastAsia" w:ascii="仿宋" w:hAnsi="仿宋" w:eastAsia="仿宋" w:cs="仿宋"/>
          <w:color w:val="333333"/>
          <w:w w:val="90"/>
          <w:sz w:val="32"/>
          <w:szCs w:val="32"/>
          <w:lang w:eastAsia="zh-CN"/>
        </w:rPr>
        <w:t>（</w:t>
      </w:r>
      <w:r>
        <w:rPr>
          <w:rFonts w:hint="eastAsia" w:ascii="仿宋" w:hAnsi="仿宋" w:eastAsia="仿宋" w:cs="仿宋"/>
          <w:color w:val="333333"/>
          <w:w w:val="90"/>
          <w:sz w:val="32"/>
          <w:szCs w:val="32"/>
          <w:lang w:val="en-US" w:eastAsia="zh-CN"/>
        </w:rPr>
        <w:t>3）国库资金调度紧张，出现因资金延迟影响项目实质推进。</w:t>
      </w:r>
    </w:p>
    <w:p w14:paraId="50DC6D0A">
      <w:pPr>
        <w:keepNext w:val="0"/>
        <w:keepLines w:val="0"/>
        <w:pageBreakBefore w:val="0"/>
        <w:numPr>
          <w:ilvl w:val="0"/>
          <w:numId w:val="0"/>
        </w:numPr>
        <w:kinsoku/>
        <w:wordWrap/>
        <w:overflowPunct/>
        <w:topLinePunct w:val="0"/>
        <w:autoSpaceDE/>
        <w:autoSpaceDN/>
        <w:bidi w:val="0"/>
        <w:adjustRightInd w:val="0"/>
        <w:snapToGrid w:val="0"/>
        <w:spacing w:line="520" w:lineRule="exact"/>
        <w:ind w:left="0" w:firstLine="640" w:firstLineChars="200"/>
        <w:rPr>
          <w:rFonts w:hint="eastAsia" w:ascii="仿宋" w:hAnsi="仿宋" w:eastAsia="仿宋" w:cs="仿宋"/>
          <w:color w:val="000000"/>
          <w:kern w:val="0"/>
          <w:sz w:val="32"/>
          <w:szCs w:val="32"/>
          <w:lang w:val="en-US" w:eastAsia="zh-CN"/>
        </w:rPr>
      </w:pPr>
    </w:p>
    <w:p w14:paraId="360825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八、下一步改进措施</w:t>
      </w:r>
    </w:p>
    <w:p w14:paraId="0FD99637">
      <w:pPr>
        <w:keepNext w:val="0"/>
        <w:keepLines w:val="0"/>
        <w:pageBreakBefore w:val="0"/>
        <w:numPr>
          <w:ilvl w:val="0"/>
          <w:numId w:val="0"/>
        </w:numPr>
        <w:kinsoku/>
        <w:wordWrap/>
        <w:overflowPunct/>
        <w:topLinePunct w:val="0"/>
        <w:autoSpaceDE/>
        <w:autoSpaceDN/>
        <w:bidi w:val="0"/>
        <w:adjustRightInd w:val="0"/>
        <w:snapToGrid w:val="0"/>
        <w:spacing w:line="520" w:lineRule="exact"/>
        <w:ind w:left="0"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为了进一步提高我局整体绩效水平，在预算编制和预算执行过程中，提出如下建议：</w:t>
      </w:r>
    </w:p>
    <w:p w14:paraId="66815237">
      <w:pPr>
        <w:keepNext w:val="0"/>
        <w:keepLines w:val="0"/>
        <w:pageBreakBefore w:val="0"/>
        <w:numPr>
          <w:ilvl w:val="0"/>
          <w:numId w:val="2"/>
        </w:numPr>
        <w:kinsoku/>
        <w:wordWrap/>
        <w:overflowPunct/>
        <w:topLinePunct w:val="0"/>
        <w:autoSpaceDE/>
        <w:autoSpaceDN/>
        <w:bidi w:val="0"/>
        <w:adjustRightInd w:val="0"/>
        <w:snapToGrid w:val="0"/>
        <w:spacing w:line="520" w:lineRule="exact"/>
        <w:ind w:left="0" w:leftChars="0"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细化预算编制工作，认真做好预算的编制。进一步加强预算管理意识，严格按照预算编制的相关制度和要求，本着“勤俭节约、保障运转”的原则进行预算的编制；编制范围尽可能的全面、不漏项，进一步提高预算编制的科学性、合理性、严谨性和可控性。</w:t>
      </w:r>
    </w:p>
    <w:p w14:paraId="66F0C8A1">
      <w:pPr>
        <w:keepNext w:val="0"/>
        <w:keepLines w:val="0"/>
        <w:pageBreakBefore w:val="0"/>
        <w:numPr>
          <w:ilvl w:val="0"/>
          <w:numId w:val="2"/>
        </w:numPr>
        <w:kinsoku/>
        <w:wordWrap/>
        <w:overflowPunct/>
        <w:topLinePunct w:val="0"/>
        <w:autoSpaceDE/>
        <w:autoSpaceDN/>
        <w:bidi w:val="0"/>
        <w:adjustRightInd w:val="0"/>
        <w:snapToGrid w:val="0"/>
        <w:spacing w:line="520" w:lineRule="exact"/>
        <w:ind w:left="0" w:leftChars="0"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加强财务核算工作，严格按照预算口径进行经费支出核算，确保预算口径和核算口径一致，便于预算的执行和预算分析工作的开展。</w:t>
      </w:r>
    </w:p>
    <w:p w14:paraId="1E36C8F2">
      <w:pPr>
        <w:keepNext w:val="0"/>
        <w:keepLines w:val="0"/>
        <w:pageBreakBefore w:val="0"/>
        <w:numPr>
          <w:ilvl w:val="0"/>
          <w:numId w:val="2"/>
        </w:numPr>
        <w:kinsoku/>
        <w:wordWrap/>
        <w:overflowPunct/>
        <w:topLinePunct w:val="0"/>
        <w:autoSpaceDE/>
        <w:autoSpaceDN/>
        <w:bidi w:val="0"/>
        <w:adjustRightInd w:val="0"/>
        <w:snapToGrid w:val="0"/>
        <w:spacing w:line="520" w:lineRule="exact"/>
        <w:ind w:left="0" w:leftChars="0"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在日常预算管理过程中，按照县财政的工作的部署，进一步加强与县财政预算编报、审核的衔接，强化内部预算支出管理。</w:t>
      </w:r>
    </w:p>
    <w:p w14:paraId="603180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shd w:val="clear" w:fill="FFFFFF"/>
        </w:rPr>
      </w:pPr>
    </w:p>
    <w:p w14:paraId="106A32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九、其他需要说明的情况</w:t>
      </w:r>
    </w:p>
    <w:p w14:paraId="26526B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无</w:t>
      </w:r>
    </w:p>
    <w:p w14:paraId="416964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rPr>
      </w:pPr>
    </w:p>
    <w:p w14:paraId="03D523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jc w:val="left"/>
        <w:textAlignment w:val="auto"/>
        <w:rPr>
          <w:rFonts w:hint="eastAsia" w:ascii="仿宋" w:hAnsi="仿宋" w:eastAsia="仿宋" w:cs="仿宋"/>
          <w:i w:val="0"/>
          <w:iCs w:val="0"/>
          <w:caps w:val="0"/>
          <w:color w:val="000000"/>
          <w:spacing w:val="0"/>
          <w:sz w:val="32"/>
          <w:szCs w:val="32"/>
          <w:shd w:val="clear" w:fill="FFFFFF"/>
        </w:rPr>
      </w:pPr>
    </w:p>
    <w:p w14:paraId="6F1B1A66">
      <w:pPr>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br w:type="page"/>
      </w:r>
    </w:p>
    <w:p w14:paraId="3CD542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报告应包括以下附件：</w:t>
      </w:r>
    </w:p>
    <w:p w14:paraId="66A5D3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rPr>
        <w:t>部门整体支出绩效评价基础数据表</w:t>
      </w:r>
      <w:r>
        <w:rPr>
          <w:rFonts w:hint="eastAsia" w:ascii="仿宋" w:hAnsi="仿宋" w:eastAsia="仿宋" w:cs="仿宋"/>
          <w:i w:val="0"/>
          <w:iCs w:val="0"/>
          <w:caps w:val="0"/>
          <w:color w:val="000000"/>
          <w:spacing w:val="0"/>
          <w:sz w:val="32"/>
          <w:szCs w:val="32"/>
          <w:shd w:val="clear" w:fill="FFFFFF"/>
          <w:lang w:val="en-US" w:eastAsia="zh-CN"/>
        </w:rPr>
        <w:t xml:space="preserve">  </w:t>
      </w:r>
    </w:p>
    <w:p w14:paraId="2F9A6E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shd w:val="clear" w:fill="FFFFFF"/>
        </w:rPr>
        <w:t>部门整体支出绩效自评表</w:t>
      </w:r>
    </w:p>
    <w:p w14:paraId="703939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20" w:lineRule="exact"/>
        <w:ind w:left="0" w:right="0" w:firstLine="640" w:firstLineChars="200"/>
        <w:jc w:val="both"/>
        <w:rPr>
          <w:rFonts w:hint="eastAsia" w:ascii="仿宋" w:hAnsi="仿宋" w:eastAsia="仿宋" w:cs="仿宋"/>
          <w:i w:val="0"/>
          <w:iCs w:val="0"/>
          <w:caps w:val="0"/>
          <w:color w:val="000000"/>
          <w:spacing w:val="0"/>
          <w:sz w:val="32"/>
          <w:szCs w:val="32"/>
        </w:rPr>
        <w:sectPr>
          <w:footerReference r:id="rId3" w:type="default"/>
          <w:pgSz w:w="11906" w:h="16838"/>
          <w:pgMar w:top="2098" w:right="1800" w:bottom="1984" w:left="1587" w:header="851" w:footer="992" w:gutter="0"/>
          <w:cols w:space="425" w:num="1"/>
          <w:docGrid w:type="lines" w:linePitch="312" w:charSpace="0"/>
        </w:sectPr>
      </w:pPr>
    </w:p>
    <w:p w14:paraId="168875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 xml:space="preserve">附件1-1 </w:t>
      </w:r>
    </w:p>
    <w:p w14:paraId="6A68B17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0"/>
          <w:szCs w:val="30"/>
          <w:lang w:val="en-US" w:eastAsia="zh-CN"/>
        </w:rPr>
      </w:pPr>
      <w:r>
        <w:rPr>
          <w:rFonts w:hint="eastAsia" w:ascii="方正小标宋简体" w:hAnsi="方正小标宋简体" w:eastAsia="方正小标宋简体" w:cs="方正小标宋简体"/>
          <w:color w:val="000000"/>
          <w:kern w:val="0"/>
          <w:sz w:val="30"/>
          <w:szCs w:val="30"/>
          <w:lang w:val="en-US" w:eastAsia="zh-CN"/>
        </w:rPr>
        <w:t>部门整体支出绩效评价基础数据表</w:t>
      </w:r>
    </w:p>
    <w:p w14:paraId="6A913125">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0"/>
          <w:szCs w:val="20"/>
          <w:lang w:val="en-US" w:eastAsia="zh-CN"/>
        </w:rPr>
        <w:t xml:space="preserve">填报单位：辰溪县交通运输局  </w:t>
      </w:r>
      <w:r>
        <w:rPr>
          <w:rFonts w:hint="eastAsia" w:eastAsia="仿宋_GB2312"/>
          <w:kern w:val="0"/>
          <w:sz w:val="24"/>
          <w:lang w:val="en-US" w:eastAsia="zh-CN"/>
        </w:rPr>
        <w:t xml:space="preserve">                                      </w:t>
      </w:r>
    </w:p>
    <w:tbl>
      <w:tblPr>
        <w:tblStyle w:val="8"/>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4"/>
        <w:gridCol w:w="1178"/>
        <w:gridCol w:w="841"/>
        <w:gridCol w:w="1118"/>
        <w:gridCol w:w="1102"/>
        <w:gridCol w:w="960"/>
        <w:gridCol w:w="1014"/>
      </w:tblGrid>
      <w:tr w14:paraId="053D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324" w:type="dxa"/>
            <w:vMerge w:val="restart"/>
            <w:noWrap w:val="0"/>
            <w:vAlign w:val="center"/>
          </w:tcPr>
          <w:p w14:paraId="5A787EBD">
            <w:pPr>
              <w:widowControl/>
              <w:jc w:val="center"/>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财政供养人员情况</w:t>
            </w:r>
          </w:p>
        </w:tc>
        <w:tc>
          <w:tcPr>
            <w:tcW w:w="2019" w:type="dxa"/>
            <w:gridSpan w:val="2"/>
            <w:noWrap w:val="0"/>
            <w:vAlign w:val="center"/>
          </w:tcPr>
          <w:p w14:paraId="3C396971">
            <w:pPr>
              <w:widowControl/>
              <w:jc w:val="center"/>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编制数</w:t>
            </w:r>
          </w:p>
        </w:tc>
        <w:tc>
          <w:tcPr>
            <w:tcW w:w="2220" w:type="dxa"/>
            <w:gridSpan w:val="2"/>
            <w:noWrap w:val="0"/>
            <w:vAlign w:val="center"/>
          </w:tcPr>
          <w:p w14:paraId="18BAB836">
            <w:pPr>
              <w:widowControl/>
              <w:jc w:val="center"/>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20</w:t>
            </w:r>
            <w:r>
              <w:rPr>
                <w:rFonts w:hint="eastAsia" w:ascii="仿宋" w:hAnsi="仿宋" w:eastAsia="仿宋" w:cs="仿宋"/>
                <w:b w:val="0"/>
                <w:bCs w:val="0"/>
                <w:kern w:val="0"/>
                <w:sz w:val="18"/>
                <w:szCs w:val="18"/>
                <w:lang w:val="en-US" w:eastAsia="zh-CN"/>
              </w:rPr>
              <w:t>24</w:t>
            </w:r>
            <w:r>
              <w:rPr>
                <w:rFonts w:hint="eastAsia" w:ascii="仿宋" w:hAnsi="仿宋" w:eastAsia="仿宋" w:cs="仿宋"/>
                <w:b w:val="0"/>
                <w:bCs w:val="0"/>
                <w:kern w:val="0"/>
                <w:sz w:val="18"/>
                <w:szCs w:val="18"/>
              </w:rPr>
              <w:t>年实际在职人数</w:t>
            </w:r>
          </w:p>
        </w:tc>
        <w:tc>
          <w:tcPr>
            <w:tcW w:w="1974" w:type="dxa"/>
            <w:gridSpan w:val="2"/>
            <w:noWrap w:val="0"/>
            <w:vAlign w:val="center"/>
          </w:tcPr>
          <w:p w14:paraId="264A58B9">
            <w:pPr>
              <w:widowControl/>
              <w:jc w:val="center"/>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控制率</w:t>
            </w:r>
          </w:p>
        </w:tc>
      </w:tr>
      <w:tr w14:paraId="3CB4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324" w:type="dxa"/>
            <w:vMerge w:val="continue"/>
            <w:noWrap w:val="0"/>
            <w:vAlign w:val="center"/>
          </w:tcPr>
          <w:p w14:paraId="2428B38B">
            <w:pPr>
              <w:widowControl/>
              <w:jc w:val="left"/>
              <w:rPr>
                <w:rFonts w:hint="eastAsia" w:ascii="仿宋" w:hAnsi="仿宋" w:eastAsia="仿宋" w:cs="仿宋"/>
                <w:b w:val="0"/>
                <w:bCs w:val="0"/>
                <w:kern w:val="0"/>
                <w:sz w:val="18"/>
                <w:szCs w:val="18"/>
              </w:rPr>
            </w:pPr>
          </w:p>
        </w:tc>
        <w:tc>
          <w:tcPr>
            <w:tcW w:w="2019" w:type="dxa"/>
            <w:gridSpan w:val="2"/>
            <w:noWrap w:val="0"/>
            <w:vAlign w:val="center"/>
          </w:tcPr>
          <w:p w14:paraId="03B0C896">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val="en-US" w:eastAsia="zh-CN"/>
              </w:rPr>
              <w:t>34</w:t>
            </w:r>
            <w:r>
              <w:rPr>
                <w:rFonts w:hint="eastAsia" w:ascii="仿宋" w:hAnsi="仿宋" w:eastAsia="仿宋" w:cs="仿宋"/>
                <w:b w:val="0"/>
                <w:bCs w:val="0"/>
                <w:kern w:val="0"/>
                <w:sz w:val="18"/>
                <w:szCs w:val="18"/>
                <w:lang w:eastAsia="zh-CN"/>
              </w:rPr>
              <w:t xml:space="preserve"> </w:t>
            </w:r>
          </w:p>
        </w:tc>
        <w:tc>
          <w:tcPr>
            <w:tcW w:w="2220" w:type="dxa"/>
            <w:gridSpan w:val="2"/>
            <w:noWrap w:val="0"/>
            <w:vAlign w:val="center"/>
          </w:tcPr>
          <w:p w14:paraId="0982D7CF">
            <w:pPr>
              <w:widowControl/>
              <w:jc w:val="center"/>
              <w:rPr>
                <w:rFonts w:hint="default" w:ascii="仿宋" w:hAnsi="仿宋" w:eastAsia="仿宋" w:cs="仿宋"/>
                <w:b w:val="0"/>
                <w:bCs w:val="0"/>
                <w:kern w:val="0"/>
                <w:sz w:val="18"/>
                <w:szCs w:val="18"/>
                <w:lang w:val="en-US" w:eastAsia="zh-CN"/>
              </w:rPr>
            </w:pPr>
            <w:r>
              <w:rPr>
                <w:rFonts w:hint="eastAsia" w:ascii="仿宋" w:hAnsi="仿宋" w:eastAsia="仿宋" w:cs="仿宋"/>
                <w:b w:val="0"/>
                <w:bCs w:val="0"/>
                <w:kern w:val="0"/>
                <w:sz w:val="18"/>
                <w:szCs w:val="18"/>
                <w:lang w:eastAsia="zh-CN"/>
              </w:rPr>
              <w:t xml:space="preserve"> </w:t>
            </w:r>
            <w:r>
              <w:rPr>
                <w:rFonts w:hint="eastAsia" w:ascii="仿宋" w:hAnsi="仿宋" w:eastAsia="仿宋" w:cs="仿宋"/>
                <w:b w:val="0"/>
                <w:bCs w:val="0"/>
                <w:kern w:val="0"/>
                <w:sz w:val="18"/>
                <w:szCs w:val="18"/>
                <w:lang w:val="en-US" w:eastAsia="zh-CN"/>
              </w:rPr>
              <w:t>34</w:t>
            </w:r>
          </w:p>
        </w:tc>
        <w:tc>
          <w:tcPr>
            <w:tcW w:w="1974" w:type="dxa"/>
            <w:gridSpan w:val="2"/>
            <w:noWrap w:val="0"/>
            <w:vAlign w:val="center"/>
          </w:tcPr>
          <w:p w14:paraId="1DF0B13C">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val="en-US" w:eastAsia="zh-CN"/>
              </w:rPr>
              <w:t>100%</w:t>
            </w:r>
            <w:r>
              <w:rPr>
                <w:rFonts w:hint="eastAsia" w:ascii="仿宋" w:hAnsi="仿宋" w:eastAsia="仿宋" w:cs="仿宋"/>
                <w:b w:val="0"/>
                <w:bCs w:val="0"/>
                <w:kern w:val="0"/>
                <w:sz w:val="18"/>
                <w:szCs w:val="18"/>
                <w:lang w:eastAsia="zh-CN"/>
              </w:rPr>
              <w:t xml:space="preserve"> </w:t>
            </w:r>
          </w:p>
        </w:tc>
      </w:tr>
      <w:tr w14:paraId="7FD8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324" w:type="dxa"/>
            <w:noWrap w:val="0"/>
            <w:vAlign w:val="center"/>
          </w:tcPr>
          <w:p w14:paraId="78BBEB78">
            <w:pPr>
              <w:widowControl/>
              <w:jc w:val="center"/>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经费控制情况</w:t>
            </w:r>
          </w:p>
        </w:tc>
        <w:tc>
          <w:tcPr>
            <w:tcW w:w="2019" w:type="dxa"/>
            <w:gridSpan w:val="2"/>
            <w:noWrap w:val="0"/>
            <w:vAlign w:val="center"/>
          </w:tcPr>
          <w:p w14:paraId="512AF48A">
            <w:pPr>
              <w:widowControl/>
              <w:jc w:val="center"/>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20</w:t>
            </w:r>
            <w:r>
              <w:rPr>
                <w:rFonts w:hint="eastAsia" w:ascii="仿宋" w:hAnsi="仿宋" w:eastAsia="仿宋" w:cs="仿宋"/>
                <w:b w:val="0"/>
                <w:bCs w:val="0"/>
                <w:kern w:val="0"/>
                <w:sz w:val="18"/>
                <w:szCs w:val="18"/>
                <w:lang w:val="en-US" w:eastAsia="zh-CN"/>
              </w:rPr>
              <w:t>23</w:t>
            </w:r>
            <w:r>
              <w:rPr>
                <w:rFonts w:hint="eastAsia" w:ascii="仿宋" w:hAnsi="仿宋" w:eastAsia="仿宋" w:cs="仿宋"/>
                <w:b w:val="0"/>
                <w:bCs w:val="0"/>
                <w:kern w:val="0"/>
                <w:sz w:val="18"/>
                <w:szCs w:val="18"/>
              </w:rPr>
              <w:t>年决算数</w:t>
            </w:r>
          </w:p>
        </w:tc>
        <w:tc>
          <w:tcPr>
            <w:tcW w:w="2220" w:type="dxa"/>
            <w:gridSpan w:val="2"/>
            <w:noWrap w:val="0"/>
            <w:vAlign w:val="center"/>
          </w:tcPr>
          <w:p w14:paraId="40C32674">
            <w:pPr>
              <w:widowControl/>
              <w:jc w:val="center"/>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20</w:t>
            </w:r>
            <w:r>
              <w:rPr>
                <w:rFonts w:hint="eastAsia" w:ascii="仿宋" w:hAnsi="仿宋" w:eastAsia="仿宋" w:cs="仿宋"/>
                <w:b w:val="0"/>
                <w:bCs w:val="0"/>
                <w:kern w:val="0"/>
                <w:sz w:val="18"/>
                <w:szCs w:val="18"/>
                <w:lang w:val="en-US" w:eastAsia="zh-CN"/>
              </w:rPr>
              <w:t>24</w:t>
            </w:r>
            <w:r>
              <w:rPr>
                <w:rFonts w:hint="eastAsia" w:ascii="仿宋" w:hAnsi="仿宋" w:eastAsia="仿宋" w:cs="仿宋"/>
                <w:b w:val="0"/>
                <w:bCs w:val="0"/>
                <w:kern w:val="0"/>
                <w:sz w:val="18"/>
                <w:szCs w:val="18"/>
              </w:rPr>
              <w:t>年预算数</w:t>
            </w:r>
          </w:p>
        </w:tc>
        <w:tc>
          <w:tcPr>
            <w:tcW w:w="1974" w:type="dxa"/>
            <w:gridSpan w:val="2"/>
            <w:noWrap w:val="0"/>
            <w:vAlign w:val="center"/>
          </w:tcPr>
          <w:p w14:paraId="7143CFFC">
            <w:pPr>
              <w:widowControl/>
              <w:jc w:val="center"/>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20</w:t>
            </w:r>
            <w:r>
              <w:rPr>
                <w:rFonts w:hint="eastAsia" w:ascii="仿宋" w:hAnsi="仿宋" w:eastAsia="仿宋" w:cs="仿宋"/>
                <w:b w:val="0"/>
                <w:bCs w:val="0"/>
                <w:kern w:val="0"/>
                <w:sz w:val="18"/>
                <w:szCs w:val="18"/>
                <w:lang w:val="en-US" w:eastAsia="zh-CN"/>
              </w:rPr>
              <w:t>24</w:t>
            </w:r>
            <w:r>
              <w:rPr>
                <w:rFonts w:hint="eastAsia" w:ascii="仿宋" w:hAnsi="仿宋" w:eastAsia="仿宋" w:cs="仿宋"/>
                <w:b w:val="0"/>
                <w:bCs w:val="0"/>
                <w:kern w:val="0"/>
                <w:sz w:val="18"/>
                <w:szCs w:val="18"/>
              </w:rPr>
              <w:t>年决算数</w:t>
            </w:r>
          </w:p>
        </w:tc>
      </w:tr>
      <w:tr w14:paraId="6A6F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324" w:type="dxa"/>
            <w:noWrap w:val="0"/>
            <w:vAlign w:val="center"/>
          </w:tcPr>
          <w:p w14:paraId="5F42135C">
            <w:pPr>
              <w:widowControl/>
              <w:jc w:val="left"/>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三公经费</w:t>
            </w:r>
          </w:p>
        </w:tc>
        <w:tc>
          <w:tcPr>
            <w:tcW w:w="2019" w:type="dxa"/>
            <w:gridSpan w:val="2"/>
            <w:noWrap w:val="0"/>
            <w:vAlign w:val="center"/>
          </w:tcPr>
          <w:p w14:paraId="5B12EB07">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val="en-US" w:eastAsia="zh-CN"/>
              </w:rPr>
              <w:t>8.0036</w:t>
            </w:r>
            <w:r>
              <w:rPr>
                <w:rFonts w:hint="eastAsia" w:ascii="仿宋" w:hAnsi="仿宋" w:eastAsia="仿宋" w:cs="仿宋"/>
                <w:b w:val="0"/>
                <w:bCs w:val="0"/>
                <w:kern w:val="0"/>
                <w:sz w:val="18"/>
                <w:szCs w:val="18"/>
                <w:lang w:eastAsia="zh-CN"/>
              </w:rPr>
              <w:t xml:space="preserve"> </w:t>
            </w:r>
          </w:p>
        </w:tc>
        <w:tc>
          <w:tcPr>
            <w:tcW w:w="2220" w:type="dxa"/>
            <w:gridSpan w:val="2"/>
            <w:noWrap w:val="0"/>
            <w:vAlign w:val="center"/>
          </w:tcPr>
          <w:p w14:paraId="490FE2FE">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val="en-US" w:eastAsia="zh-CN"/>
              </w:rPr>
              <w:t>10</w:t>
            </w:r>
            <w:r>
              <w:rPr>
                <w:rFonts w:hint="eastAsia" w:ascii="仿宋" w:hAnsi="仿宋" w:eastAsia="仿宋" w:cs="仿宋"/>
                <w:b w:val="0"/>
                <w:bCs w:val="0"/>
                <w:kern w:val="0"/>
                <w:sz w:val="18"/>
                <w:szCs w:val="18"/>
                <w:lang w:eastAsia="zh-CN"/>
              </w:rPr>
              <w:t xml:space="preserve"> </w:t>
            </w:r>
          </w:p>
        </w:tc>
        <w:tc>
          <w:tcPr>
            <w:tcW w:w="1974" w:type="dxa"/>
            <w:gridSpan w:val="2"/>
            <w:noWrap w:val="0"/>
            <w:vAlign w:val="center"/>
          </w:tcPr>
          <w:p w14:paraId="0BD64D4A">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val="en-US" w:eastAsia="zh-CN"/>
              </w:rPr>
              <w:t>9.93</w:t>
            </w:r>
            <w:r>
              <w:rPr>
                <w:rFonts w:hint="eastAsia" w:ascii="仿宋" w:hAnsi="仿宋" w:eastAsia="仿宋" w:cs="仿宋"/>
                <w:b w:val="0"/>
                <w:bCs w:val="0"/>
                <w:kern w:val="0"/>
                <w:sz w:val="18"/>
                <w:szCs w:val="18"/>
                <w:lang w:eastAsia="zh-CN"/>
              </w:rPr>
              <w:t xml:space="preserve"> </w:t>
            </w:r>
          </w:p>
        </w:tc>
      </w:tr>
      <w:tr w14:paraId="3639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324" w:type="dxa"/>
            <w:noWrap w:val="0"/>
            <w:vAlign w:val="center"/>
          </w:tcPr>
          <w:p w14:paraId="6EA94C8C">
            <w:pPr>
              <w:widowControl/>
              <w:jc w:val="left"/>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 xml:space="preserve">   1、公务用车购置和维护经费</w:t>
            </w:r>
          </w:p>
        </w:tc>
        <w:tc>
          <w:tcPr>
            <w:tcW w:w="2019" w:type="dxa"/>
            <w:gridSpan w:val="2"/>
            <w:noWrap w:val="0"/>
            <w:vAlign w:val="center"/>
          </w:tcPr>
          <w:p w14:paraId="380B4099">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 xml:space="preserve"> </w:t>
            </w:r>
          </w:p>
        </w:tc>
        <w:tc>
          <w:tcPr>
            <w:tcW w:w="2220" w:type="dxa"/>
            <w:gridSpan w:val="2"/>
            <w:noWrap w:val="0"/>
            <w:vAlign w:val="center"/>
          </w:tcPr>
          <w:p w14:paraId="0E0ED7B4">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 xml:space="preserve"> </w:t>
            </w:r>
          </w:p>
        </w:tc>
        <w:tc>
          <w:tcPr>
            <w:tcW w:w="1974" w:type="dxa"/>
            <w:gridSpan w:val="2"/>
            <w:noWrap w:val="0"/>
            <w:vAlign w:val="center"/>
          </w:tcPr>
          <w:p w14:paraId="4B6E1C2E">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 xml:space="preserve"> </w:t>
            </w:r>
          </w:p>
        </w:tc>
      </w:tr>
      <w:tr w14:paraId="5D15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324" w:type="dxa"/>
            <w:noWrap w:val="0"/>
            <w:vAlign w:val="center"/>
          </w:tcPr>
          <w:p w14:paraId="1984A03D">
            <w:pPr>
              <w:widowControl/>
              <w:jc w:val="left"/>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 xml:space="preserve">       其中：公车购置</w:t>
            </w:r>
          </w:p>
        </w:tc>
        <w:tc>
          <w:tcPr>
            <w:tcW w:w="2019" w:type="dxa"/>
            <w:gridSpan w:val="2"/>
            <w:noWrap w:val="0"/>
            <w:vAlign w:val="center"/>
          </w:tcPr>
          <w:p w14:paraId="63799F5E">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 xml:space="preserve"> </w:t>
            </w:r>
          </w:p>
        </w:tc>
        <w:tc>
          <w:tcPr>
            <w:tcW w:w="2220" w:type="dxa"/>
            <w:gridSpan w:val="2"/>
            <w:noWrap w:val="0"/>
            <w:vAlign w:val="center"/>
          </w:tcPr>
          <w:p w14:paraId="595B2730">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 xml:space="preserve"> </w:t>
            </w:r>
          </w:p>
        </w:tc>
        <w:tc>
          <w:tcPr>
            <w:tcW w:w="1974" w:type="dxa"/>
            <w:gridSpan w:val="2"/>
            <w:noWrap w:val="0"/>
            <w:vAlign w:val="center"/>
          </w:tcPr>
          <w:p w14:paraId="13B5283C">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 xml:space="preserve"> </w:t>
            </w:r>
          </w:p>
        </w:tc>
      </w:tr>
      <w:tr w14:paraId="06C2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324" w:type="dxa"/>
            <w:noWrap w:val="0"/>
            <w:vAlign w:val="center"/>
          </w:tcPr>
          <w:p w14:paraId="453100EF">
            <w:pPr>
              <w:widowControl/>
              <w:jc w:val="left"/>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 xml:space="preserve">             公车运行维护</w:t>
            </w:r>
          </w:p>
        </w:tc>
        <w:tc>
          <w:tcPr>
            <w:tcW w:w="2019" w:type="dxa"/>
            <w:gridSpan w:val="2"/>
            <w:noWrap w:val="0"/>
            <w:vAlign w:val="center"/>
          </w:tcPr>
          <w:p w14:paraId="3AB38E0A">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 xml:space="preserve"> </w:t>
            </w:r>
          </w:p>
        </w:tc>
        <w:tc>
          <w:tcPr>
            <w:tcW w:w="2220" w:type="dxa"/>
            <w:gridSpan w:val="2"/>
            <w:noWrap w:val="0"/>
            <w:vAlign w:val="center"/>
          </w:tcPr>
          <w:p w14:paraId="456208FE">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 xml:space="preserve"> </w:t>
            </w:r>
          </w:p>
        </w:tc>
        <w:tc>
          <w:tcPr>
            <w:tcW w:w="1974" w:type="dxa"/>
            <w:gridSpan w:val="2"/>
            <w:noWrap w:val="0"/>
            <w:vAlign w:val="center"/>
          </w:tcPr>
          <w:p w14:paraId="69D3C829">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 xml:space="preserve"> </w:t>
            </w:r>
          </w:p>
        </w:tc>
      </w:tr>
      <w:tr w14:paraId="25CF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324" w:type="dxa"/>
            <w:noWrap w:val="0"/>
            <w:vAlign w:val="center"/>
          </w:tcPr>
          <w:p w14:paraId="5EE85CA4">
            <w:pPr>
              <w:widowControl/>
              <w:jc w:val="left"/>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 xml:space="preserve">   2、出国经费</w:t>
            </w:r>
          </w:p>
        </w:tc>
        <w:tc>
          <w:tcPr>
            <w:tcW w:w="2019" w:type="dxa"/>
            <w:gridSpan w:val="2"/>
            <w:noWrap w:val="0"/>
            <w:vAlign w:val="center"/>
          </w:tcPr>
          <w:p w14:paraId="7BC47D97">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 xml:space="preserve"> </w:t>
            </w:r>
          </w:p>
        </w:tc>
        <w:tc>
          <w:tcPr>
            <w:tcW w:w="2220" w:type="dxa"/>
            <w:gridSpan w:val="2"/>
            <w:noWrap w:val="0"/>
            <w:vAlign w:val="center"/>
          </w:tcPr>
          <w:p w14:paraId="4F1D19E9">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 xml:space="preserve"> </w:t>
            </w:r>
          </w:p>
        </w:tc>
        <w:tc>
          <w:tcPr>
            <w:tcW w:w="1974" w:type="dxa"/>
            <w:gridSpan w:val="2"/>
            <w:noWrap w:val="0"/>
            <w:vAlign w:val="center"/>
          </w:tcPr>
          <w:p w14:paraId="4AE040C3">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 xml:space="preserve"> </w:t>
            </w:r>
          </w:p>
        </w:tc>
      </w:tr>
      <w:tr w14:paraId="55F2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324" w:type="dxa"/>
            <w:noWrap w:val="0"/>
            <w:vAlign w:val="center"/>
          </w:tcPr>
          <w:p w14:paraId="45E7FF30">
            <w:pPr>
              <w:widowControl/>
              <w:jc w:val="left"/>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 xml:space="preserve">   3、公务接待</w:t>
            </w:r>
          </w:p>
        </w:tc>
        <w:tc>
          <w:tcPr>
            <w:tcW w:w="2019" w:type="dxa"/>
            <w:gridSpan w:val="2"/>
            <w:noWrap w:val="0"/>
            <w:vAlign w:val="center"/>
          </w:tcPr>
          <w:p w14:paraId="5549E77A">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val="en-US" w:eastAsia="zh-CN"/>
              </w:rPr>
              <w:t>8.0036</w:t>
            </w:r>
            <w:r>
              <w:rPr>
                <w:rFonts w:hint="eastAsia" w:ascii="仿宋" w:hAnsi="仿宋" w:eastAsia="仿宋" w:cs="仿宋"/>
                <w:b w:val="0"/>
                <w:bCs w:val="0"/>
                <w:kern w:val="0"/>
                <w:sz w:val="18"/>
                <w:szCs w:val="18"/>
                <w:lang w:eastAsia="zh-CN"/>
              </w:rPr>
              <w:t xml:space="preserve"> </w:t>
            </w:r>
          </w:p>
        </w:tc>
        <w:tc>
          <w:tcPr>
            <w:tcW w:w="2220" w:type="dxa"/>
            <w:gridSpan w:val="2"/>
            <w:noWrap w:val="0"/>
            <w:vAlign w:val="center"/>
          </w:tcPr>
          <w:p w14:paraId="01A9015E">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val="en-US" w:eastAsia="zh-CN"/>
              </w:rPr>
              <w:t>10</w:t>
            </w:r>
            <w:r>
              <w:rPr>
                <w:rFonts w:hint="eastAsia" w:ascii="仿宋" w:hAnsi="仿宋" w:eastAsia="仿宋" w:cs="仿宋"/>
                <w:b w:val="0"/>
                <w:bCs w:val="0"/>
                <w:kern w:val="0"/>
                <w:sz w:val="18"/>
                <w:szCs w:val="18"/>
                <w:lang w:eastAsia="zh-CN"/>
              </w:rPr>
              <w:t xml:space="preserve"> </w:t>
            </w:r>
          </w:p>
        </w:tc>
        <w:tc>
          <w:tcPr>
            <w:tcW w:w="1974" w:type="dxa"/>
            <w:gridSpan w:val="2"/>
            <w:noWrap w:val="0"/>
            <w:vAlign w:val="center"/>
          </w:tcPr>
          <w:p w14:paraId="3D3DEB39">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val="en-US" w:eastAsia="zh-CN"/>
              </w:rPr>
              <w:t>9.93</w:t>
            </w:r>
            <w:r>
              <w:rPr>
                <w:rFonts w:hint="eastAsia" w:ascii="仿宋" w:hAnsi="仿宋" w:eastAsia="仿宋" w:cs="仿宋"/>
                <w:b w:val="0"/>
                <w:bCs w:val="0"/>
                <w:kern w:val="0"/>
                <w:sz w:val="18"/>
                <w:szCs w:val="18"/>
                <w:lang w:eastAsia="zh-CN"/>
              </w:rPr>
              <w:t xml:space="preserve"> </w:t>
            </w:r>
          </w:p>
        </w:tc>
      </w:tr>
      <w:tr w14:paraId="2610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324" w:type="dxa"/>
            <w:noWrap w:val="0"/>
            <w:vAlign w:val="center"/>
          </w:tcPr>
          <w:p w14:paraId="68B849D6">
            <w:pPr>
              <w:widowControl/>
              <w:jc w:val="left"/>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项目支出：</w:t>
            </w:r>
          </w:p>
        </w:tc>
        <w:tc>
          <w:tcPr>
            <w:tcW w:w="2019" w:type="dxa"/>
            <w:gridSpan w:val="2"/>
            <w:noWrap w:val="0"/>
            <w:vAlign w:val="center"/>
          </w:tcPr>
          <w:p w14:paraId="19034F56">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val="en-US" w:eastAsia="zh-CN"/>
              </w:rPr>
              <w:t>103</w:t>
            </w:r>
            <w:r>
              <w:rPr>
                <w:rFonts w:hint="eastAsia" w:ascii="仿宋" w:hAnsi="仿宋" w:eastAsia="仿宋" w:cs="仿宋"/>
                <w:b w:val="0"/>
                <w:bCs w:val="0"/>
                <w:kern w:val="0"/>
                <w:sz w:val="18"/>
                <w:szCs w:val="18"/>
                <w:lang w:eastAsia="zh-CN"/>
              </w:rPr>
              <w:t xml:space="preserve"> </w:t>
            </w:r>
          </w:p>
        </w:tc>
        <w:tc>
          <w:tcPr>
            <w:tcW w:w="2220" w:type="dxa"/>
            <w:gridSpan w:val="2"/>
            <w:noWrap w:val="0"/>
            <w:vAlign w:val="center"/>
          </w:tcPr>
          <w:p w14:paraId="273725D2">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val="en-US" w:eastAsia="zh-CN"/>
              </w:rPr>
              <w:t>103</w:t>
            </w:r>
            <w:r>
              <w:rPr>
                <w:rFonts w:hint="eastAsia" w:ascii="仿宋" w:hAnsi="仿宋" w:eastAsia="仿宋" w:cs="仿宋"/>
                <w:b w:val="0"/>
                <w:bCs w:val="0"/>
                <w:kern w:val="0"/>
                <w:sz w:val="18"/>
                <w:szCs w:val="18"/>
                <w:lang w:eastAsia="zh-CN"/>
              </w:rPr>
              <w:t xml:space="preserve"> </w:t>
            </w:r>
          </w:p>
        </w:tc>
        <w:tc>
          <w:tcPr>
            <w:tcW w:w="1974" w:type="dxa"/>
            <w:gridSpan w:val="2"/>
            <w:noWrap w:val="0"/>
            <w:vAlign w:val="center"/>
          </w:tcPr>
          <w:p w14:paraId="43EEB041">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val="en-US" w:eastAsia="zh-CN"/>
              </w:rPr>
              <w:t>102.77</w:t>
            </w:r>
            <w:r>
              <w:rPr>
                <w:rFonts w:hint="eastAsia" w:ascii="仿宋" w:hAnsi="仿宋" w:eastAsia="仿宋" w:cs="仿宋"/>
                <w:b w:val="0"/>
                <w:bCs w:val="0"/>
                <w:kern w:val="0"/>
                <w:sz w:val="18"/>
                <w:szCs w:val="18"/>
                <w:lang w:eastAsia="zh-CN"/>
              </w:rPr>
              <w:t xml:space="preserve"> </w:t>
            </w:r>
          </w:p>
        </w:tc>
      </w:tr>
      <w:tr w14:paraId="345E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324" w:type="dxa"/>
            <w:noWrap w:val="0"/>
            <w:vAlign w:val="center"/>
          </w:tcPr>
          <w:p w14:paraId="67E3A9FA">
            <w:pPr>
              <w:widowControl/>
              <w:jc w:val="left"/>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 xml:space="preserve">    1、业务工作经费</w:t>
            </w:r>
          </w:p>
        </w:tc>
        <w:tc>
          <w:tcPr>
            <w:tcW w:w="2019" w:type="dxa"/>
            <w:gridSpan w:val="2"/>
            <w:noWrap w:val="0"/>
            <w:vAlign w:val="center"/>
          </w:tcPr>
          <w:p w14:paraId="35BACBDC">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 xml:space="preserve"> </w:t>
            </w:r>
          </w:p>
        </w:tc>
        <w:tc>
          <w:tcPr>
            <w:tcW w:w="2220" w:type="dxa"/>
            <w:gridSpan w:val="2"/>
            <w:noWrap w:val="0"/>
            <w:vAlign w:val="center"/>
          </w:tcPr>
          <w:p w14:paraId="49FB16E7">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 xml:space="preserve"> </w:t>
            </w:r>
          </w:p>
        </w:tc>
        <w:tc>
          <w:tcPr>
            <w:tcW w:w="1974" w:type="dxa"/>
            <w:gridSpan w:val="2"/>
            <w:noWrap w:val="0"/>
            <w:vAlign w:val="center"/>
          </w:tcPr>
          <w:p w14:paraId="15463414">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 xml:space="preserve"> </w:t>
            </w:r>
          </w:p>
        </w:tc>
      </w:tr>
      <w:tr w14:paraId="146F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324" w:type="dxa"/>
            <w:noWrap w:val="0"/>
            <w:vAlign w:val="center"/>
          </w:tcPr>
          <w:p w14:paraId="0D454486">
            <w:pPr>
              <w:widowControl/>
              <w:jc w:val="left"/>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 xml:space="preserve">    2、运行维护经费</w:t>
            </w:r>
          </w:p>
        </w:tc>
        <w:tc>
          <w:tcPr>
            <w:tcW w:w="2019" w:type="dxa"/>
            <w:gridSpan w:val="2"/>
            <w:noWrap w:val="0"/>
            <w:vAlign w:val="center"/>
          </w:tcPr>
          <w:p w14:paraId="5A3DCBB4">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 xml:space="preserve"> </w:t>
            </w:r>
          </w:p>
        </w:tc>
        <w:tc>
          <w:tcPr>
            <w:tcW w:w="2220" w:type="dxa"/>
            <w:gridSpan w:val="2"/>
            <w:noWrap w:val="0"/>
            <w:vAlign w:val="center"/>
          </w:tcPr>
          <w:p w14:paraId="1B469BAD">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 xml:space="preserve"> </w:t>
            </w:r>
          </w:p>
        </w:tc>
        <w:tc>
          <w:tcPr>
            <w:tcW w:w="1974" w:type="dxa"/>
            <w:gridSpan w:val="2"/>
            <w:noWrap w:val="0"/>
            <w:vAlign w:val="center"/>
          </w:tcPr>
          <w:p w14:paraId="1036721E">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 xml:space="preserve"> </w:t>
            </w:r>
          </w:p>
        </w:tc>
      </w:tr>
      <w:tr w14:paraId="652E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324" w:type="dxa"/>
            <w:noWrap w:val="0"/>
            <w:vAlign w:val="center"/>
          </w:tcPr>
          <w:p w14:paraId="740B3CA4">
            <w:pPr>
              <w:widowControl/>
              <w:ind w:firstLine="360" w:firstLineChars="200"/>
              <w:jc w:val="left"/>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3、</w:t>
            </w:r>
            <w:r>
              <w:rPr>
                <w:rFonts w:hint="eastAsia" w:ascii="仿宋" w:hAnsi="仿宋" w:eastAsia="仿宋" w:cs="仿宋"/>
                <w:b w:val="0"/>
                <w:bCs w:val="0"/>
                <w:kern w:val="0"/>
                <w:sz w:val="18"/>
                <w:szCs w:val="18"/>
                <w:lang w:val="en-US" w:eastAsia="zh-CN"/>
              </w:rPr>
              <w:t>市级</w:t>
            </w:r>
            <w:r>
              <w:rPr>
                <w:rFonts w:hint="eastAsia" w:ascii="仿宋" w:hAnsi="仿宋" w:eastAsia="仿宋" w:cs="仿宋"/>
                <w:b w:val="0"/>
                <w:bCs w:val="0"/>
                <w:kern w:val="0"/>
                <w:sz w:val="18"/>
                <w:szCs w:val="18"/>
              </w:rPr>
              <w:t>专项资金</w:t>
            </w:r>
          </w:p>
          <w:p w14:paraId="7954756A">
            <w:pPr>
              <w:widowControl/>
              <w:ind w:firstLine="540" w:firstLineChars="300"/>
              <w:jc w:val="left"/>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（一个专项一行）</w:t>
            </w:r>
          </w:p>
        </w:tc>
        <w:tc>
          <w:tcPr>
            <w:tcW w:w="2019" w:type="dxa"/>
            <w:gridSpan w:val="2"/>
            <w:noWrap w:val="0"/>
            <w:vAlign w:val="center"/>
          </w:tcPr>
          <w:p w14:paraId="0E56F0DC">
            <w:pPr>
              <w:widowControl/>
              <w:jc w:val="center"/>
              <w:rPr>
                <w:rFonts w:hint="eastAsia" w:ascii="仿宋" w:hAnsi="仿宋" w:eastAsia="仿宋" w:cs="仿宋"/>
                <w:b w:val="0"/>
                <w:bCs w:val="0"/>
                <w:kern w:val="0"/>
                <w:sz w:val="18"/>
                <w:szCs w:val="18"/>
              </w:rPr>
            </w:pPr>
          </w:p>
        </w:tc>
        <w:tc>
          <w:tcPr>
            <w:tcW w:w="2220" w:type="dxa"/>
            <w:gridSpan w:val="2"/>
            <w:noWrap w:val="0"/>
            <w:vAlign w:val="center"/>
          </w:tcPr>
          <w:p w14:paraId="5705D392">
            <w:pPr>
              <w:widowControl/>
              <w:jc w:val="center"/>
              <w:rPr>
                <w:rFonts w:hint="eastAsia" w:ascii="仿宋" w:hAnsi="仿宋" w:eastAsia="仿宋" w:cs="仿宋"/>
                <w:b w:val="0"/>
                <w:bCs w:val="0"/>
                <w:kern w:val="0"/>
                <w:sz w:val="18"/>
                <w:szCs w:val="18"/>
              </w:rPr>
            </w:pPr>
          </w:p>
        </w:tc>
        <w:tc>
          <w:tcPr>
            <w:tcW w:w="1974" w:type="dxa"/>
            <w:gridSpan w:val="2"/>
            <w:noWrap w:val="0"/>
            <w:vAlign w:val="center"/>
          </w:tcPr>
          <w:p w14:paraId="7EF72111">
            <w:pPr>
              <w:widowControl/>
              <w:jc w:val="center"/>
              <w:rPr>
                <w:rFonts w:hint="eastAsia" w:ascii="仿宋" w:hAnsi="仿宋" w:eastAsia="仿宋" w:cs="仿宋"/>
                <w:b w:val="0"/>
                <w:bCs w:val="0"/>
                <w:kern w:val="0"/>
                <w:sz w:val="18"/>
                <w:szCs w:val="18"/>
              </w:rPr>
            </w:pPr>
          </w:p>
        </w:tc>
      </w:tr>
      <w:tr w14:paraId="4DFA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324" w:type="dxa"/>
            <w:noWrap w:val="0"/>
            <w:vAlign w:val="center"/>
          </w:tcPr>
          <w:p w14:paraId="5713E0C4">
            <w:pPr>
              <w:widowControl/>
              <w:ind w:firstLine="360" w:firstLineChars="200"/>
              <w:jc w:val="left"/>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4、其他事业类发展资金</w:t>
            </w:r>
          </w:p>
        </w:tc>
        <w:tc>
          <w:tcPr>
            <w:tcW w:w="2019" w:type="dxa"/>
            <w:gridSpan w:val="2"/>
            <w:noWrap w:val="0"/>
            <w:vAlign w:val="center"/>
          </w:tcPr>
          <w:p w14:paraId="41A2F017">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 xml:space="preserve"> </w:t>
            </w:r>
          </w:p>
        </w:tc>
        <w:tc>
          <w:tcPr>
            <w:tcW w:w="2220" w:type="dxa"/>
            <w:gridSpan w:val="2"/>
            <w:noWrap w:val="0"/>
            <w:vAlign w:val="center"/>
          </w:tcPr>
          <w:p w14:paraId="6ABBB858">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 xml:space="preserve"> </w:t>
            </w:r>
          </w:p>
        </w:tc>
        <w:tc>
          <w:tcPr>
            <w:tcW w:w="1974" w:type="dxa"/>
            <w:gridSpan w:val="2"/>
            <w:noWrap w:val="0"/>
            <w:vAlign w:val="center"/>
          </w:tcPr>
          <w:p w14:paraId="23EFB049">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 xml:space="preserve"> </w:t>
            </w:r>
          </w:p>
        </w:tc>
      </w:tr>
      <w:tr w14:paraId="0408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324" w:type="dxa"/>
            <w:noWrap w:val="0"/>
            <w:vAlign w:val="center"/>
          </w:tcPr>
          <w:p w14:paraId="3020140F">
            <w:pPr>
              <w:widowControl/>
              <w:jc w:val="center"/>
              <w:rPr>
                <w:rFonts w:hint="eastAsia" w:ascii="仿宋" w:hAnsi="仿宋" w:eastAsia="仿宋" w:cs="仿宋"/>
                <w:b w:val="0"/>
                <w:bCs w:val="0"/>
                <w:kern w:val="0"/>
                <w:sz w:val="18"/>
                <w:szCs w:val="18"/>
                <w:lang w:val="en-US" w:eastAsia="zh-CN"/>
              </w:rPr>
            </w:pPr>
            <w:r>
              <w:rPr>
                <w:rFonts w:hint="eastAsia" w:ascii="仿宋" w:hAnsi="仿宋" w:eastAsia="仿宋" w:cs="仿宋"/>
                <w:b w:val="0"/>
                <w:bCs w:val="0"/>
                <w:kern w:val="0"/>
                <w:sz w:val="18"/>
                <w:szCs w:val="18"/>
                <w:lang w:val="en-US" w:eastAsia="zh-CN"/>
              </w:rPr>
              <w:t>5、专项经费（航运企业沅水干流水电站碍航补偿资金）</w:t>
            </w:r>
          </w:p>
        </w:tc>
        <w:tc>
          <w:tcPr>
            <w:tcW w:w="2019" w:type="dxa"/>
            <w:gridSpan w:val="2"/>
            <w:noWrap w:val="0"/>
            <w:vAlign w:val="center"/>
          </w:tcPr>
          <w:p w14:paraId="6C844A16">
            <w:pPr>
              <w:widowControl/>
              <w:jc w:val="center"/>
              <w:rPr>
                <w:rFonts w:hint="default" w:ascii="仿宋" w:hAnsi="仿宋" w:eastAsia="仿宋" w:cs="仿宋"/>
                <w:b w:val="0"/>
                <w:bCs w:val="0"/>
                <w:kern w:val="0"/>
                <w:sz w:val="18"/>
                <w:szCs w:val="18"/>
                <w:lang w:val="en-US" w:eastAsia="zh-CN"/>
              </w:rPr>
            </w:pPr>
            <w:r>
              <w:rPr>
                <w:rFonts w:hint="eastAsia" w:ascii="仿宋" w:hAnsi="仿宋" w:eastAsia="仿宋" w:cs="仿宋"/>
                <w:b w:val="0"/>
                <w:bCs w:val="0"/>
                <w:kern w:val="0"/>
                <w:sz w:val="18"/>
                <w:szCs w:val="18"/>
                <w:lang w:val="en-US" w:eastAsia="zh-CN"/>
              </w:rPr>
              <w:t>103</w:t>
            </w:r>
          </w:p>
        </w:tc>
        <w:tc>
          <w:tcPr>
            <w:tcW w:w="2220" w:type="dxa"/>
            <w:gridSpan w:val="2"/>
            <w:noWrap w:val="0"/>
            <w:vAlign w:val="center"/>
          </w:tcPr>
          <w:p w14:paraId="56399D9C">
            <w:pPr>
              <w:widowControl/>
              <w:jc w:val="center"/>
              <w:rPr>
                <w:rFonts w:hint="default" w:ascii="仿宋" w:hAnsi="仿宋" w:eastAsia="仿宋" w:cs="仿宋"/>
                <w:b w:val="0"/>
                <w:bCs w:val="0"/>
                <w:kern w:val="0"/>
                <w:sz w:val="18"/>
                <w:szCs w:val="18"/>
                <w:lang w:val="en-US" w:eastAsia="zh-CN"/>
              </w:rPr>
            </w:pPr>
            <w:r>
              <w:rPr>
                <w:rFonts w:hint="eastAsia" w:ascii="仿宋" w:hAnsi="仿宋" w:eastAsia="仿宋" w:cs="仿宋"/>
                <w:b w:val="0"/>
                <w:bCs w:val="0"/>
                <w:kern w:val="0"/>
                <w:sz w:val="18"/>
                <w:szCs w:val="18"/>
                <w:lang w:val="en-US" w:eastAsia="zh-CN"/>
              </w:rPr>
              <w:t>103</w:t>
            </w:r>
          </w:p>
        </w:tc>
        <w:tc>
          <w:tcPr>
            <w:tcW w:w="1974" w:type="dxa"/>
            <w:gridSpan w:val="2"/>
            <w:noWrap w:val="0"/>
            <w:vAlign w:val="center"/>
          </w:tcPr>
          <w:p w14:paraId="1E7E8F04">
            <w:pPr>
              <w:widowControl/>
              <w:jc w:val="center"/>
              <w:rPr>
                <w:rFonts w:hint="default" w:ascii="仿宋" w:hAnsi="仿宋" w:eastAsia="仿宋" w:cs="仿宋"/>
                <w:b w:val="0"/>
                <w:bCs w:val="0"/>
                <w:kern w:val="0"/>
                <w:sz w:val="18"/>
                <w:szCs w:val="18"/>
                <w:lang w:val="en-US" w:eastAsia="zh-CN"/>
              </w:rPr>
            </w:pPr>
            <w:r>
              <w:rPr>
                <w:rFonts w:hint="eastAsia" w:ascii="仿宋" w:hAnsi="仿宋" w:eastAsia="仿宋" w:cs="仿宋"/>
                <w:b w:val="0"/>
                <w:bCs w:val="0"/>
                <w:kern w:val="0"/>
                <w:sz w:val="18"/>
                <w:szCs w:val="18"/>
                <w:lang w:val="en-US" w:eastAsia="zh-CN"/>
              </w:rPr>
              <w:t>102.77</w:t>
            </w:r>
          </w:p>
        </w:tc>
      </w:tr>
      <w:tr w14:paraId="15B1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324" w:type="dxa"/>
            <w:noWrap w:val="0"/>
            <w:vAlign w:val="center"/>
          </w:tcPr>
          <w:p w14:paraId="61B703F0">
            <w:pPr>
              <w:widowControl/>
              <w:jc w:val="left"/>
              <w:rPr>
                <w:rFonts w:hint="default" w:ascii="仿宋" w:hAnsi="仿宋" w:eastAsia="仿宋" w:cs="仿宋"/>
                <w:b w:val="0"/>
                <w:bCs w:val="0"/>
                <w:kern w:val="0"/>
                <w:sz w:val="18"/>
                <w:szCs w:val="18"/>
                <w:lang w:val="en-US" w:eastAsia="zh-CN"/>
              </w:rPr>
            </w:pPr>
            <w:r>
              <w:rPr>
                <w:rFonts w:hint="eastAsia" w:ascii="仿宋" w:hAnsi="仿宋" w:eastAsia="仿宋" w:cs="仿宋"/>
                <w:b w:val="0"/>
                <w:bCs w:val="0"/>
                <w:kern w:val="0"/>
                <w:sz w:val="18"/>
                <w:szCs w:val="18"/>
                <w:lang w:val="en-US" w:eastAsia="zh-CN"/>
              </w:rPr>
              <w:t>公用经费</w:t>
            </w:r>
          </w:p>
        </w:tc>
        <w:tc>
          <w:tcPr>
            <w:tcW w:w="2019" w:type="dxa"/>
            <w:gridSpan w:val="2"/>
            <w:noWrap w:val="0"/>
            <w:vAlign w:val="center"/>
          </w:tcPr>
          <w:p w14:paraId="5BAAEFCD">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val="en-US" w:eastAsia="zh-CN"/>
              </w:rPr>
              <w:t>420.06</w:t>
            </w:r>
            <w:r>
              <w:rPr>
                <w:rFonts w:hint="eastAsia" w:ascii="仿宋" w:hAnsi="仿宋" w:eastAsia="仿宋" w:cs="仿宋"/>
                <w:b w:val="0"/>
                <w:bCs w:val="0"/>
                <w:kern w:val="0"/>
                <w:sz w:val="18"/>
                <w:szCs w:val="18"/>
                <w:lang w:eastAsia="zh-CN"/>
              </w:rPr>
              <w:t xml:space="preserve"> </w:t>
            </w:r>
          </w:p>
        </w:tc>
        <w:tc>
          <w:tcPr>
            <w:tcW w:w="2220" w:type="dxa"/>
            <w:gridSpan w:val="2"/>
            <w:noWrap w:val="0"/>
            <w:vAlign w:val="center"/>
          </w:tcPr>
          <w:p w14:paraId="4C77B4E5">
            <w:pPr>
              <w:widowControl/>
              <w:jc w:val="center"/>
              <w:rPr>
                <w:rFonts w:hint="default" w:ascii="仿宋" w:hAnsi="仿宋" w:eastAsia="仿宋" w:cs="仿宋"/>
                <w:b w:val="0"/>
                <w:bCs w:val="0"/>
                <w:kern w:val="0"/>
                <w:sz w:val="18"/>
                <w:szCs w:val="18"/>
                <w:lang w:val="en-US" w:eastAsia="zh-CN"/>
              </w:rPr>
            </w:pPr>
            <w:r>
              <w:rPr>
                <w:rFonts w:hint="eastAsia" w:ascii="仿宋" w:hAnsi="仿宋" w:eastAsia="仿宋" w:cs="仿宋"/>
                <w:b w:val="0"/>
                <w:bCs w:val="0"/>
                <w:kern w:val="0"/>
                <w:sz w:val="18"/>
                <w:szCs w:val="18"/>
                <w:lang w:eastAsia="zh-CN"/>
              </w:rPr>
              <w:t xml:space="preserve"> </w:t>
            </w:r>
            <w:r>
              <w:rPr>
                <w:rFonts w:hint="eastAsia" w:ascii="仿宋" w:hAnsi="仿宋" w:eastAsia="仿宋" w:cs="仿宋"/>
                <w:b w:val="0"/>
                <w:bCs w:val="0"/>
                <w:kern w:val="0"/>
                <w:sz w:val="18"/>
                <w:szCs w:val="18"/>
                <w:lang w:val="en-US" w:eastAsia="zh-CN"/>
              </w:rPr>
              <w:t>65</w:t>
            </w:r>
          </w:p>
        </w:tc>
        <w:tc>
          <w:tcPr>
            <w:tcW w:w="1974" w:type="dxa"/>
            <w:gridSpan w:val="2"/>
            <w:noWrap w:val="0"/>
            <w:vAlign w:val="center"/>
          </w:tcPr>
          <w:p w14:paraId="41570E4E">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val="en-US" w:eastAsia="zh-CN"/>
              </w:rPr>
              <w:t>315.58</w:t>
            </w:r>
            <w:r>
              <w:rPr>
                <w:rFonts w:hint="eastAsia" w:ascii="仿宋" w:hAnsi="仿宋" w:eastAsia="仿宋" w:cs="仿宋"/>
                <w:b w:val="0"/>
                <w:bCs w:val="0"/>
                <w:kern w:val="0"/>
                <w:sz w:val="18"/>
                <w:szCs w:val="18"/>
                <w:lang w:eastAsia="zh-CN"/>
              </w:rPr>
              <w:t xml:space="preserve"> </w:t>
            </w:r>
          </w:p>
        </w:tc>
      </w:tr>
      <w:tr w14:paraId="7681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324" w:type="dxa"/>
            <w:noWrap w:val="0"/>
            <w:vAlign w:val="center"/>
          </w:tcPr>
          <w:p w14:paraId="371AE681">
            <w:pPr>
              <w:widowControl/>
              <w:jc w:val="left"/>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 xml:space="preserve">    其中：办公费</w:t>
            </w:r>
          </w:p>
        </w:tc>
        <w:tc>
          <w:tcPr>
            <w:tcW w:w="2019" w:type="dxa"/>
            <w:gridSpan w:val="2"/>
            <w:noWrap w:val="0"/>
            <w:vAlign w:val="center"/>
          </w:tcPr>
          <w:p w14:paraId="4DCA4E65">
            <w:pPr>
              <w:widowControl/>
              <w:jc w:val="center"/>
              <w:rPr>
                <w:rFonts w:hint="eastAsia" w:ascii="仿宋" w:hAnsi="仿宋" w:eastAsia="仿宋" w:cs="仿宋"/>
                <w:b w:val="0"/>
                <w:bCs w:val="0"/>
                <w:color w:val="FF0000"/>
                <w:kern w:val="0"/>
                <w:sz w:val="18"/>
                <w:szCs w:val="18"/>
                <w:lang w:eastAsia="zh-CN"/>
              </w:rPr>
            </w:pPr>
            <w:r>
              <w:rPr>
                <w:rFonts w:hint="eastAsia" w:ascii="仿宋" w:hAnsi="仿宋" w:eastAsia="仿宋" w:cs="仿宋"/>
                <w:b w:val="0"/>
                <w:bCs w:val="0"/>
                <w:color w:val="FF0000"/>
                <w:kern w:val="0"/>
                <w:sz w:val="18"/>
                <w:szCs w:val="18"/>
                <w:lang w:val="en-US" w:eastAsia="zh-CN"/>
              </w:rPr>
              <w:t>175.38</w:t>
            </w:r>
            <w:r>
              <w:rPr>
                <w:rFonts w:hint="eastAsia" w:ascii="仿宋" w:hAnsi="仿宋" w:eastAsia="仿宋" w:cs="仿宋"/>
                <w:b w:val="0"/>
                <w:bCs w:val="0"/>
                <w:color w:val="FF0000"/>
                <w:kern w:val="0"/>
                <w:sz w:val="18"/>
                <w:szCs w:val="18"/>
                <w:lang w:eastAsia="zh-CN"/>
              </w:rPr>
              <w:t xml:space="preserve"> </w:t>
            </w:r>
          </w:p>
        </w:tc>
        <w:tc>
          <w:tcPr>
            <w:tcW w:w="2220" w:type="dxa"/>
            <w:gridSpan w:val="2"/>
            <w:noWrap w:val="0"/>
            <w:vAlign w:val="center"/>
          </w:tcPr>
          <w:p w14:paraId="7031DA3B">
            <w:pPr>
              <w:widowControl/>
              <w:jc w:val="center"/>
              <w:rPr>
                <w:rFonts w:hint="eastAsia" w:ascii="仿宋" w:hAnsi="仿宋" w:eastAsia="仿宋" w:cs="仿宋"/>
                <w:b w:val="0"/>
                <w:bCs w:val="0"/>
                <w:color w:val="FF0000"/>
                <w:kern w:val="0"/>
                <w:sz w:val="18"/>
                <w:szCs w:val="18"/>
                <w:lang w:eastAsia="zh-CN"/>
              </w:rPr>
            </w:pPr>
            <w:r>
              <w:rPr>
                <w:rFonts w:hint="eastAsia" w:ascii="仿宋" w:hAnsi="仿宋" w:eastAsia="仿宋" w:cs="仿宋"/>
                <w:b w:val="0"/>
                <w:bCs w:val="0"/>
                <w:color w:val="FF0000"/>
                <w:kern w:val="0"/>
                <w:sz w:val="18"/>
                <w:szCs w:val="18"/>
                <w:lang w:val="en-US" w:eastAsia="zh-CN"/>
              </w:rPr>
              <w:t>12.6</w:t>
            </w:r>
            <w:r>
              <w:rPr>
                <w:rFonts w:hint="eastAsia" w:ascii="仿宋" w:hAnsi="仿宋" w:eastAsia="仿宋" w:cs="仿宋"/>
                <w:b w:val="0"/>
                <w:bCs w:val="0"/>
                <w:color w:val="FF0000"/>
                <w:kern w:val="0"/>
                <w:sz w:val="18"/>
                <w:szCs w:val="18"/>
                <w:lang w:eastAsia="zh-CN"/>
              </w:rPr>
              <w:t xml:space="preserve"> </w:t>
            </w:r>
          </w:p>
        </w:tc>
        <w:tc>
          <w:tcPr>
            <w:tcW w:w="1974" w:type="dxa"/>
            <w:gridSpan w:val="2"/>
            <w:noWrap w:val="0"/>
            <w:vAlign w:val="center"/>
          </w:tcPr>
          <w:p w14:paraId="6E811BB0">
            <w:pPr>
              <w:widowControl/>
              <w:jc w:val="center"/>
              <w:rPr>
                <w:rFonts w:hint="eastAsia" w:ascii="仿宋" w:hAnsi="仿宋" w:eastAsia="仿宋" w:cs="仿宋"/>
                <w:b w:val="0"/>
                <w:bCs w:val="0"/>
                <w:color w:val="FF0000"/>
                <w:kern w:val="0"/>
                <w:sz w:val="18"/>
                <w:szCs w:val="18"/>
                <w:lang w:eastAsia="zh-CN"/>
              </w:rPr>
            </w:pPr>
            <w:r>
              <w:rPr>
                <w:rFonts w:hint="eastAsia" w:ascii="仿宋" w:hAnsi="仿宋" w:eastAsia="仿宋" w:cs="仿宋"/>
                <w:b w:val="0"/>
                <w:bCs w:val="0"/>
                <w:color w:val="FF0000"/>
                <w:kern w:val="0"/>
                <w:sz w:val="18"/>
                <w:szCs w:val="18"/>
                <w:lang w:val="en-US" w:eastAsia="zh-CN"/>
              </w:rPr>
              <w:t>101.01</w:t>
            </w:r>
            <w:r>
              <w:rPr>
                <w:rFonts w:hint="eastAsia" w:ascii="仿宋" w:hAnsi="仿宋" w:eastAsia="仿宋" w:cs="仿宋"/>
                <w:b w:val="0"/>
                <w:bCs w:val="0"/>
                <w:color w:val="FF0000"/>
                <w:kern w:val="0"/>
                <w:sz w:val="18"/>
                <w:szCs w:val="18"/>
                <w:lang w:eastAsia="zh-CN"/>
              </w:rPr>
              <w:t xml:space="preserve"> </w:t>
            </w:r>
          </w:p>
        </w:tc>
      </w:tr>
      <w:tr w14:paraId="5E47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324" w:type="dxa"/>
            <w:noWrap w:val="0"/>
            <w:vAlign w:val="center"/>
          </w:tcPr>
          <w:p w14:paraId="64577945">
            <w:pPr>
              <w:widowControl/>
              <w:jc w:val="left"/>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 xml:space="preserve">          水费、电费、差旅费</w:t>
            </w:r>
          </w:p>
        </w:tc>
        <w:tc>
          <w:tcPr>
            <w:tcW w:w="2019" w:type="dxa"/>
            <w:gridSpan w:val="2"/>
            <w:noWrap w:val="0"/>
            <w:vAlign w:val="center"/>
          </w:tcPr>
          <w:p w14:paraId="7CA7D6E9">
            <w:pPr>
              <w:widowControl/>
              <w:jc w:val="center"/>
              <w:rPr>
                <w:rFonts w:hint="eastAsia" w:ascii="仿宋" w:hAnsi="仿宋" w:eastAsia="仿宋" w:cs="仿宋"/>
                <w:b w:val="0"/>
                <w:bCs w:val="0"/>
                <w:color w:val="FF0000"/>
                <w:kern w:val="0"/>
                <w:sz w:val="18"/>
                <w:szCs w:val="18"/>
                <w:lang w:eastAsia="zh-CN"/>
              </w:rPr>
            </w:pPr>
            <w:r>
              <w:rPr>
                <w:rFonts w:hint="eastAsia" w:ascii="仿宋" w:hAnsi="仿宋" w:eastAsia="仿宋" w:cs="仿宋"/>
                <w:b w:val="0"/>
                <w:bCs w:val="0"/>
                <w:color w:val="FF0000"/>
                <w:kern w:val="0"/>
                <w:sz w:val="18"/>
                <w:szCs w:val="18"/>
                <w:lang w:val="en-US" w:eastAsia="zh-CN"/>
              </w:rPr>
              <w:t>27.62</w:t>
            </w:r>
            <w:r>
              <w:rPr>
                <w:rFonts w:hint="eastAsia" w:ascii="仿宋" w:hAnsi="仿宋" w:eastAsia="仿宋" w:cs="仿宋"/>
                <w:b w:val="0"/>
                <w:bCs w:val="0"/>
                <w:color w:val="FF0000"/>
                <w:kern w:val="0"/>
                <w:sz w:val="18"/>
                <w:szCs w:val="18"/>
                <w:lang w:eastAsia="zh-CN"/>
              </w:rPr>
              <w:t xml:space="preserve"> </w:t>
            </w:r>
          </w:p>
        </w:tc>
        <w:tc>
          <w:tcPr>
            <w:tcW w:w="2220" w:type="dxa"/>
            <w:gridSpan w:val="2"/>
            <w:noWrap w:val="0"/>
            <w:vAlign w:val="center"/>
          </w:tcPr>
          <w:p w14:paraId="39D0C2A2">
            <w:pPr>
              <w:widowControl/>
              <w:jc w:val="center"/>
              <w:rPr>
                <w:rFonts w:hint="eastAsia" w:ascii="仿宋" w:hAnsi="仿宋" w:eastAsia="仿宋" w:cs="仿宋"/>
                <w:b w:val="0"/>
                <w:bCs w:val="0"/>
                <w:color w:val="FF0000"/>
                <w:kern w:val="0"/>
                <w:sz w:val="18"/>
                <w:szCs w:val="18"/>
                <w:lang w:eastAsia="zh-CN"/>
              </w:rPr>
            </w:pPr>
            <w:r>
              <w:rPr>
                <w:rFonts w:hint="eastAsia" w:ascii="仿宋" w:hAnsi="仿宋" w:eastAsia="仿宋" w:cs="仿宋"/>
                <w:b w:val="0"/>
                <w:bCs w:val="0"/>
                <w:color w:val="FF0000"/>
                <w:kern w:val="0"/>
                <w:sz w:val="18"/>
                <w:szCs w:val="18"/>
                <w:lang w:val="en-US" w:eastAsia="zh-CN"/>
              </w:rPr>
              <w:t>8</w:t>
            </w:r>
            <w:r>
              <w:rPr>
                <w:rFonts w:hint="eastAsia" w:ascii="仿宋" w:hAnsi="仿宋" w:eastAsia="仿宋" w:cs="仿宋"/>
                <w:b w:val="0"/>
                <w:bCs w:val="0"/>
                <w:color w:val="FF0000"/>
                <w:kern w:val="0"/>
                <w:sz w:val="18"/>
                <w:szCs w:val="18"/>
                <w:lang w:eastAsia="zh-CN"/>
              </w:rPr>
              <w:t xml:space="preserve"> </w:t>
            </w:r>
          </w:p>
        </w:tc>
        <w:tc>
          <w:tcPr>
            <w:tcW w:w="1974" w:type="dxa"/>
            <w:gridSpan w:val="2"/>
            <w:noWrap w:val="0"/>
            <w:vAlign w:val="center"/>
          </w:tcPr>
          <w:p w14:paraId="002C4BAE">
            <w:pPr>
              <w:widowControl/>
              <w:jc w:val="center"/>
              <w:rPr>
                <w:rFonts w:hint="eastAsia" w:ascii="仿宋" w:hAnsi="仿宋" w:eastAsia="仿宋" w:cs="仿宋"/>
                <w:b w:val="0"/>
                <w:bCs w:val="0"/>
                <w:color w:val="FF0000"/>
                <w:kern w:val="0"/>
                <w:sz w:val="18"/>
                <w:szCs w:val="18"/>
                <w:lang w:eastAsia="zh-CN"/>
              </w:rPr>
            </w:pPr>
            <w:r>
              <w:rPr>
                <w:rFonts w:hint="eastAsia" w:ascii="仿宋" w:hAnsi="仿宋" w:eastAsia="仿宋" w:cs="仿宋"/>
                <w:b w:val="0"/>
                <w:bCs w:val="0"/>
                <w:color w:val="FF0000"/>
                <w:kern w:val="0"/>
                <w:sz w:val="18"/>
                <w:szCs w:val="18"/>
                <w:lang w:val="en-US" w:eastAsia="zh-CN"/>
              </w:rPr>
              <w:t>19.50</w:t>
            </w:r>
            <w:r>
              <w:rPr>
                <w:rFonts w:hint="eastAsia" w:ascii="仿宋" w:hAnsi="仿宋" w:eastAsia="仿宋" w:cs="仿宋"/>
                <w:b w:val="0"/>
                <w:bCs w:val="0"/>
                <w:color w:val="FF0000"/>
                <w:kern w:val="0"/>
                <w:sz w:val="18"/>
                <w:szCs w:val="18"/>
                <w:lang w:eastAsia="zh-CN"/>
              </w:rPr>
              <w:t xml:space="preserve"> </w:t>
            </w:r>
          </w:p>
        </w:tc>
      </w:tr>
      <w:tr w14:paraId="13BE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24" w:type="dxa"/>
            <w:noWrap w:val="0"/>
            <w:vAlign w:val="center"/>
          </w:tcPr>
          <w:p w14:paraId="77E49DA4">
            <w:pPr>
              <w:widowControl/>
              <w:jc w:val="left"/>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 xml:space="preserve">          会议费、培训费</w:t>
            </w:r>
          </w:p>
        </w:tc>
        <w:tc>
          <w:tcPr>
            <w:tcW w:w="2019" w:type="dxa"/>
            <w:gridSpan w:val="2"/>
            <w:noWrap w:val="0"/>
            <w:vAlign w:val="center"/>
          </w:tcPr>
          <w:p w14:paraId="4ED79638">
            <w:pPr>
              <w:widowControl/>
              <w:jc w:val="center"/>
              <w:rPr>
                <w:rFonts w:hint="eastAsia" w:ascii="仿宋" w:hAnsi="仿宋" w:eastAsia="仿宋" w:cs="仿宋"/>
                <w:b w:val="0"/>
                <w:bCs w:val="0"/>
                <w:color w:val="FF0000"/>
                <w:kern w:val="0"/>
                <w:sz w:val="18"/>
                <w:szCs w:val="18"/>
                <w:lang w:eastAsia="zh-CN"/>
              </w:rPr>
            </w:pPr>
            <w:r>
              <w:rPr>
                <w:rFonts w:hint="eastAsia" w:ascii="仿宋" w:hAnsi="仿宋" w:eastAsia="仿宋" w:cs="仿宋"/>
                <w:b w:val="0"/>
                <w:bCs w:val="0"/>
                <w:color w:val="FF0000"/>
                <w:kern w:val="0"/>
                <w:sz w:val="18"/>
                <w:szCs w:val="18"/>
                <w:lang w:val="en-US" w:eastAsia="zh-CN"/>
              </w:rPr>
              <w:t>0</w:t>
            </w:r>
            <w:r>
              <w:rPr>
                <w:rFonts w:hint="eastAsia" w:ascii="仿宋" w:hAnsi="仿宋" w:eastAsia="仿宋" w:cs="仿宋"/>
                <w:b w:val="0"/>
                <w:bCs w:val="0"/>
                <w:color w:val="FF0000"/>
                <w:kern w:val="0"/>
                <w:sz w:val="18"/>
                <w:szCs w:val="18"/>
                <w:lang w:eastAsia="zh-CN"/>
              </w:rPr>
              <w:t xml:space="preserve"> </w:t>
            </w:r>
          </w:p>
        </w:tc>
        <w:tc>
          <w:tcPr>
            <w:tcW w:w="2220" w:type="dxa"/>
            <w:gridSpan w:val="2"/>
            <w:noWrap w:val="0"/>
            <w:vAlign w:val="center"/>
          </w:tcPr>
          <w:p w14:paraId="2D0A86B0">
            <w:pPr>
              <w:widowControl/>
              <w:jc w:val="center"/>
              <w:rPr>
                <w:rFonts w:hint="eastAsia" w:ascii="仿宋" w:hAnsi="仿宋" w:eastAsia="仿宋" w:cs="仿宋"/>
                <w:b w:val="0"/>
                <w:bCs w:val="0"/>
                <w:color w:val="FF0000"/>
                <w:kern w:val="0"/>
                <w:sz w:val="18"/>
                <w:szCs w:val="18"/>
                <w:lang w:eastAsia="zh-CN"/>
              </w:rPr>
            </w:pPr>
            <w:r>
              <w:rPr>
                <w:rFonts w:hint="eastAsia" w:ascii="仿宋" w:hAnsi="仿宋" w:eastAsia="仿宋" w:cs="仿宋"/>
                <w:b w:val="0"/>
                <w:bCs w:val="0"/>
                <w:color w:val="FF0000"/>
                <w:kern w:val="0"/>
                <w:sz w:val="18"/>
                <w:szCs w:val="18"/>
                <w:lang w:val="en-US" w:eastAsia="zh-CN"/>
              </w:rPr>
              <w:t>0</w:t>
            </w:r>
            <w:r>
              <w:rPr>
                <w:rFonts w:hint="eastAsia" w:ascii="仿宋" w:hAnsi="仿宋" w:eastAsia="仿宋" w:cs="仿宋"/>
                <w:b w:val="0"/>
                <w:bCs w:val="0"/>
                <w:color w:val="FF0000"/>
                <w:kern w:val="0"/>
                <w:sz w:val="18"/>
                <w:szCs w:val="18"/>
                <w:lang w:eastAsia="zh-CN"/>
              </w:rPr>
              <w:t xml:space="preserve"> </w:t>
            </w:r>
          </w:p>
        </w:tc>
        <w:tc>
          <w:tcPr>
            <w:tcW w:w="1974" w:type="dxa"/>
            <w:gridSpan w:val="2"/>
            <w:noWrap w:val="0"/>
            <w:vAlign w:val="center"/>
          </w:tcPr>
          <w:p w14:paraId="06B7C78F">
            <w:pPr>
              <w:widowControl/>
              <w:jc w:val="center"/>
              <w:rPr>
                <w:rFonts w:hint="eastAsia" w:ascii="仿宋" w:hAnsi="仿宋" w:eastAsia="仿宋" w:cs="仿宋"/>
                <w:b w:val="0"/>
                <w:bCs w:val="0"/>
                <w:color w:val="FF0000"/>
                <w:kern w:val="0"/>
                <w:sz w:val="18"/>
                <w:szCs w:val="18"/>
                <w:lang w:eastAsia="zh-CN"/>
              </w:rPr>
            </w:pPr>
            <w:r>
              <w:rPr>
                <w:rFonts w:hint="eastAsia" w:ascii="仿宋" w:hAnsi="仿宋" w:eastAsia="仿宋" w:cs="仿宋"/>
                <w:b w:val="0"/>
                <w:bCs w:val="0"/>
                <w:color w:val="FF0000"/>
                <w:kern w:val="0"/>
                <w:sz w:val="18"/>
                <w:szCs w:val="18"/>
                <w:lang w:val="en-US" w:eastAsia="zh-CN"/>
              </w:rPr>
              <w:t>0.62</w:t>
            </w:r>
            <w:r>
              <w:rPr>
                <w:rFonts w:hint="eastAsia" w:ascii="仿宋" w:hAnsi="仿宋" w:eastAsia="仿宋" w:cs="仿宋"/>
                <w:b w:val="0"/>
                <w:bCs w:val="0"/>
                <w:color w:val="FF0000"/>
                <w:kern w:val="0"/>
                <w:sz w:val="18"/>
                <w:szCs w:val="18"/>
                <w:lang w:eastAsia="zh-CN"/>
              </w:rPr>
              <w:t xml:space="preserve"> </w:t>
            </w:r>
          </w:p>
        </w:tc>
      </w:tr>
      <w:tr w14:paraId="40B1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324" w:type="dxa"/>
            <w:noWrap w:val="0"/>
            <w:vAlign w:val="center"/>
          </w:tcPr>
          <w:p w14:paraId="48D0E361">
            <w:pPr>
              <w:widowControl/>
              <w:jc w:val="left"/>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政府采购金额</w:t>
            </w:r>
          </w:p>
        </w:tc>
        <w:tc>
          <w:tcPr>
            <w:tcW w:w="2019" w:type="dxa"/>
            <w:gridSpan w:val="2"/>
            <w:noWrap w:val="0"/>
            <w:vAlign w:val="center"/>
          </w:tcPr>
          <w:p w14:paraId="4B80A9DE">
            <w:pPr>
              <w:widowControl/>
              <w:jc w:val="center"/>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w:t>
            </w:r>
          </w:p>
        </w:tc>
        <w:tc>
          <w:tcPr>
            <w:tcW w:w="2220" w:type="dxa"/>
            <w:gridSpan w:val="2"/>
            <w:noWrap w:val="0"/>
            <w:vAlign w:val="center"/>
          </w:tcPr>
          <w:p w14:paraId="460EBF24">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 xml:space="preserve"> </w:t>
            </w:r>
          </w:p>
        </w:tc>
        <w:tc>
          <w:tcPr>
            <w:tcW w:w="1974" w:type="dxa"/>
            <w:gridSpan w:val="2"/>
            <w:noWrap w:val="0"/>
            <w:vAlign w:val="center"/>
          </w:tcPr>
          <w:p w14:paraId="5194625C">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 xml:space="preserve"> </w:t>
            </w:r>
          </w:p>
        </w:tc>
      </w:tr>
      <w:tr w14:paraId="1482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324" w:type="dxa"/>
            <w:noWrap w:val="0"/>
            <w:vAlign w:val="center"/>
          </w:tcPr>
          <w:p w14:paraId="18E45FF0">
            <w:pPr>
              <w:widowControl/>
              <w:jc w:val="left"/>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 xml:space="preserve">部门基本支出预算调整 </w:t>
            </w:r>
          </w:p>
        </w:tc>
        <w:tc>
          <w:tcPr>
            <w:tcW w:w="2019" w:type="dxa"/>
            <w:gridSpan w:val="2"/>
            <w:noWrap w:val="0"/>
            <w:vAlign w:val="center"/>
          </w:tcPr>
          <w:p w14:paraId="73D5D409">
            <w:pPr>
              <w:widowControl/>
              <w:jc w:val="center"/>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w:t>
            </w:r>
          </w:p>
        </w:tc>
        <w:tc>
          <w:tcPr>
            <w:tcW w:w="2220" w:type="dxa"/>
            <w:gridSpan w:val="2"/>
            <w:noWrap w:val="0"/>
            <w:vAlign w:val="center"/>
          </w:tcPr>
          <w:p w14:paraId="0ACCFAD1">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 xml:space="preserve"> </w:t>
            </w:r>
          </w:p>
        </w:tc>
        <w:tc>
          <w:tcPr>
            <w:tcW w:w="1974" w:type="dxa"/>
            <w:gridSpan w:val="2"/>
            <w:noWrap w:val="0"/>
            <w:vAlign w:val="center"/>
          </w:tcPr>
          <w:p w14:paraId="25139111">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 xml:space="preserve"> </w:t>
            </w:r>
          </w:p>
        </w:tc>
      </w:tr>
      <w:tr w14:paraId="2749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324" w:type="dxa"/>
            <w:vMerge w:val="restart"/>
            <w:noWrap w:val="0"/>
            <w:vAlign w:val="center"/>
          </w:tcPr>
          <w:p w14:paraId="3AFB9065">
            <w:pPr>
              <w:widowControl/>
              <w:jc w:val="center"/>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楼堂馆所控制情况</w:t>
            </w:r>
            <w:r>
              <w:rPr>
                <w:rFonts w:hint="eastAsia" w:ascii="仿宋" w:hAnsi="仿宋" w:eastAsia="仿宋" w:cs="仿宋"/>
                <w:b w:val="0"/>
                <w:bCs w:val="0"/>
                <w:kern w:val="0"/>
                <w:sz w:val="18"/>
                <w:szCs w:val="18"/>
              </w:rPr>
              <w:br w:type="textWrapping"/>
            </w:r>
          </w:p>
        </w:tc>
        <w:tc>
          <w:tcPr>
            <w:tcW w:w="1178" w:type="dxa"/>
            <w:noWrap w:val="0"/>
            <w:vAlign w:val="center"/>
          </w:tcPr>
          <w:p w14:paraId="60BC675C">
            <w:pPr>
              <w:widowControl/>
              <w:spacing w:line="240" w:lineRule="exact"/>
              <w:jc w:val="center"/>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批复规模</w:t>
            </w:r>
            <w:r>
              <w:rPr>
                <w:rFonts w:hint="eastAsia" w:ascii="仿宋" w:hAnsi="仿宋" w:eastAsia="仿宋" w:cs="仿宋"/>
                <w:b w:val="0"/>
                <w:bCs w:val="0"/>
                <w:kern w:val="0"/>
                <w:sz w:val="18"/>
                <w:szCs w:val="18"/>
              </w:rPr>
              <w:br w:type="textWrapping"/>
            </w:r>
            <w:r>
              <w:rPr>
                <w:rFonts w:hint="eastAsia" w:ascii="仿宋" w:hAnsi="仿宋" w:eastAsia="仿宋" w:cs="仿宋"/>
                <w:b w:val="0"/>
                <w:bCs w:val="0"/>
                <w:kern w:val="0"/>
                <w:sz w:val="18"/>
                <w:szCs w:val="18"/>
              </w:rPr>
              <w:t>（㎡）</w:t>
            </w:r>
          </w:p>
        </w:tc>
        <w:tc>
          <w:tcPr>
            <w:tcW w:w="841" w:type="dxa"/>
            <w:noWrap w:val="0"/>
            <w:vAlign w:val="center"/>
          </w:tcPr>
          <w:p w14:paraId="1E7A49AB">
            <w:pPr>
              <w:widowControl/>
              <w:spacing w:line="240" w:lineRule="exact"/>
              <w:jc w:val="center"/>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实际规模（㎡）</w:t>
            </w:r>
          </w:p>
        </w:tc>
        <w:tc>
          <w:tcPr>
            <w:tcW w:w="1118" w:type="dxa"/>
            <w:noWrap w:val="0"/>
            <w:vAlign w:val="center"/>
          </w:tcPr>
          <w:p w14:paraId="77F6E1AC">
            <w:pPr>
              <w:widowControl/>
              <w:spacing w:line="240" w:lineRule="exact"/>
              <w:jc w:val="center"/>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规模控制率</w:t>
            </w:r>
          </w:p>
        </w:tc>
        <w:tc>
          <w:tcPr>
            <w:tcW w:w="1102" w:type="dxa"/>
            <w:noWrap w:val="0"/>
            <w:vAlign w:val="center"/>
          </w:tcPr>
          <w:p w14:paraId="251E5ED1">
            <w:pPr>
              <w:widowControl/>
              <w:spacing w:line="240" w:lineRule="exact"/>
              <w:jc w:val="center"/>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预算投资（万元）</w:t>
            </w:r>
          </w:p>
        </w:tc>
        <w:tc>
          <w:tcPr>
            <w:tcW w:w="960" w:type="dxa"/>
            <w:noWrap w:val="0"/>
            <w:vAlign w:val="center"/>
          </w:tcPr>
          <w:p w14:paraId="7B34148C">
            <w:pPr>
              <w:widowControl/>
              <w:spacing w:line="240" w:lineRule="exact"/>
              <w:jc w:val="center"/>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实际投资（万元）</w:t>
            </w:r>
          </w:p>
        </w:tc>
        <w:tc>
          <w:tcPr>
            <w:tcW w:w="1014" w:type="dxa"/>
            <w:noWrap w:val="0"/>
            <w:vAlign w:val="center"/>
          </w:tcPr>
          <w:p w14:paraId="61638E13">
            <w:pPr>
              <w:widowControl/>
              <w:spacing w:line="240" w:lineRule="exact"/>
              <w:jc w:val="center"/>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投资概算控制率</w:t>
            </w:r>
          </w:p>
        </w:tc>
      </w:tr>
      <w:tr w14:paraId="658D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324" w:type="dxa"/>
            <w:vMerge w:val="continue"/>
            <w:noWrap w:val="0"/>
            <w:vAlign w:val="center"/>
          </w:tcPr>
          <w:p w14:paraId="6EEC19E2">
            <w:pPr>
              <w:widowControl/>
              <w:jc w:val="left"/>
              <w:rPr>
                <w:rFonts w:hint="eastAsia" w:ascii="仿宋" w:hAnsi="仿宋" w:eastAsia="仿宋" w:cs="仿宋"/>
                <w:b w:val="0"/>
                <w:bCs w:val="0"/>
                <w:kern w:val="0"/>
                <w:sz w:val="18"/>
                <w:szCs w:val="18"/>
              </w:rPr>
            </w:pPr>
          </w:p>
        </w:tc>
        <w:tc>
          <w:tcPr>
            <w:tcW w:w="1178" w:type="dxa"/>
            <w:noWrap w:val="0"/>
            <w:vAlign w:val="center"/>
          </w:tcPr>
          <w:p w14:paraId="3CC7CA53">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 xml:space="preserve"> </w:t>
            </w:r>
          </w:p>
        </w:tc>
        <w:tc>
          <w:tcPr>
            <w:tcW w:w="841" w:type="dxa"/>
            <w:noWrap w:val="0"/>
            <w:vAlign w:val="center"/>
          </w:tcPr>
          <w:p w14:paraId="6EB03040">
            <w:pPr>
              <w:widowControl/>
              <w:jc w:val="left"/>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 xml:space="preserve"> </w:t>
            </w:r>
          </w:p>
        </w:tc>
        <w:tc>
          <w:tcPr>
            <w:tcW w:w="1118" w:type="dxa"/>
            <w:noWrap w:val="0"/>
            <w:vAlign w:val="center"/>
          </w:tcPr>
          <w:p w14:paraId="790C9CA1">
            <w:pPr>
              <w:widowControl/>
              <w:jc w:val="left"/>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 xml:space="preserve"> </w:t>
            </w:r>
          </w:p>
        </w:tc>
        <w:tc>
          <w:tcPr>
            <w:tcW w:w="1102" w:type="dxa"/>
            <w:noWrap w:val="0"/>
            <w:vAlign w:val="center"/>
          </w:tcPr>
          <w:p w14:paraId="647F2607">
            <w:pPr>
              <w:widowControl/>
              <w:jc w:val="left"/>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 xml:space="preserve"> </w:t>
            </w:r>
          </w:p>
        </w:tc>
        <w:tc>
          <w:tcPr>
            <w:tcW w:w="960" w:type="dxa"/>
            <w:noWrap w:val="0"/>
            <w:vAlign w:val="center"/>
          </w:tcPr>
          <w:p w14:paraId="113A5CA5">
            <w:pPr>
              <w:widowControl/>
              <w:jc w:val="left"/>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 xml:space="preserve"> </w:t>
            </w:r>
          </w:p>
        </w:tc>
        <w:tc>
          <w:tcPr>
            <w:tcW w:w="1014" w:type="dxa"/>
            <w:noWrap w:val="0"/>
            <w:vAlign w:val="center"/>
          </w:tcPr>
          <w:p w14:paraId="75713BB4">
            <w:pPr>
              <w:widowControl/>
              <w:jc w:val="left"/>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 xml:space="preserve"> </w:t>
            </w:r>
          </w:p>
        </w:tc>
      </w:tr>
      <w:tr w14:paraId="70E1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324" w:type="dxa"/>
            <w:noWrap w:val="0"/>
            <w:vAlign w:val="center"/>
          </w:tcPr>
          <w:p w14:paraId="37D28003">
            <w:pPr>
              <w:widowControl/>
              <w:jc w:val="center"/>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厉行节约保障措施</w:t>
            </w:r>
          </w:p>
        </w:tc>
        <w:tc>
          <w:tcPr>
            <w:tcW w:w="6213" w:type="dxa"/>
            <w:gridSpan w:val="6"/>
            <w:noWrap w:val="0"/>
            <w:vAlign w:val="center"/>
          </w:tcPr>
          <w:p w14:paraId="6170E9A8">
            <w:pPr>
              <w:widowControl/>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 xml:space="preserve"> </w:t>
            </w:r>
          </w:p>
        </w:tc>
      </w:tr>
    </w:tbl>
    <w:p w14:paraId="0118ED91">
      <w:pPr>
        <w:pStyle w:val="10"/>
        <w:keepNext/>
        <w:keepLines/>
        <w:pageBreakBefore w:val="0"/>
        <w:widowControl w:val="0"/>
        <w:kinsoku/>
        <w:wordWrap/>
        <w:overflowPunct/>
        <w:topLinePunct w:val="0"/>
        <w:autoSpaceDE/>
        <w:autoSpaceDN/>
        <w:bidi w:val="0"/>
        <w:adjustRightInd/>
        <w:snapToGrid/>
        <w:spacing w:line="280" w:lineRule="exact"/>
        <w:textAlignment w:val="auto"/>
        <w:rPr>
          <w:rFonts w:eastAsia="仿宋_GB2312"/>
          <w:kern w:val="0"/>
          <w:sz w:val="18"/>
          <w:szCs w:val="18"/>
        </w:rPr>
      </w:pPr>
      <w:r>
        <w:rPr>
          <w:rFonts w:eastAsia="仿宋_GB2312"/>
          <w:kern w:val="0"/>
          <w:sz w:val="18"/>
          <w:szCs w:val="18"/>
        </w:rPr>
        <w:t>说明：“项目支出”需要填报基本支出以外的所有项目支出情况，“公用经费”填报基本支出中的一般商品和服务支出。</w:t>
      </w:r>
    </w:p>
    <w:p w14:paraId="7622C535">
      <w:pPr>
        <w:pStyle w:val="10"/>
        <w:keepNext/>
        <w:keepLines/>
        <w:pageBreakBefore w:val="0"/>
        <w:widowControl w:val="0"/>
        <w:kinsoku/>
        <w:wordWrap/>
        <w:overflowPunct/>
        <w:topLinePunct w:val="0"/>
        <w:autoSpaceDE/>
        <w:autoSpaceDN/>
        <w:bidi w:val="0"/>
        <w:adjustRightInd/>
        <w:snapToGrid/>
        <w:spacing w:line="280" w:lineRule="exact"/>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15"/>
          <w:szCs w:val="15"/>
          <w:lang w:val="en-US" w:eastAsia="zh-CN" w:bidi="ar-SA"/>
        </w:rPr>
        <w:t>填表人：</w:t>
      </w:r>
      <w:r>
        <w:rPr>
          <w:rFonts w:hint="eastAsia" w:ascii="Times New Roman" w:hAnsi="Times New Roman" w:eastAsia="仿宋_GB2312" w:cs="Times New Roman"/>
          <w:snapToGrid/>
          <w:color w:val="000000"/>
          <w:kern w:val="0"/>
          <w:sz w:val="15"/>
          <w:szCs w:val="15"/>
          <w:lang w:val="en-US" w:eastAsia="zh-CN" w:bidi="ar-SA"/>
        </w:rPr>
        <w:t xml:space="preserve">                         </w:t>
      </w:r>
      <w:r>
        <w:rPr>
          <w:rFonts w:hint="default" w:ascii="Times New Roman" w:hAnsi="Times New Roman" w:eastAsia="仿宋_GB2312" w:cs="Times New Roman"/>
          <w:snapToGrid/>
          <w:color w:val="000000"/>
          <w:kern w:val="0"/>
          <w:sz w:val="15"/>
          <w:szCs w:val="15"/>
          <w:lang w:val="en-US" w:eastAsia="zh-CN" w:bidi="ar-SA"/>
        </w:rPr>
        <w:t xml:space="preserve">  填报日期：</w:t>
      </w:r>
      <w:r>
        <w:rPr>
          <w:rFonts w:hint="eastAsia" w:ascii="Times New Roman" w:hAnsi="Times New Roman" w:eastAsia="仿宋_GB2312" w:cs="Times New Roman"/>
          <w:snapToGrid/>
          <w:color w:val="000000"/>
          <w:kern w:val="0"/>
          <w:sz w:val="15"/>
          <w:szCs w:val="15"/>
          <w:lang w:val="en-US" w:eastAsia="zh-CN" w:bidi="ar-SA"/>
        </w:rPr>
        <w:t xml:space="preserve">     </w:t>
      </w:r>
      <w:r>
        <w:rPr>
          <w:rFonts w:hint="default" w:ascii="Times New Roman" w:hAnsi="Times New Roman" w:eastAsia="仿宋_GB2312" w:cs="Times New Roman"/>
          <w:snapToGrid/>
          <w:color w:val="000000"/>
          <w:kern w:val="0"/>
          <w:sz w:val="15"/>
          <w:szCs w:val="15"/>
          <w:lang w:val="en-US" w:eastAsia="zh-CN" w:bidi="ar-SA"/>
        </w:rPr>
        <w:t xml:space="preserve"> </w:t>
      </w:r>
      <w:r>
        <w:rPr>
          <w:rFonts w:hint="eastAsia" w:ascii="Times New Roman" w:hAnsi="Times New Roman" w:eastAsia="仿宋_GB2312" w:cs="Times New Roman"/>
          <w:snapToGrid/>
          <w:color w:val="000000"/>
          <w:kern w:val="0"/>
          <w:sz w:val="15"/>
          <w:szCs w:val="15"/>
          <w:lang w:val="en-US" w:eastAsia="zh-CN" w:bidi="ar-SA"/>
        </w:rPr>
        <w:t xml:space="preserve">                          </w:t>
      </w:r>
      <w:r>
        <w:rPr>
          <w:rFonts w:hint="default" w:ascii="Times New Roman" w:hAnsi="Times New Roman" w:eastAsia="仿宋_GB2312" w:cs="Times New Roman"/>
          <w:snapToGrid/>
          <w:color w:val="000000"/>
          <w:kern w:val="0"/>
          <w:sz w:val="15"/>
          <w:szCs w:val="15"/>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 </w:t>
      </w:r>
    </w:p>
    <w:p w14:paraId="456166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49E54E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t>附件1-2</w:t>
      </w:r>
    </w:p>
    <w:p w14:paraId="44012FB1">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整体支出绩效自评表</w:t>
      </w:r>
    </w:p>
    <w:tbl>
      <w:tblPr>
        <w:tblStyle w:val="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1177"/>
        <w:gridCol w:w="1278"/>
        <w:gridCol w:w="998"/>
        <w:gridCol w:w="903"/>
        <w:gridCol w:w="996"/>
        <w:gridCol w:w="792"/>
        <w:gridCol w:w="660"/>
        <w:gridCol w:w="1440"/>
      </w:tblGrid>
      <w:tr w14:paraId="788C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8" w:type="dxa"/>
            <w:noWrap w:val="0"/>
            <w:vAlign w:val="center"/>
          </w:tcPr>
          <w:p w14:paraId="2386B3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预算</w:t>
            </w:r>
            <w:r>
              <w:rPr>
                <w:rFonts w:hint="eastAsia" w:ascii="仿宋" w:hAnsi="仿宋" w:eastAsia="仿宋" w:cs="仿宋"/>
                <w:color w:val="000000"/>
                <w:kern w:val="0"/>
                <w:sz w:val="15"/>
                <w:szCs w:val="15"/>
                <w:lang w:val="en-US" w:eastAsia="zh-CN"/>
              </w:rPr>
              <w:t>单位</w:t>
            </w:r>
            <w:r>
              <w:rPr>
                <w:rFonts w:hint="eastAsia" w:ascii="仿宋" w:hAnsi="仿宋" w:eastAsia="仿宋" w:cs="仿宋"/>
                <w:color w:val="000000"/>
                <w:kern w:val="0"/>
                <w:sz w:val="15"/>
                <w:szCs w:val="15"/>
              </w:rPr>
              <w:t>名称</w:t>
            </w:r>
          </w:p>
        </w:tc>
        <w:tc>
          <w:tcPr>
            <w:tcW w:w="8244" w:type="dxa"/>
            <w:gridSpan w:val="8"/>
            <w:noWrap w:val="0"/>
            <w:vAlign w:val="center"/>
          </w:tcPr>
          <w:p w14:paraId="5872DE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lang w:eastAsia="zh-CN"/>
              </w:rPr>
              <w:t xml:space="preserve">辰溪县交通运输局 </w:t>
            </w:r>
          </w:p>
        </w:tc>
      </w:tr>
      <w:tr w14:paraId="3271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18" w:type="dxa"/>
            <w:vMerge w:val="restart"/>
            <w:noWrap w:val="0"/>
            <w:vAlign w:val="center"/>
          </w:tcPr>
          <w:p w14:paraId="5CA5BA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年度预算申请</w:t>
            </w:r>
          </w:p>
          <w:p w14:paraId="172207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（万元）</w:t>
            </w:r>
          </w:p>
        </w:tc>
        <w:tc>
          <w:tcPr>
            <w:tcW w:w="2455" w:type="dxa"/>
            <w:gridSpan w:val="2"/>
            <w:noWrap w:val="0"/>
            <w:vAlign w:val="center"/>
          </w:tcPr>
          <w:p w14:paraId="25560B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5"/>
                <w:szCs w:val="15"/>
              </w:rPr>
            </w:pPr>
          </w:p>
        </w:tc>
        <w:tc>
          <w:tcPr>
            <w:tcW w:w="998" w:type="dxa"/>
            <w:noWrap w:val="0"/>
            <w:vAlign w:val="center"/>
          </w:tcPr>
          <w:p w14:paraId="587A9F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5"/>
                <w:szCs w:val="15"/>
              </w:rPr>
            </w:pPr>
            <w:r>
              <w:rPr>
                <w:rFonts w:hint="eastAsia" w:ascii="仿宋" w:hAnsi="仿宋" w:eastAsia="仿宋" w:cs="仿宋"/>
                <w:sz w:val="15"/>
                <w:szCs w:val="15"/>
              </w:rPr>
              <w:t>年初</w:t>
            </w:r>
          </w:p>
          <w:p w14:paraId="340125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5"/>
                <w:szCs w:val="15"/>
              </w:rPr>
            </w:pPr>
            <w:r>
              <w:rPr>
                <w:rFonts w:hint="eastAsia" w:ascii="仿宋" w:hAnsi="仿宋" w:eastAsia="仿宋" w:cs="仿宋"/>
                <w:sz w:val="15"/>
                <w:szCs w:val="15"/>
              </w:rPr>
              <w:t>预算数</w:t>
            </w:r>
          </w:p>
        </w:tc>
        <w:tc>
          <w:tcPr>
            <w:tcW w:w="903" w:type="dxa"/>
            <w:noWrap w:val="0"/>
            <w:vAlign w:val="center"/>
          </w:tcPr>
          <w:p w14:paraId="1CDF5D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5"/>
                <w:szCs w:val="15"/>
              </w:rPr>
            </w:pPr>
            <w:r>
              <w:rPr>
                <w:rFonts w:hint="eastAsia" w:ascii="仿宋" w:hAnsi="仿宋" w:eastAsia="仿宋" w:cs="仿宋"/>
                <w:sz w:val="15"/>
                <w:szCs w:val="15"/>
              </w:rPr>
              <w:t>全年预算数</w:t>
            </w:r>
          </w:p>
        </w:tc>
        <w:tc>
          <w:tcPr>
            <w:tcW w:w="996" w:type="dxa"/>
            <w:noWrap w:val="0"/>
            <w:vAlign w:val="center"/>
          </w:tcPr>
          <w:p w14:paraId="57E075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5"/>
                <w:szCs w:val="15"/>
              </w:rPr>
            </w:pPr>
            <w:r>
              <w:rPr>
                <w:rFonts w:hint="eastAsia" w:ascii="仿宋" w:hAnsi="仿宋" w:eastAsia="仿宋" w:cs="仿宋"/>
                <w:sz w:val="15"/>
                <w:szCs w:val="15"/>
              </w:rPr>
              <w:t>全年执行数</w:t>
            </w:r>
          </w:p>
        </w:tc>
        <w:tc>
          <w:tcPr>
            <w:tcW w:w="792" w:type="dxa"/>
            <w:noWrap w:val="0"/>
            <w:vAlign w:val="center"/>
          </w:tcPr>
          <w:p w14:paraId="1517F8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5"/>
                <w:szCs w:val="15"/>
              </w:rPr>
            </w:pPr>
            <w:r>
              <w:rPr>
                <w:rFonts w:hint="eastAsia" w:ascii="仿宋" w:hAnsi="仿宋" w:eastAsia="仿宋" w:cs="仿宋"/>
                <w:sz w:val="15"/>
                <w:szCs w:val="15"/>
              </w:rPr>
              <w:t>分值</w:t>
            </w:r>
          </w:p>
        </w:tc>
        <w:tc>
          <w:tcPr>
            <w:tcW w:w="660" w:type="dxa"/>
            <w:noWrap w:val="0"/>
            <w:vAlign w:val="center"/>
          </w:tcPr>
          <w:p w14:paraId="331638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5"/>
                <w:szCs w:val="15"/>
              </w:rPr>
            </w:pPr>
            <w:r>
              <w:rPr>
                <w:rFonts w:hint="eastAsia" w:ascii="仿宋" w:hAnsi="仿宋" w:eastAsia="仿宋" w:cs="仿宋"/>
                <w:sz w:val="15"/>
                <w:szCs w:val="15"/>
              </w:rPr>
              <w:t>执行率</w:t>
            </w:r>
          </w:p>
        </w:tc>
        <w:tc>
          <w:tcPr>
            <w:tcW w:w="1440" w:type="dxa"/>
            <w:noWrap w:val="0"/>
            <w:vAlign w:val="center"/>
          </w:tcPr>
          <w:p w14:paraId="218F1F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5"/>
                <w:szCs w:val="15"/>
              </w:rPr>
            </w:pPr>
            <w:r>
              <w:rPr>
                <w:rFonts w:hint="eastAsia" w:ascii="仿宋" w:hAnsi="仿宋" w:eastAsia="仿宋" w:cs="仿宋"/>
                <w:sz w:val="15"/>
                <w:szCs w:val="15"/>
              </w:rPr>
              <w:t>得分</w:t>
            </w:r>
          </w:p>
        </w:tc>
      </w:tr>
      <w:tr w14:paraId="39A8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427016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p>
        </w:tc>
        <w:tc>
          <w:tcPr>
            <w:tcW w:w="2455" w:type="dxa"/>
            <w:gridSpan w:val="2"/>
            <w:noWrap w:val="0"/>
            <w:vAlign w:val="center"/>
          </w:tcPr>
          <w:p w14:paraId="37CD56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5"/>
                <w:szCs w:val="15"/>
              </w:rPr>
            </w:pPr>
            <w:r>
              <w:rPr>
                <w:rFonts w:hint="eastAsia" w:ascii="仿宋" w:hAnsi="仿宋" w:eastAsia="仿宋" w:cs="仿宋"/>
                <w:color w:val="000000"/>
                <w:kern w:val="0"/>
                <w:sz w:val="15"/>
                <w:szCs w:val="15"/>
              </w:rPr>
              <w:t>年度资金总额</w:t>
            </w:r>
          </w:p>
        </w:tc>
        <w:tc>
          <w:tcPr>
            <w:tcW w:w="998" w:type="dxa"/>
            <w:noWrap w:val="0"/>
            <w:vAlign w:val="center"/>
          </w:tcPr>
          <w:p w14:paraId="0FA6DC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15"/>
                <w:szCs w:val="15"/>
                <w:lang w:val="en-US" w:eastAsia="zh-CN"/>
              </w:rPr>
            </w:pPr>
            <w:r>
              <w:rPr>
                <w:rFonts w:hint="eastAsia" w:ascii="仿宋" w:hAnsi="仿宋" w:eastAsia="仿宋" w:cs="仿宋"/>
                <w:sz w:val="15"/>
                <w:szCs w:val="15"/>
                <w:lang w:val="en-US" w:eastAsia="zh-CN"/>
              </w:rPr>
              <w:t>720.69</w:t>
            </w:r>
          </w:p>
        </w:tc>
        <w:tc>
          <w:tcPr>
            <w:tcW w:w="903" w:type="dxa"/>
            <w:noWrap w:val="0"/>
            <w:vAlign w:val="center"/>
          </w:tcPr>
          <w:p w14:paraId="501654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15"/>
                <w:szCs w:val="15"/>
                <w:lang w:val="en-US" w:eastAsia="zh-CN"/>
              </w:rPr>
            </w:pPr>
            <w:r>
              <w:rPr>
                <w:rFonts w:hint="eastAsia" w:ascii="仿宋" w:hAnsi="仿宋" w:eastAsia="仿宋" w:cs="仿宋"/>
                <w:sz w:val="15"/>
                <w:szCs w:val="15"/>
                <w:lang w:val="en-US" w:eastAsia="zh-CN"/>
              </w:rPr>
              <w:t>978.09</w:t>
            </w:r>
          </w:p>
        </w:tc>
        <w:tc>
          <w:tcPr>
            <w:tcW w:w="996" w:type="dxa"/>
            <w:noWrap w:val="0"/>
            <w:vAlign w:val="center"/>
          </w:tcPr>
          <w:p w14:paraId="7781B1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15"/>
                <w:szCs w:val="15"/>
                <w:lang w:val="en-US" w:eastAsia="zh-CN"/>
              </w:rPr>
            </w:pPr>
            <w:r>
              <w:rPr>
                <w:rFonts w:hint="eastAsia" w:ascii="仿宋" w:hAnsi="仿宋" w:eastAsia="仿宋" w:cs="仿宋"/>
                <w:sz w:val="15"/>
                <w:szCs w:val="15"/>
                <w:lang w:val="en-US" w:eastAsia="zh-CN"/>
              </w:rPr>
              <w:t>978.09</w:t>
            </w:r>
          </w:p>
        </w:tc>
        <w:tc>
          <w:tcPr>
            <w:tcW w:w="792" w:type="dxa"/>
            <w:noWrap w:val="0"/>
            <w:vAlign w:val="center"/>
          </w:tcPr>
          <w:p w14:paraId="245BDD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5"/>
                <w:szCs w:val="15"/>
              </w:rPr>
            </w:pPr>
            <w:r>
              <w:rPr>
                <w:rFonts w:hint="eastAsia" w:ascii="仿宋" w:hAnsi="仿宋" w:eastAsia="仿宋" w:cs="仿宋"/>
                <w:sz w:val="15"/>
                <w:szCs w:val="15"/>
              </w:rPr>
              <w:t>10</w:t>
            </w:r>
          </w:p>
        </w:tc>
        <w:tc>
          <w:tcPr>
            <w:tcW w:w="660" w:type="dxa"/>
            <w:noWrap w:val="0"/>
            <w:vAlign w:val="center"/>
          </w:tcPr>
          <w:p w14:paraId="104BA1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15"/>
                <w:szCs w:val="15"/>
                <w:lang w:val="en-US" w:eastAsia="zh-CN"/>
              </w:rPr>
            </w:pPr>
            <w:r>
              <w:rPr>
                <w:rFonts w:hint="eastAsia" w:ascii="仿宋" w:hAnsi="仿宋" w:eastAsia="仿宋" w:cs="仿宋"/>
                <w:sz w:val="15"/>
                <w:szCs w:val="15"/>
                <w:lang w:val="en-US" w:eastAsia="zh-CN"/>
              </w:rPr>
              <w:t>100%</w:t>
            </w:r>
          </w:p>
        </w:tc>
        <w:tc>
          <w:tcPr>
            <w:tcW w:w="1440" w:type="dxa"/>
            <w:noWrap w:val="0"/>
            <w:vAlign w:val="center"/>
          </w:tcPr>
          <w:p w14:paraId="2A6B23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15"/>
                <w:szCs w:val="15"/>
                <w:lang w:val="en-US" w:eastAsia="zh-CN"/>
              </w:rPr>
            </w:pPr>
            <w:r>
              <w:rPr>
                <w:rFonts w:hint="eastAsia" w:ascii="仿宋" w:hAnsi="仿宋" w:eastAsia="仿宋" w:cs="仿宋"/>
                <w:sz w:val="15"/>
                <w:szCs w:val="15"/>
                <w:lang w:val="en-US" w:eastAsia="zh-CN"/>
              </w:rPr>
              <w:t>10</w:t>
            </w:r>
          </w:p>
        </w:tc>
      </w:tr>
      <w:tr w14:paraId="790B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608630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rPr>
            </w:pPr>
          </w:p>
        </w:tc>
        <w:tc>
          <w:tcPr>
            <w:tcW w:w="4356" w:type="dxa"/>
            <w:gridSpan w:val="4"/>
            <w:noWrap w:val="0"/>
            <w:vAlign w:val="center"/>
          </w:tcPr>
          <w:p w14:paraId="088B221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按收入性质分：</w:t>
            </w:r>
          </w:p>
        </w:tc>
        <w:tc>
          <w:tcPr>
            <w:tcW w:w="3888" w:type="dxa"/>
            <w:gridSpan w:val="4"/>
            <w:noWrap w:val="0"/>
            <w:vAlign w:val="center"/>
          </w:tcPr>
          <w:p w14:paraId="45A12D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按支出性质分：</w:t>
            </w:r>
          </w:p>
        </w:tc>
      </w:tr>
      <w:tr w14:paraId="3A22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74E441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rPr>
            </w:pPr>
          </w:p>
        </w:tc>
        <w:tc>
          <w:tcPr>
            <w:tcW w:w="4356" w:type="dxa"/>
            <w:gridSpan w:val="4"/>
            <w:noWrap w:val="0"/>
            <w:vAlign w:val="center"/>
          </w:tcPr>
          <w:p w14:paraId="03F2A0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xml:space="preserve">  其中：  一般公共预算：</w:t>
            </w:r>
            <w:r>
              <w:rPr>
                <w:rFonts w:hint="eastAsia" w:ascii="仿宋" w:hAnsi="仿宋" w:eastAsia="仿宋" w:cs="仿宋"/>
                <w:color w:val="000000"/>
                <w:kern w:val="0"/>
                <w:sz w:val="15"/>
                <w:szCs w:val="15"/>
                <w:lang w:val="en-US" w:eastAsia="zh-CN"/>
              </w:rPr>
              <w:t xml:space="preserve">                         978.09</w:t>
            </w:r>
          </w:p>
        </w:tc>
        <w:tc>
          <w:tcPr>
            <w:tcW w:w="3888" w:type="dxa"/>
            <w:gridSpan w:val="4"/>
            <w:noWrap w:val="0"/>
            <w:vAlign w:val="center"/>
          </w:tcPr>
          <w:p w14:paraId="293BC3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其中：基本支出：</w:t>
            </w:r>
            <w:r>
              <w:rPr>
                <w:rFonts w:hint="eastAsia" w:ascii="仿宋" w:hAnsi="仿宋" w:eastAsia="仿宋" w:cs="仿宋"/>
                <w:color w:val="000000"/>
                <w:kern w:val="0"/>
                <w:sz w:val="15"/>
                <w:szCs w:val="15"/>
                <w:lang w:val="en-US" w:eastAsia="zh-CN"/>
              </w:rPr>
              <w:t xml:space="preserve">                            875.32</w:t>
            </w:r>
          </w:p>
        </w:tc>
      </w:tr>
      <w:tr w14:paraId="5C1F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043DD3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rPr>
            </w:pPr>
          </w:p>
        </w:tc>
        <w:tc>
          <w:tcPr>
            <w:tcW w:w="4356" w:type="dxa"/>
            <w:gridSpan w:val="4"/>
            <w:noWrap w:val="0"/>
            <w:vAlign w:val="center"/>
          </w:tcPr>
          <w:p w14:paraId="2AF5F16E">
            <w:pPr>
              <w:keepNext w:val="0"/>
              <w:keepLines w:val="0"/>
              <w:pageBreakBefore w:val="0"/>
              <w:widowControl/>
              <w:kinsoku/>
              <w:wordWrap/>
              <w:overflowPunct/>
              <w:topLinePunct w:val="0"/>
              <w:autoSpaceDE/>
              <w:autoSpaceDN/>
              <w:bidi w:val="0"/>
              <w:adjustRightInd/>
              <w:snapToGrid/>
              <w:spacing w:line="240" w:lineRule="exact"/>
              <w:ind w:firstLine="600" w:firstLineChars="400"/>
              <w:jc w:val="lef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政府性基金拨款：</w:t>
            </w:r>
          </w:p>
        </w:tc>
        <w:tc>
          <w:tcPr>
            <w:tcW w:w="3888" w:type="dxa"/>
            <w:gridSpan w:val="4"/>
            <w:noWrap w:val="0"/>
            <w:vAlign w:val="center"/>
          </w:tcPr>
          <w:p w14:paraId="6E665E1D">
            <w:pPr>
              <w:keepNext w:val="0"/>
              <w:keepLines w:val="0"/>
              <w:pageBreakBefore w:val="0"/>
              <w:widowControl/>
              <w:kinsoku/>
              <w:wordWrap/>
              <w:overflowPunct/>
              <w:topLinePunct w:val="0"/>
              <w:autoSpaceDE/>
              <w:autoSpaceDN/>
              <w:bidi w:val="0"/>
              <w:adjustRightInd/>
              <w:snapToGrid/>
              <w:spacing w:line="240" w:lineRule="exact"/>
              <w:ind w:firstLine="450" w:firstLineChars="300"/>
              <w:jc w:val="left"/>
              <w:textAlignment w:val="auto"/>
              <w:rPr>
                <w:rFonts w:hint="default"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项目支出：</w:t>
            </w:r>
            <w:r>
              <w:rPr>
                <w:rFonts w:hint="eastAsia" w:ascii="仿宋" w:hAnsi="仿宋" w:eastAsia="仿宋" w:cs="仿宋"/>
                <w:color w:val="000000"/>
                <w:kern w:val="0"/>
                <w:sz w:val="15"/>
                <w:szCs w:val="15"/>
                <w:lang w:val="en-US" w:eastAsia="zh-CN"/>
              </w:rPr>
              <w:t xml:space="preserve">                           102.77</w:t>
            </w:r>
          </w:p>
        </w:tc>
      </w:tr>
      <w:tr w14:paraId="1173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70DA80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rPr>
            </w:pPr>
          </w:p>
        </w:tc>
        <w:tc>
          <w:tcPr>
            <w:tcW w:w="4356" w:type="dxa"/>
            <w:gridSpan w:val="4"/>
            <w:noWrap w:val="0"/>
            <w:vAlign w:val="center"/>
          </w:tcPr>
          <w:p w14:paraId="369D6D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纳入专户管理的非税收入拨款：</w:t>
            </w:r>
          </w:p>
        </w:tc>
        <w:tc>
          <w:tcPr>
            <w:tcW w:w="3888" w:type="dxa"/>
            <w:gridSpan w:val="4"/>
            <w:noWrap w:val="0"/>
            <w:vAlign w:val="center"/>
          </w:tcPr>
          <w:p w14:paraId="2FC847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rPr>
            </w:pPr>
          </w:p>
        </w:tc>
      </w:tr>
      <w:tr w14:paraId="77BD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8" w:type="dxa"/>
            <w:vMerge w:val="continue"/>
            <w:noWrap w:val="0"/>
            <w:vAlign w:val="center"/>
          </w:tcPr>
          <w:p w14:paraId="4CF314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rPr>
            </w:pPr>
          </w:p>
        </w:tc>
        <w:tc>
          <w:tcPr>
            <w:tcW w:w="4356" w:type="dxa"/>
            <w:gridSpan w:val="4"/>
            <w:noWrap w:val="0"/>
            <w:vAlign w:val="center"/>
          </w:tcPr>
          <w:p w14:paraId="1902D710">
            <w:pPr>
              <w:keepNext w:val="0"/>
              <w:keepLines w:val="0"/>
              <w:pageBreakBefore w:val="0"/>
              <w:widowControl/>
              <w:kinsoku/>
              <w:wordWrap/>
              <w:overflowPunct/>
              <w:topLinePunct w:val="0"/>
              <w:autoSpaceDE/>
              <w:autoSpaceDN/>
              <w:bidi w:val="0"/>
              <w:adjustRightInd/>
              <w:snapToGrid/>
              <w:spacing w:line="240" w:lineRule="exact"/>
              <w:ind w:firstLine="1050" w:firstLineChars="700"/>
              <w:jc w:val="lef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其他资金：</w:t>
            </w:r>
          </w:p>
        </w:tc>
        <w:tc>
          <w:tcPr>
            <w:tcW w:w="3888" w:type="dxa"/>
            <w:gridSpan w:val="4"/>
            <w:noWrap w:val="0"/>
            <w:vAlign w:val="center"/>
          </w:tcPr>
          <w:p w14:paraId="74BBEA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rPr>
            </w:pPr>
          </w:p>
        </w:tc>
      </w:tr>
      <w:tr w14:paraId="592A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restart"/>
            <w:noWrap w:val="0"/>
            <w:vAlign w:val="center"/>
          </w:tcPr>
          <w:p w14:paraId="65A003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年度总体目标</w:t>
            </w:r>
          </w:p>
        </w:tc>
        <w:tc>
          <w:tcPr>
            <w:tcW w:w="4356" w:type="dxa"/>
            <w:gridSpan w:val="4"/>
            <w:noWrap w:val="0"/>
            <w:vAlign w:val="center"/>
          </w:tcPr>
          <w:p w14:paraId="422BBC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预期目标</w:t>
            </w:r>
          </w:p>
        </w:tc>
        <w:tc>
          <w:tcPr>
            <w:tcW w:w="3888" w:type="dxa"/>
            <w:gridSpan w:val="4"/>
            <w:noWrap w:val="0"/>
            <w:vAlign w:val="center"/>
          </w:tcPr>
          <w:p w14:paraId="254871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rPr>
              <w:t>实际完成情况</w:t>
            </w:r>
            <w:r>
              <w:rPr>
                <w:rFonts w:hint="eastAsia" w:ascii="仿宋" w:hAnsi="仿宋" w:eastAsia="仿宋" w:cs="仿宋"/>
                <w:color w:val="000000"/>
                <w:kern w:val="0"/>
                <w:sz w:val="15"/>
                <w:szCs w:val="15"/>
                <w:lang w:eastAsia="zh-CN"/>
              </w:rPr>
              <w:t xml:space="preserve"> </w:t>
            </w:r>
          </w:p>
        </w:tc>
      </w:tr>
      <w:tr w14:paraId="15BE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18" w:type="dxa"/>
            <w:vMerge w:val="continue"/>
            <w:noWrap w:val="0"/>
            <w:vAlign w:val="center"/>
          </w:tcPr>
          <w:p w14:paraId="1DBA05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rPr>
            </w:pPr>
          </w:p>
        </w:tc>
        <w:tc>
          <w:tcPr>
            <w:tcW w:w="4356" w:type="dxa"/>
            <w:gridSpan w:val="4"/>
            <w:noWrap w:val="0"/>
            <w:vAlign w:val="center"/>
          </w:tcPr>
          <w:p w14:paraId="4D760E0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lang w:eastAsia="zh-CN"/>
              </w:rPr>
              <w:t>1.抓好交通项目建设，着力改善交通基础条件；</w:t>
            </w:r>
          </w:p>
          <w:p w14:paraId="5F6D72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lang w:eastAsia="zh-CN"/>
              </w:rPr>
              <w:t>2.严格施工管理，确保工程质量；</w:t>
            </w:r>
          </w:p>
          <w:p w14:paraId="1F101B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lang w:eastAsia="zh-CN"/>
              </w:rPr>
              <w:t>3.加强安全管理和应急处置，巩固好交通发展成果；</w:t>
            </w:r>
          </w:p>
          <w:p w14:paraId="7E35BA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lang w:eastAsia="zh-CN"/>
              </w:rPr>
              <w:t xml:space="preserve">4.通过改善交通出行条件，提升人民群众的幸福指数。  </w:t>
            </w:r>
          </w:p>
        </w:tc>
        <w:tc>
          <w:tcPr>
            <w:tcW w:w="3888" w:type="dxa"/>
            <w:gridSpan w:val="4"/>
            <w:noWrap w:val="0"/>
            <w:vAlign w:val="center"/>
          </w:tcPr>
          <w:p w14:paraId="461DEE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lang w:eastAsia="zh-CN"/>
              </w:rPr>
              <w:t xml:space="preserve"> 完成</w:t>
            </w:r>
          </w:p>
        </w:tc>
      </w:tr>
      <w:tr w14:paraId="316A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18" w:type="dxa"/>
            <w:vMerge w:val="restart"/>
            <w:noWrap w:val="0"/>
            <w:vAlign w:val="center"/>
          </w:tcPr>
          <w:p w14:paraId="16A641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绩</w:t>
            </w:r>
          </w:p>
          <w:p w14:paraId="76AC90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效</w:t>
            </w:r>
          </w:p>
          <w:p w14:paraId="239710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指</w:t>
            </w:r>
          </w:p>
          <w:p w14:paraId="40CAD9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标</w:t>
            </w:r>
          </w:p>
        </w:tc>
        <w:tc>
          <w:tcPr>
            <w:tcW w:w="1177" w:type="dxa"/>
            <w:noWrap w:val="0"/>
            <w:vAlign w:val="center"/>
          </w:tcPr>
          <w:p w14:paraId="2CB3C3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一级指标</w:t>
            </w:r>
          </w:p>
        </w:tc>
        <w:tc>
          <w:tcPr>
            <w:tcW w:w="1278" w:type="dxa"/>
            <w:noWrap w:val="0"/>
            <w:vAlign w:val="center"/>
          </w:tcPr>
          <w:p w14:paraId="14E7D6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二级指标</w:t>
            </w:r>
          </w:p>
        </w:tc>
        <w:tc>
          <w:tcPr>
            <w:tcW w:w="998" w:type="dxa"/>
            <w:noWrap w:val="0"/>
            <w:vAlign w:val="center"/>
          </w:tcPr>
          <w:p w14:paraId="61ED3D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三级指标</w:t>
            </w:r>
          </w:p>
        </w:tc>
        <w:tc>
          <w:tcPr>
            <w:tcW w:w="903" w:type="dxa"/>
            <w:noWrap w:val="0"/>
            <w:vAlign w:val="center"/>
          </w:tcPr>
          <w:p w14:paraId="2B351D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年度指标值</w:t>
            </w:r>
          </w:p>
        </w:tc>
        <w:tc>
          <w:tcPr>
            <w:tcW w:w="996" w:type="dxa"/>
            <w:noWrap w:val="0"/>
            <w:vAlign w:val="center"/>
          </w:tcPr>
          <w:p w14:paraId="0230B6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实际完成值</w:t>
            </w:r>
          </w:p>
        </w:tc>
        <w:tc>
          <w:tcPr>
            <w:tcW w:w="792" w:type="dxa"/>
            <w:noWrap w:val="0"/>
            <w:vAlign w:val="center"/>
          </w:tcPr>
          <w:p w14:paraId="63E9B0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分值</w:t>
            </w:r>
          </w:p>
        </w:tc>
        <w:tc>
          <w:tcPr>
            <w:tcW w:w="660" w:type="dxa"/>
            <w:noWrap w:val="0"/>
            <w:vAlign w:val="center"/>
          </w:tcPr>
          <w:p w14:paraId="2C5B26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得分</w:t>
            </w:r>
          </w:p>
        </w:tc>
        <w:tc>
          <w:tcPr>
            <w:tcW w:w="1440" w:type="dxa"/>
            <w:noWrap w:val="0"/>
            <w:vAlign w:val="top"/>
          </w:tcPr>
          <w:p w14:paraId="29DB35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偏差原因分析及改进措施</w:t>
            </w:r>
          </w:p>
        </w:tc>
      </w:tr>
      <w:tr w14:paraId="25BA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76D82E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p>
        </w:tc>
        <w:tc>
          <w:tcPr>
            <w:tcW w:w="1177" w:type="dxa"/>
            <w:vMerge w:val="restart"/>
            <w:noWrap w:val="0"/>
            <w:vAlign w:val="center"/>
          </w:tcPr>
          <w:p w14:paraId="5A9006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成本指标</w:t>
            </w:r>
          </w:p>
          <w:p w14:paraId="589114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lang w:eastAsia="zh-CN"/>
              </w:rPr>
              <w:t>（</w:t>
            </w:r>
            <w:r>
              <w:rPr>
                <w:rFonts w:hint="eastAsia" w:ascii="仿宋" w:hAnsi="仿宋" w:eastAsia="仿宋" w:cs="仿宋"/>
                <w:color w:val="000000"/>
                <w:kern w:val="0"/>
                <w:sz w:val="15"/>
                <w:szCs w:val="15"/>
                <w:lang w:val="en-US" w:eastAsia="zh-CN"/>
              </w:rPr>
              <w:t>2</w:t>
            </w:r>
            <w:r>
              <w:rPr>
                <w:rFonts w:hint="eastAsia" w:ascii="仿宋" w:hAnsi="仿宋" w:eastAsia="仿宋" w:cs="仿宋"/>
                <w:color w:val="000000"/>
                <w:kern w:val="0"/>
                <w:sz w:val="15"/>
                <w:szCs w:val="15"/>
              </w:rPr>
              <w:t>0分)</w:t>
            </w:r>
          </w:p>
        </w:tc>
        <w:tc>
          <w:tcPr>
            <w:tcW w:w="1278" w:type="dxa"/>
            <w:shd w:val="clear" w:color="auto" w:fill="auto"/>
            <w:noWrap w:val="0"/>
            <w:vAlign w:val="top"/>
          </w:tcPr>
          <w:p w14:paraId="649D74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经济成本指标</w:t>
            </w:r>
          </w:p>
        </w:tc>
        <w:tc>
          <w:tcPr>
            <w:tcW w:w="998" w:type="dxa"/>
            <w:noWrap w:val="0"/>
            <w:vAlign w:val="center"/>
          </w:tcPr>
          <w:p w14:paraId="7CACEC19">
            <w:pPr>
              <w:keepNext w:val="0"/>
              <w:keepLines w:val="0"/>
              <w:widowControl/>
              <w:suppressLineNumbers w:val="0"/>
              <w:jc w:val="center"/>
              <w:textAlignment w:val="center"/>
              <w:rPr>
                <w:rFonts w:hint="eastAsia" w:ascii="仿宋" w:hAnsi="仿宋" w:eastAsia="仿宋" w:cs="仿宋"/>
                <w:color w:val="000000"/>
                <w:kern w:val="0"/>
                <w:sz w:val="15"/>
                <w:szCs w:val="15"/>
              </w:rPr>
            </w:pPr>
            <w:r>
              <w:rPr>
                <w:rFonts w:hint="eastAsia" w:ascii="宋体" w:hAnsi="宋体" w:eastAsia="宋体" w:cs="宋体"/>
                <w:i w:val="0"/>
                <w:iCs w:val="0"/>
                <w:color w:val="000000"/>
                <w:kern w:val="0"/>
                <w:sz w:val="15"/>
                <w:szCs w:val="15"/>
                <w:u w:val="none"/>
                <w:lang w:val="en-US" w:eastAsia="zh-CN" w:bidi="ar"/>
              </w:rPr>
              <w:t>基本支出成本和项目支出成本</w:t>
            </w:r>
          </w:p>
        </w:tc>
        <w:tc>
          <w:tcPr>
            <w:tcW w:w="903" w:type="dxa"/>
            <w:noWrap w:val="0"/>
            <w:vAlign w:val="center"/>
          </w:tcPr>
          <w:p w14:paraId="08149028">
            <w:pPr>
              <w:keepNext w:val="0"/>
              <w:keepLines w:val="0"/>
              <w:widowControl/>
              <w:suppressLineNumbers w:val="0"/>
              <w:jc w:val="center"/>
              <w:textAlignment w:val="center"/>
              <w:rPr>
                <w:rFonts w:hint="eastAsia" w:ascii="仿宋" w:hAnsi="仿宋" w:eastAsia="仿宋" w:cs="仿宋"/>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≤978.09万元 </w:t>
            </w:r>
          </w:p>
        </w:tc>
        <w:tc>
          <w:tcPr>
            <w:tcW w:w="996" w:type="dxa"/>
            <w:noWrap w:val="0"/>
            <w:vAlign w:val="center"/>
          </w:tcPr>
          <w:p w14:paraId="1A9E1478">
            <w:pPr>
              <w:keepNext w:val="0"/>
              <w:keepLines w:val="0"/>
              <w:widowControl/>
              <w:suppressLineNumbers w:val="0"/>
              <w:jc w:val="center"/>
              <w:textAlignment w:val="center"/>
              <w:rPr>
                <w:rFonts w:hint="default" w:ascii="仿宋" w:hAnsi="仿宋" w:eastAsia="仿宋" w:cs="仿宋"/>
                <w:color w:val="000000"/>
                <w:kern w:val="0"/>
                <w:sz w:val="15"/>
                <w:szCs w:val="15"/>
                <w:lang w:val="en-US"/>
              </w:rPr>
            </w:pPr>
            <w:r>
              <w:rPr>
                <w:rFonts w:hint="eastAsia" w:ascii="宋体" w:hAnsi="宋体" w:eastAsia="宋体" w:cs="宋体"/>
                <w:i w:val="0"/>
                <w:iCs w:val="0"/>
                <w:color w:val="000000"/>
                <w:kern w:val="0"/>
                <w:sz w:val="15"/>
                <w:szCs w:val="15"/>
                <w:u w:val="none"/>
                <w:lang w:val="en-US" w:eastAsia="zh-CN" w:bidi="ar"/>
              </w:rPr>
              <w:t>978.09万元</w:t>
            </w:r>
          </w:p>
        </w:tc>
        <w:tc>
          <w:tcPr>
            <w:tcW w:w="792" w:type="dxa"/>
            <w:noWrap w:val="0"/>
            <w:vAlign w:val="center"/>
          </w:tcPr>
          <w:p w14:paraId="40C3BCF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10</w:t>
            </w:r>
          </w:p>
        </w:tc>
        <w:tc>
          <w:tcPr>
            <w:tcW w:w="660" w:type="dxa"/>
            <w:noWrap w:val="0"/>
            <w:vAlign w:val="center"/>
          </w:tcPr>
          <w:p w14:paraId="5DFE32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10</w:t>
            </w:r>
          </w:p>
        </w:tc>
        <w:tc>
          <w:tcPr>
            <w:tcW w:w="1440" w:type="dxa"/>
            <w:noWrap w:val="0"/>
            <w:vAlign w:val="center"/>
          </w:tcPr>
          <w:p w14:paraId="735DA8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rPr>
            </w:pPr>
          </w:p>
        </w:tc>
      </w:tr>
      <w:tr w14:paraId="6AA9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49D909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p>
        </w:tc>
        <w:tc>
          <w:tcPr>
            <w:tcW w:w="1177" w:type="dxa"/>
            <w:vMerge w:val="continue"/>
            <w:noWrap w:val="0"/>
            <w:vAlign w:val="center"/>
          </w:tcPr>
          <w:p w14:paraId="702104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lang w:eastAsia="zh-CN"/>
              </w:rPr>
            </w:pPr>
          </w:p>
        </w:tc>
        <w:tc>
          <w:tcPr>
            <w:tcW w:w="1278" w:type="dxa"/>
            <w:shd w:val="clear" w:color="auto" w:fill="auto"/>
            <w:noWrap w:val="0"/>
            <w:vAlign w:val="top"/>
          </w:tcPr>
          <w:p w14:paraId="17AC76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社会成本指标</w:t>
            </w:r>
          </w:p>
        </w:tc>
        <w:tc>
          <w:tcPr>
            <w:tcW w:w="998" w:type="dxa"/>
            <w:noWrap w:val="0"/>
            <w:vAlign w:val="center"/>
          </w:tcPr>
          <w:p w14:paraId="46E2B9CB">
            <w:pPr>
              <w:keepNext w:val="0"/>
              <w:keepLines w:val="0"/>
              <w:widowControl/>
              <w:suppressLineNumbers w:val="0"/>
              <w:jc w:val="center"/>
              <w:textAlignment w:val="center"/>
              <w:rPr>
                <w:rFonts w:hint="eastAsia" w:ascii="仿宋" w:hAnsi="仿宋" w:eastAsia="仿宋" w:cs="仿宋"/>
                <w:color w:val="000000"/>
                <w:kern w:val="0"/>
                <w:sz w:val="15"/>
                <w:szCs w:val="15"/>
              </w:rPr>
            </w:pPr>
            <w:r>
              <w:rPr>
                <w:rFonts w:hint="eastAsia" w:ascii="宋体" w:hAnsi="宋体" w:eastAsia="宋体" w:cs="宋体"/>
                <w:i w:val="0"/>
                <w:iCs w:val="0"/>
                <w:color w:val="000000"/>
                <w:kern w:val="0"/>
                <w:sz w:val="15"/>
                <w:szCs w:val="15"/>
                <w:u w:val="none"/>
                <w:lang w:val="en-US" w:eastAsia="zh-CN" w:bidi="ar"/>
              </w:rPr>
              <w:t>社会成本节约率</w:t>
            </w:r>
          </w:p>
        </w:tc>
        <w:tc>
          <w:tcPr>
            <w:tcW w:w="903" w:type="dxa"/>
            <w:noWrap w:val="0"/>
            <w:vAlign w:val="center"/>
          </w:tcPr>
          <w:p w14:paraId="40114EE2">
            <w:pPr>
              <w:keepNext w:val="0"/>
              <w:keepLines w:val="0"/>
              <w:widowControl/>
              <w:suppressLineNumbers w:val="0"/>
              <w:jc w:val="center"/>
              <w:textAlignment w:val="center"/>
              <w:rPr>
                <w:rFonts w:hint="default" w:ascii="仿宋" w:hAnsi="仿宋" w:eastAsia="仿宋" w:cs="仿宋"/>
                <w:color w:val="000000"/>
                <w:kern w:val="0"/>
                <w:sz w:val="15"/>
                <w:szCs w:val="15"/>
                <w:lang w:val="en-US"/>
              </w:rPr>
            </w:pPr>
            <w:r>
              <w:rPr>
                <w:rFonts w:hint="eastAsia" w:ascii="宋体" w:hAnsi="宋体" w:eastAsia="宋体" w:cs="宋体"/>
                <w:i w:val="0"/>
                <w:iCs w:val="0"/>
                <w:color w:val="000000"/>
                <w:kern w:val="0"/>
                <w:sz w:val="15"/>
                <w:szCs w:val="15"/>
                <w:u w:val="none"/>
                <w:lang w:val="en-US" w:eastAsia="zh-CN" w:bidi="ar"/>
              </w:rPr>
              <w:t>≥0%</w:t>
            </w:r>
          </w:p>
        </w:tc>
        <w:tc>
          <w:tcPr>
            <w:tcW w:w="996" w:type="dxa"/>
            <w:noWrap w:val="0"/>
            <w:vAlign w:val="center"/>
          </w:tcPr>
          <w:p w14:paraId="5567134F">
            <w:pPr>
              <w:keepNext w:val="0"/>
              <w:keepLines w:val="0"/>
              <w:widowControl/>
              <w:suppressLineNumbers w:val="0"/>
              <w:jc w:val="center"/>
              <w:textAlignment w:val="center"/>
              <w:rPr>
                <w:rFonts w:hint="default" w:ascii="仿宋" w:hAnsi="仿宋" w:eastAsia="仿宋" w:cs="仿宋"/>
                <w:color w:val="000000"/>
                <w:kern w:val="0"/>
                <w:sz w:val="15"/>
                <w:szCs w:val="15"/>
                <w:lang w:val="en-US"/>
              </w:rPr>
            </w:pPr>
            <w:r>
              <w:rPr>
                <w:rFonts w:hint="eastAsia" w:ascii="宋体" w:hAnsi="宋体" w:eastAsia="宋体" w:cs="宋体"/>
                <w:i w:val="0"/>
                <w:iCs w:val="0"/>
                <w:color w:val="000000"/>
                <w:kern w:val="0"/>
                <w:sz w:val="15"/>
                <w:szCs w:val="15"/>
                <w:u w:val="none"/>
                <w:lang w:val="en-US" w:eastAsia="zh-CN" w:bidi="ar"/>
              </w:rPr>
              <w:t>0%</w:t>
            </w:r>
          </w:p>
        </w:tc>
        <w:tc>
          <w:tcPr>
            <w:tcW w:w="792" w:type="dxa"/>
            <w:noWrap w:val="0"/>
            <w:vAlign w:val="center"/>
          </w:tcPr>
          <w:p w14:paraId="43E18D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5</w:t>
            </w:r>
          </w:p>
        </w:tc>
        <w:tc>
          <w:tcPr>
            <w:tcW w:w="660" w:type="dxa"/>
            <w:noWrap w:val="0"/>
            <w:vAlign w:val="center"/>
          </w:tcPr>
          <w:p w14:paraId="48CAF9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5</w:t>
            </w:r>
          </w:p>
        </w:tc>
        <w:tc>
          <w:tcPr>
            <w:tcW w:w="1440" w:type="dxa"/>
            <w:noWrap w:val="0"/>
            <w:vAlign w:val="center"/>
          </w:tcPr>
          <w:p w14:paraId="5DAC93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rPr>
            </w:pPr>
          </w:p>
        </w:tc>
      </w:tr>
      <w:tr w14:paraId="2A3E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4E4F39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p>
        </w:tc>
        <w:tc>
          <w:tcPr>
            <w:tcW w:w="1177" w:type="dxa"/>
            <w:vMerge w:val="continue"/>
            <w:noWrap w:val="0"/>
            <w:vAlign w:val="center"/>
          </w:tcPr>
          <w:p w14:paraId="5349CE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lang w:eastAsia="zh-CN"/>
              </w:rPr>
            </w:pPr>
          </w:p>
        </w:tc>
        <w:tc>
          <w:tcPr>
            <w:tcW w:w="1278" w:type="dxa"/>
            <w:shd w:val="clear" w:color="auto" w:fill="auto"/>
            <w:noWrap w:val="0"/>
            <w:vAlign w:val="top"/>
          </w:tcPr>
          <w:p w14:paraId="1E5185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生态环境成本指标</w:t>
            </w:r>
          </w:p>
        </w:tc>
        <w:tc>
          <w:tcPr>
            <w:tcW w:w="998" w:type="dxa"/>
            <w:noWrap w:val="0"/>
            <w:vAlign w:val="center"/>
          </w:tcPr>
          <w:p w14:paraId="2EEEB003">
            <w:pPr>
              <w:keepNext w:val="0"/>
              <w:keepLines w:val="0"/>
              <w:widowControl/>
              <w:suppressLineNumbers w:val="0"/>
              <w:jc w:val="center"/>
              <w:textAlignment w:val="center"/>
              <w:rPr>
                <w:rFonts w:hint="eastAsia" w:ascii="仿宋" w:hAnsi="仿宋" w:eastAsia="仿宋" w:cs="仿宋"/>
                <w:color w:val="000000"/>
                <w:kern w:val="0"/>
                <w:sz w:val="15"/>
                <w:szCs w:val="15"/>
              </w:rPr>
            </w:pPr>
            <w:r>
              <w:rPr>
                <w:rFonts w:hint="eastAsia" w:ascii="宋体" w:hAnsi="宋体" w:eastAsia="宋体" w:cs="宋体"/>
                <w:i w:val="0"/>
                <w:iCs w:val="0"/>
                <w:color w:val="000000"/>
                <w:kern w:val="0"/>
                <w:sz w:val="15"/>
                <w:szCs w:val="15"/>
                <w:u w:val="none"/>
                <w:lang w:val="en-US" w:eastAsia="zh-CN" w:bidi="ar"/>
              </w:rPr>
              <w:t>生态环境成本节约率</w:t>
            </w:r>
          </w:p>
        </w:tc>
        <w:tc>
          <w:tcPr>
            <w:tcW w:w="903" w:type="dxa"/>
            <w:noWrap w:val="0"/>
            <w:vAlign w:val="center"/>
          </w:tcPr>
          <w:p w14:paraId="3E8D02FB">
            <w:pPr>
              <w:keepNext w:val="0"/>
              <w:keepLines w:val="0"/>
              <w:widowControl/>
              <w:suppressLineNumbers w:val="0"/>
              <w:jc w:val="center"/>
              <w:textAlignment w:val="center"/>
              <w:rPr>
                <w:rFonts w:hint="default" w:ascii="仿宋" w:hAnsi="仿宋" w:eastAsia="仿宋" w:cs="仿宋"/>
                <w:color w:val="000000"/>
                <w:kern w:val="0"/>
                <w:sz w:val="15"/>
                <w:szCs w:val="15"/>
                <w:lang w:val="en-US"/>
              </w:rPr>
            </w:pPr>
            <w:r>
              <w:rPr>
                <w:rFonts w:hint="eastAsia" w:ascii="宋体" w:hAnsi="宋体" w:eastAsia="宋体" w:cs="宋体"/>
                <w:i w:val="0"/>
                <w:iCs w:val="0"/>
                <w:color w:val="000000"/>
                <w:kern w:val="0"/>
                <w:sz w:val="15"/>
                <w:szCs w:val="15"/>
                <w:u w:val="none"/>
                <w:lang w:val="en-US" w:eastAsia="zh-CN" w:bidi="ar"/>
              </w:rPr>
              <w:t>≥0%</w:t>
            </w:r>
          </w:p>
        </w:tc>
        <w:tc>
          <w:tcPr>
            <w:tcW w:w="996" w:type="dxa"/>
            <w:noWrap w:val="0"/>
            <w:vAlign w:val="center"/>
          </w:tcPr>
          <w:p w14:paraId="2BB96356">
            <w:pPr>
              <w:keepNext w:val="0"/>
              <w:keepLines w:val="0"/>
              <w:widowControl/>
              <w:suppressLineNumbers w:val="0"/>
              <w:jc w:val="center"/>
              <w:textAlignment w:val="center"/>
              <w:rPr>
                <w:rFonts w:hint="default" w:ascii="仿宋" w:hAnsi="仿宋" w:eastAsia="仿宋" w:cs="仿宋"/>
                <w:color w:val="000000"/>
                <w:kern w:val="0"/>
                <w:sz w:val="15"/>
                <w:szCs w:val="15"/>
                <w:lang w:val="en-US"/>
              </w:rPr>
            </w:pPr>
            <w:r>
              <w:rPr>
                <w:rFonts w:hint="eastAsia" w:ascii="宋体" w:hAnsi="宋体" w:eastAsia="宋体" w:cs="宋体"/>
                <w:i w:val="0"/>
                <w:iCs w:val="0"/>
                <w:color w:val="000000"/>
                <w:kern w:val="0"/>
                <w:sz w:val="15"/>
                <w:szCs w:val="15"/>
                <w:u w:val="none"/>
                <w:lang w:val="en-US" w:eastAsia="zh-CN" w:bidi="ar"/>
              </w:rPr>
              <w:t>0%</w:t>
            </w:r>
          </w:p>
        </w:tc>
        <w:tc>
          <w:tcPr>
            <w:tcW w:w="792" w:type="dxa"/>
            <w:noWrap w:val="0"/>
            <w:vAlign w:val="center"/>
          </w:tcPr>
          <w:p w14:paraId="1A0288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5</w:t>
            </w:r>
          </w:p>
        </w:tc>
        <w:tc>
          <w:tcPr>
            <w:tcW w:w="660" w:type="dxa"/>
            <w:noWrap w:val="0"/>
            <w:vAlign w:val="center"/>
          </w:tcPr>
          <w:p w14:paraId="06E142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5</w:t>
            </w:r>
          </w:p>
        </w:tc>
        <w:tc>
          <w:tcPr>
            <w:tcW w:w="1440" w:type="dxa"/>
            <w:noWrap w:val="0"/>
            <w:vAlign w:val="center"/>
          </w:tcPr>
          <w:p w14:paraId="5F65AA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rPr>
            </w:pPr>
          </w:p>
        </w:tc>
      </w:tr>
      <w:tr w14:paraId="6D3A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524D13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p>
        </w:tc>
        <w:tc>
          <w:tcPr>
            <w:tcW w:w="1177" w:type="dxa"/>
            <w:vMerge w:val="restart"/>
            <w:noWrap w:val="0"/>
            <w:vAlign w:val="center"/>
          </w:tcPr>
          <w:p w14:paraId="411638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产出指标</w:t>
            </w:r>
          </w:p>
          <w:p w14:paraId="1737AD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eastAsia="zh-CN"/>
              </w:rPr>
              <w:t>（</w:t>
            </w:r>
            <w:r>
              <w:rPr>
                <w:rFonts w:hint="eastAsia" w:ascii="仿宋" w:hAnsi="仿宋" w:eastAsia="仿宋" w:cs="仿宋"/>
                <w:color w:val="000000"/>
                <w:kern w:val="0"/>
                <w:sz w:val="15"/>
                <w:szCs w:val="15"/>
                <w:lang w:val="en-US" w:eastAsia="zh-CN"/>
              </w:rPr>
              <w:t>3</w:t>
            </w:r>
            <w:r>
              <w:rPr>
                <w:rFonts w:hint="eastAsia" w:ascii="仿宋" w:hAnsi="仿宋" w:eastAsia="仿宋" w:cs="仿宋"/>
                <w:color w:val="000000"/>
                <w:kern w:val="0"/>
                <w:sz w:val="15"/>
                <w:szCs w:val="15"/>
              </w:rPr>
              <w:t>0分)</w:t>
            </w:r>
          </w:p>
        </w:tc>
        <w:tc>
          <w:tcPr>
            <w:tcW w:w="1278" w:type="dxa"/>
            <w:vMerge w:val="restart"/>
            <w:noWrap w:val="0"/>
            <w:vAlign w:val="center"/>
          </w:tcPr>
          <w:p w14:paraId="4154D3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数量指标</w:t>
            </w:r>
          </w:p>
        </w:tc>
        <w:tc>
          <w:tcPr>
            <w:tcW w:w="998" w:type="dxa"/>
            <w:noWrap w:val="0"/>
            <w:vAlign w:val="center"/>
          </w:tcPr>
          <w:p w14:paraId="406E3C80">
            <w:pPr>
              <w:keepNext w:val="0"/>
              <w:keepLines w:val="0"/>
              <w:widowControl/>
              <w:suppressLineNumbers w:val="0"/>
              <w:jc w:val="center"/>
              <w:textAlignment w:val="center"/>
              <w:rPr>
                <w:rFonts w:hint="eastAsia" w:ascii="仿宋" w:hAnsi="仿宋" w:eastAsia="仿宋" w:cs="仿宋"/>
                <w:color w:val="000000"/>
                <w:kern w:val="0"/>
                <w:sz w:val="15"/>
                <w:szCs w:val="15"/>
              </w:rPr>
            </w:pPr>
            <w:r>
              <w:rPr>
                <w:rFonts w:hint="eastAsia" w:ascii="宋体" w:hAnsi="宋体" w:eastAsia="宋体" w:cs="宋体"/>
                <w:i w:val="0"/>
                <w:iCs w:val="0"/>
                <w:color w:val="000000"/>
                <w:kern w:val="0"/>
                <w:sz w:val="15"/>
                <w:szCs w:val="15"/>
                <w:u w:val="none"/>
                <w:lang w:val="en-US" w:eastAsia="zh-CN" w:bidi="ar"/>
              </w:rPr>
              <w:t>财政供养人数</w:t>
            </w:r>
          </w:p>
        </w:tc>
        <w:tc>
          <w:tcPr>
            <w:tcW w:w="903" w:type="dxa"/>
            <w:noWrap w:val="0"/>
            <w:vAlign w:val="center"/>
          </w:tcPr>
          <w:p w14:paraId="458EF9CC">
            <w:pPr>
              <w:keepNext w:val="0"/>
              <w:keepLines w:val="0"/>
              <w:widowControl/>
              <w:suppressLineNumbers w:val="0"/>
              <w:jc w:val="center"/>
              <w:textAlignment w:val="center"/>
              <w:rPr>
                <w:rFonts w:hint="eastAsia" w:ascii="仿宋" w:hAnsi="仿宋" w:eastAsia="仿宋" w:cs="仿宋"/>
                <w:color w:val="000000"/>
                <w:kern w:val="0"/>
                <w:sz w:val="15"/>
                <w:szCs w:val="15"/>
                <w:lang w:eastAsia="zh-CN"/>
              </w:rPr>
            </w:pPr>
            <w:r>
              <w:rPr>
                <w:rFonts w:hint="eastAsia" w:ascii="宋体" w:hAnsi="宋体" w:eastAsia="宋体" w:cs="宋体"/>
                <w:i w:val="0"/>
                <w:iCs w:val="0"/>
                <w:color w:val="000000"/>
                <w:kern w:val="0"/>
                <w:sz w:val="15"/>
                <w:szCs w:val="15"/>
                <w:u w:val="none"/>
                <w:lang w:val="en-US" w:eastAsia="zh-CN" w:bidi="ar"/>
              </w:rPr>
              <w:t>≤34人</w:t>
            </w:r>
          </w:p>
        </w:tc>
        <w:tc>
          <w:tcPr>
            <w:tcW w:w="996" w:type="dxa"/>
            <w:noWrap w:val="0"/>
            <w:vAlign w:val="center"/>
          </w:tcPr>
          <w:p w14:paraId="7E8E30BF">
            <w:pPr>
              <w:keepNext w:val="0"/>
              <w:keepLines w:val="0"/>
              <w:widowControl/>
              <w:suppressLineNumbers w:val="0"/>
              <w:jc w:val="center"/>
              <w:textAlignment w:val="center"/>
              <w:rPr>
                <w:rFonts w:hint="eastAsia" w:ascii="仿宋" w:hAnsi="仿宋" w:eastAsia="仿宋" w:cs="仿宋"/>
                <w:color w:val="000000"/>
                <w:kern w:val="0"/>
                <w:sz w:val="15"/>
                <w:szCs w:val="15"/>
                <w:lang w:eastAsia="zh-CN"/>
              </w:rPr>
            </w:pPr>
            <w:r>
              <w:rPr>
                <w:rFonts w:hint="eastAsia" w:ascii="宋体" w:hAnsi="宋体" w:eastAsia="宋体" w:cs="宋体"/>
                <w:i w:val="0"/>
                <w:iCs w:val="0"/>
                <w:color w:val="000000"/>
                <w:kern w:val="0"/>
                <w:sz w:val="15"/>
                <w:szCs w:val="15"/>
                <w:u w:val="none"/>
                <w:lang w:val="en-US" w:eastAsia="zh-CN" w:bidi="ar"/>
              </w:rPr>
              <w:t>34人</w:t>
            </w:r>
          </w:p>
        </w:tc>
        <w:tc>
          <w:tcPr>
            <w:tcW w:w="792" w:type="dxa"/>
            <w:noWrap w:val="0"/>
            <w:vAlign w:val="center"/>
          </w:tcPr>
          <w:p w14:paraId="64E4DA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eastAsia="zh-CN"/>
              </w:rPr>
              <w:t xml:space="preserve"> </w:t>
            </w:r>
            <w:r>
              <w:rPr>
                <w:rFonts w:hint="eastAsia" w:ascii="仿宋" w:hAnsi="仿宋" w:eastAsia="仿宋" w:cs="仿宋"/>
                <w:color w:val="000000"/>
                <w:kern w:val="0"/>
                <w:sz w:val="15"/>
                <w:szCs w:val="15"/>
                <w:lang w:val="en-US" w:eastAsia="zh-CN"/>
              </w:rPr>
              <w:t>10</w:t>
            </w:r>
          </w:p>
        </w:tc>
        <w:tc>
          <w:tcPr>
            <w:tcW w:w="660" w:type="dxa"/>
            <w:noWrap w:val="0"/>
            <w:vAlign w:val="center"/>
          </w:tcPr>
          <w:p w14:paraId="16C6A3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eastAsia="zh-CN"/>
              </w:rPr>
              <w:t xml:space="preserve"> </w:t>
            </w:r>
            <w:r>
              <w:rPr>
                <w:rFonts w:hint="eastAsia" w:ascii="仿宋" w:hAnsi="仿宋" w:eastAsia="仿宋" w:cs="仿宋"/>
                <w:color w:val="000000"/>
                <w:kern w:val="0"/>
                <w:sz w:val="15"/>
                <w:szCs w:val="15"/>
                <w:lang w:val="en-US" w:eastAsia="zh-CN"/>
              </w:rPr>
              <w:t>10</w:t>
            </w:r>
          </w:p>
        </w:tc>
        <w:tc>
          <w:tcPr>
            <w:tcW w:w="1440" w:type="dxa"/>
            <w:noWrap w:val="0"/>
            <w:vAlign w:val="center"/>
          </w:tcPr>
          <w:p w14:paraId="160569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lang w:eastAsia="zh-CN"/>
              </w:rPr>
              <w:t xml:space="preserve"> </w:t>
            </w:r>
          </w:p>
        </w:tc>
      </w:tr>
      <w:tr w14:paraId="2BB7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4BE1045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p>
        </w:tc>
        <w:tc>
          <w:tcPr>
            <w:tcW w:w="1177" w:type="dxa"/>
            <w:vMerge w:val="continue"/>
            <w:noWrap w:val="0"/>
            <w:vAlign w:val="center"/>
          </w:tcPr>
          <w:p w14:paraId="6DED6B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rPr>
            </w:pPr>
          </w:p>
        </w:tc>
        <w:tc>
          <w:tcPr>
            <w:tcW w:w="1278" w:type="dxa"/>
            <w:vMerge w:val="continue"/>
            <w:noWrap w:val="0"/>
            <w:vAlign w:val="center"/>
          </w:tcPr>
          <w:p w14:paraId="1425AD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p>
        </w:tc>
        <w:tc>
          <w:tcPr>
            <w:tcW w:w="998" w:type="dxa"/>
            <w:noWrap w:val="0"/>
            <w:vAlign w:val="center"/>
          </w:tcPr>
          <w:p w14:paraId="04DD5B4D">
            <w:pPr>
              <w:keepNext w:val="0"/>
              <w:keepLines w:val="0"/>
              <w:widowControl/>
              <w:suppressLineNumbers w:val="0"/>
              <w:jc w:val="center"/>
              <w:textAlignment w:val="center"/>
              <w:rPr>
                <w:rFonts w:hint="eastAsia" w:ascii="仿宋" w:hAnsi="仿宋" w:eastAsia="仿宋" w:cs="仿宋"/>
                <w:color w:val="000000"/>
                <w:kern w:val="0"/>
                <w:sz w:val="15"/>
                <w:szCs w:val="15"/>
              </w:rPr>
            </w:pPr>
            <w:r>
              <w:rPr>
                <w:rFonts w:hint="eastAsia" w:ascii="宋体" w:hAnsi="宋体" w:eastAsia="宋体" w:cs="宋体"/>
                <w:i w:val="0"/>
                <w:iCs w:val="0"/>
                <w:color w:val="000000"/>
                <w:kern w:val="0"/>
                <w:sz w:val="15"/>
                <w:szCs w:val="15"/>
                <w:u w:val="none"/>
                <w:lang w:val="en-US" w:eastAsia="zh-CN" w:bidi="ar"/>
              </w:rPr>
              <w:t>联合执法次数</w:t>
            </w:r>
          </w:p>
        </w:tc>
        <w:tc>
          <w:tcPr>
            <w:tcW w:w="903" w:type="dxa"/>
            <w:noWrap w:val="0"/>
            <w:vAlign w:val="center"/>
          </w:tcPr>
          <w:p w14:paraId="388605C3">
            <w:pPr>
              <w:keepNext w:val="0"/>
              <w:keepLines w:val="0"/>
              <w:widowControl/>
              <w:suppressLineNumbers w:val="0"/>
              <w:jc w:val="center"/>
              <w:textAlignment w:val="center"/>
              <w:rPr>
                <w:rFonts w:hint="eastAsia" w:ascii="仿宋" w:hAnsi="仿宋" w:eastAsia="仿宋" w:cs="仿宋"/>
                <w:color w:val="000000"/>
                <w:kern w:val="0"/>
                <w:sz w:val="15"/>
                <w:szCs w:val="15"/>
                <w:lang w:eastAsia="zh-CN"/>
              </w:rPr>
            </w:pPr>
            <w:r>
              <w:rPr>
                <w:rFonts w:hint="eastAsia" w:ascii="宋体" w:hAnsi="宋体" w:eastAsia="宋体" w:cs="宋体"/>
                <w:i w:val="0"/>
                <w:iCs w:val="0"/>
                <w:color w:val="000000"/>
                <w:kern w:val="0"/>
                <w:sz w:val="15"/>
                <w:szCs w:val="15"/>
                <w:u w:val="none"/>
                <w:lang w:val="en-US" w:eastAsia="zh-CN" w:bidi="ar"/>
              </w:rPr>
              <w:t>≥2次</w:t>
            </w:r>
          </w:p>
        </w:tc>
        <w:tc>
          <w:tcPr>
            <w:tcW w:w="996" w:type="dxa"/>
            <w:noWrap w:val="0"/>
            <w:vAlign w:val="center"/>
          </w:tcPr>
          <w:p w14:paraId="1830DC3C">
            <w:pPr>
              <w:keepNext w:val="0"/>
              <w:keepLines w:val="0"/>
              <w:widowControl/>
              <w:suppressLineNumbers w:val="0"/>
              <w:jc w:val="center"/>
              <w:textAlignment w:val="center"/>
              <w:rPr>
                <w:rFonts w:hint="eastAsia" w:ascii="仿宋" w:hAnsi="仿宋" w:eastAsia="宋体" w:cs="仿宋"/>
                <w:color w:val="000000"/>
                <w:kern w:val="0"/>
                <w:sz w:val="15"/>
                <w:szCs w:val="15"/>
                <w:lang w:val="en-US" w:eastAsia="zh-CN"/>
              </w:rPr>
            </w:pPr>
            <w:r>
              <w:rPr>
                <w:rFonts w:hint="eastAsia" w:ascii="宋体" w:hAnsi="宋体" w:eastAsia="宋体" w:cs="宋体"/>
                <w:i w:val="0"/>
                <w:iCs w:val="0"/>
                <w:color w:val="000000"/>
                <w:kern w:val="0"/>
                <w:sz w:val="15"/>
                <w:szCs w:val="15"/>
                <w:u w:val="none"/>
                <w:lang w:val="en-US" w:eastAsia="zh-CN" w:bidi="ar"/>
              </w:rPr>
              <w:t>2次</w:t>
            </w:r>
          </w:p>
        </w:tc>
        <w:tc>
          <w:tcPr>
            <w:tcW w:w="792" w:type="dxa"/>
            <w:noWrap w:val="0"/>
            <w:vAlign w:val="center"/>
          </w:tcPr>
          <w:p w14:paraId="5A9FAFF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eastAsia="zh-CN"/>
              </w:rPr>
              <w:t xml:space="preserve"> </w:t>
            </w:r>
            <w:r>
              <w:rPr>
                <w:rFonts w:hint="eastAsia" w:ascii="仿宋" w:hAnsi="仿宋" w:eastAsia="仿宋" w:cs="仿宋"/>
                <w:color w:val="000000"/>
                <w:kern w:val="0"/>
                <w:sz w:val="15"/>
                <w:szCs w:val="15"/>
                <w:lang w:val="en-US" w:eastAsia="zh-CN"/>
              </w:rPr>
              <w:t>5</w:t>
            </w:r>
          </w:p>
        </w:tc>
        <w:tc>
          <w:tcPr>
            <w:tcW w:w="660" w:type="dxa"/>
            <w:noWrap w:val="0"/>
            <w:vAlign w:val="center"/>
          </w:tcPr>
          <w:p w14:paraId="370261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lang w:eastAsia="zh-CN"/>
              </w:rPr>
              <w:t xml:space="preserve"> </w:t>
            </w:r>
            <w:r>
              <w:rPr>
                <w:rFonts w:hint="eastAsia" w:ascii="仿宋" w:hAnsi="仿宋" w:eastAsia="仿宋" w:cs="仿宋"/>
                <w:color w:val="000000"/>
                <w:kern w:val="0"/>
                <w:sz w:val="15"/>
                <w:szCs w:val="15"/>
                <w:lang w:val="en-US" w:eastAsia="zh-CN"/>
              </w:rPr>
              <w:t>5</w:t>
            </w:r>
          </w:p>
        </w:tc>
        <w:tc>
          <w:tcPr>
            <w:tcW w:w="1440" w:type="dxa"/>
            <w:noWrap w:val="0"/>
            <w:vAlign w:val="center"/>
          </w:tcPr>
          <w:p w14:paraId="40B153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lang w:eastAsia="zh-CN"/>
              </w:rPr>
              <w:t xml:space="preserve"> </w:t>
            </w:r>
          </w:p>
        </w:tc>
      </w:tr>
      <w:tr w14:paraId="6020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24BB4D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p>
        </w:tc>
        <w:tc>
          <w:tcPr>
            <w:tcW w:w="1177" w:type="dxa"/>
            <w:vMerge w:val="continue"/>
            <w:noWrap w:val="0"/>
            <w:vAlign w:val="center"/>
          </w:tcPr>
          <w:p w14:paraId="24CE6A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rPr>
            </w:pPr>
          </w:p>
        </w:tc>
        <w:tc>
          <w:tcPr>
            <w:tcW w:w="1278" w:type="dxa"/>
            <w:vMerge w:val="restart"/>
            <w:noWrap w:val="0"/>
            <w:vAlign w:val="center"/>
          </w:tcPr>
          <w:p w14:paraId="1073AB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质量指标</w:t>
            </w:r>
          </w:p>
        </w:tc>
        <w:tc>
          <w:tcPr>
            <w:tcW w:w="998" w:type="dxa"/>
            <w:noWrap w:val="0"/>
            <w:vAlign w:val="center"/>
          </w:tcPr>
          <w:p w14:paraId="412576CD">
            <w:pPr>
              <w:keepNext w:val="0"/>
              <w:keepLines w:val="0"/>
              <w:widowControl/>
              <w:suppressLineNumbers w:val="0"/>
              <w:jc w:val="center"/>
              <w:textAlignment w:val="center"/>
              <w:rPr>
                <w:rFonts w:hint="eastAsia" w:ascii="仿宋" w:hAnsi="仿宋" w:eastAsia="仿宋" w:cs="仿宋"/>
                <w:color w:val="000000"/>
                <w:kern w:val="0"/>
                <w:sz w:val="15"/>
                <w:szCs w:val="15"/>
              </w:rPr>
            </w:pPr>
            <w:r>
              <w:rPr>
                <w:rFonts w:hint="eastAsia" w:ascii="宋体" w:hAnsi="宋体" w:eastAsia="宋体" w:cs="宋体"/>
                <w:i w:val="0"/>
                <w:iCs w:val="0"/>
                <w:color w:val="000000"/>
                <w:kern w:val="0"/>
                <w:sz w:val="15"/>
                <w:szCs w:val="15"/>
                <w:u w:val="none"/>
                <w:lang w:val="en-US" w:eastAsia="zh-CN" w:bidi="ar"/>
              </w:rPr>
              <w:t>政府采购率</w:t>
            </w:r>
          </w:p>
        </w:tc>
        <w:tc>
          <w:tcPr>
            <w:tcW w:w="903" w:type="dxa"/>
            <w:noWrap w:val="0"/>
            <w:vAlign w:val="center"/>
          </w:tcPr>
          <w:p w14:paraId="64D87E68">
            <w:pPr>
              <w:keepNext w:val="0"/>
              <w:keepLines w:val="0"/>
              <w:widowControl/>
              <w:suppressLineNumbers w:val="0"/>
              <w:jc w:val="center"/>
              <w:textAlignment w:val="center"/>
              <w:rPr>
                <w:rFonts w:hint="default" w:ascii="仿宋" w:hAnsi="仿宋" w:eastAsia="仿宋" w:cs="仿宋"/>
                <w:color w:val="000000"/>
                <w:kern w:val="0"/>
                <w:sz w:val="15"/>
                <w:szCs w:val="15"/>
                <w:lang w:val="en-US" w:eastAsia="zh-CN"/>
              </w:rPr>
            </w:pPr>
            <w:r>
              <w:rPr>
                <w:rFonts w:hint="eastAsia" w:ascii="宋体" w:hAnsi="宋体" w:eastAsia="宋体" w:cs="宋体"/>
                <w:i w:val="0"/>
                <w:iCs w:val="0"/>
                <w:color w:val="000000"/>
                <w:kern w:val="0"/>
                <w:sz w:val="15"/>
                <w:szCs w:val="15"/>
                <w:u w:val="none"/>
                <w:lang w:val="en-US" w:eastAsia="zh-CN" w:bidi="ar"/>
              </w:rPr>
              <w:t>=100%</w:t>
            </w:r>
          </w:p>
        </w:tc>
        <w:tc>
          <w:tcPr>
            <w:tcW w:w="996" w:type="dxa"/>
            <w:noWrap w:val="0"/>
            <w:vAlign w:val="center"/>
          </w:tcPr>
          <w:p w14:paraId="38765630">
            <w:pPr>
              <w:keepNext w:val="0"/>
              <w:keepLines w:val="0"/>
              <w:widowControl/>
              <w:suppressLineNumbers w:val="0"/>
              <w:jc w:val="center"/>
              <w:textAlignment w:val="center"/>
              <w:rPr>
                <w:rFonts w:hint="default" w:ascii="仿宋" w:hAnsi="仿宋" w:eastAsia="仿宋" w:cs="仿宋"/>
                <w:color w:val="000000"/>
                <w:kern w:val="0"/>
                <w:sz w:val="15"/>
                <w:szCs w:val="15"/>
                <w:lang w:val="en-US" w:eastAsia="zh-CN"/>
              </w:rPr>
            </w:pPr>
            <w:r>
              <w:rPr>
                <w:rFonts w:hint="eastAsia" w:ascii="宋体" w:hAnsi="宋体" w:eastAsia="宋体" w:cs="宋体"/>
                <w:i w:val="0"/>
                <w:iCs w:val="0"/>
                <w:color w:val="000000"/>
                <w:kern w:val="0"/>
                <w:sz w:val="15"/>
                <w:szCs w:val="15"/>
                <w:u w:val="none"/>
                <w:lang w:val="en-US" w:eastAsia="zh-CN" w:bidi="ar"/>
              </w:rPr>
              <w:t>100%</w:t>
            </w:r>
          </w:p>
        </w:tc>
        <w:tc>
          <w:tcPr>
            <w:tcW w:w="792" w:type="dxa"/>
            <w:noWrap w:val="0"/>
            <w:vAlign w:val="center"/>
          </w:tcPr>
          <w:p w14:paraId="5F4893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eastAsia="zh-CN"/>
              </w:rPr>
              <w:t xml:space="preserve"> </w:t>
            </w:r>
            <w:r>
              <w:rPr>
                <w:rFonts w:hint="eastAsia" w:ascii="仿宋" w:hAnsi="仿宋" w:eastAsia="仿宋" w:cs="仿宋"/>
                <w:color w:val="000000"/>
                <w:kern w:val="0"/>
                <w:sz w:val="15"/>
                <w:szCs w:val="15"/>
                <w:lang w:val="en-US" w:eastAsia="zh-CN"/>
              </w:rPr>
              <w:t>5</w:t>
            </w:r>
          </w:p>
        </w:tc>
        <w:tc>
          <w:tcPr>
            <w:tcW w:w="660" w:type="dxa"/>
            <w:noWrap w:val="0"/>
            <w:vAlign w:val="center"/>
          </w:tcPr>
          <w:p w14:paraId="04C5B9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lang w:eastAsia="zh-CN"/>
              </w:rPr>
              <w:t xml:space="preserve"> </w:t>
            </w:r>
            <w:r>
              <w:rPr>
                <w:rFonts w:hint="eastAsia" w:ascii="仿宋" w:hAnsi="仿宋" w:eastAsia="仿宋" w:cs="仿宋"/>
                <w:color w:val="000000"/>
                <w:kern w:val="0"/>
                <w:sz w:val="15"/>
                <w:szCs w:val="15"/>
                <w:lang w:val="en-US" w:eastAsia="zh-CN"/>
              </w:rPr>
              <w:t>5</w:t>
            </w:r>
          </w:p>
        </w:tc>
        <w:tc>
          <w:tcPr>
            <w:tcW w:w="1440" w:type="dxa"/>
            <w:noWrap w:val="0"/>
            <w:vAlign w:val="center"/>
          </w:tcPr>
          <w:p w14:paraId="2FCF853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lang w:eastAsia="zh-CN"/>
              </w:rPr>
              <w:t xml:space="preserve"> </w:t>
            </w:r>
          </w:p>
        </w:tc>
      </w:tr>
      <w:tr w14:paraId="0569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7D12C7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p>
        </w:tc>
        <w:tc>
          <w:tcPr>
            <w:tcW w:w="1177" w:type="dxa"/>
            <w:vMerge w:val="continue"/>
            <w:noWrap w:val="0"/>
            <w:vAlign w:val="center"/>
          </w:tcPr>
          <w:p w14:paraId="26309C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rPr>
            </w:pPr>
          </w:p>
        </w:tc>
        <w:tc>
          <w:tcPr>
            <w:tcW w:w="1278" w:type="dxa"/>
            <w:vMerge w:val="continue"/>
            <w:noWrap w:val="0"/>
            <w:vAlign w:val="center"/>
          </w:tcPr>
          <w:p w14:paraId="2ED5C6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p>
        </w:tc>
        <w:tc>
          <w:tcPr>
            <w:tcW w:w="998" w:type="dxa"/>
            <w:noWrap w:val="0"/>
            <w:vAlign w:val="center"/>
          </w:tcPr>
          <w:p w14:paraId="12D549E6">
            <w:pPr>
              <w:keepNext w:val="0"/>
              <w:keepLines w:val="0"/>
              <w:widowControl/>
              <w:suppressLineNumbers w:val="0"/>
              <w:jc w:val="center"/>
              <w:textAlignment w:val="center"/>
              <w:rPr>
                <w:rFonts w:hint="eastAsia" w:ascii="仿宋" w:hAnsi="仿宋" w:eastAsia="仿宋" w:cs="仿宋"/>
                <w:color w:val="000000"/>
                <w:kern w:val="0"/>
                <w:sz w:val="15"/>
                <w:szCs w:val="15"/>
              </w:rPr>
            </w:pPr>
            <w:r>
              <w:rPr>
                <w:rFonts w:hint="eastAsia" w:ascii="宋体" w:hAnsi="宋体" w:eastAsia="宋体" w:cs="宋体"/>
                <w:i w:val="0"/>
                <w:iCs w:val="0"/>
                <w:color w:val="000000"/>
                <w:kern w:val="0"/>
                <w:sz w:val="15"/>
                <w:szCs w:val="15"/>
                <w:u w:val="none"/>
                <w:lang w:val="en-US" w:eastAsia="zh-CN" w:bidi="ar"/>
              </w:rPr>
              <w:t>省检优良路率</w:t>
            </w:r>
          </w:p>
        </w:tc>
        <w:tc>
          <w:tcPr>
            <w:tcW w:w="903" w:type="dxa"/>
            <w:noWrap w:val="0"/>
            <w:vAlign w:val="center"/>
          </w:tcPr>
          <w:p w14:paraId="57E05D58">
            <w:pPr>
              <w:keepNext w:val="0"/>
              <w:keepLines w:val="0"/>
              <w:widowControl/>
              <w:suppressLineNumbers w:val="0"/>
              <w:jc w:val="center"/>
              <w:textAlignment w:val="center"/>
              <w:rPr>
                <w:rFonts w:hint="default" w:ascii="仿宋" w:hAnsi="仿宋" w:eastAsia="仿宋" w:cs="仿宋"/>
                <w:color w:val="000000"/>
                <w:kern w:val="0"/>
                <w:sz w:val="15"/>
                <w:szCs w:val="15"/>
                <w:lang w:val="en-US" w:eastAsia="zh-CN"/>
              </w:rPr>
            </w:pPr>
            <w:r>
              <w:rPr>
                <w:rFonts w:hint="eastAsia" w:ascii="宋体" w:hAnsi="宋体" w:eastAsia="宋体" w:cs="宋体"/>
                <w:i w:val="0"/>
                <w:iCs w:val="0"/>
                <w:color w:val="000000"/>
                <w:kern w:val="0"/>
                <w:sz w:val="15"/>
                <w:szCs w:val="15"/>
                <w:u w:val="none"/>
                <w:lang w:val="en-US" w:eastAsia="zh-CN" w:bidi="ar"/>
              </w:rPr>
              <w:t>≥90%</w:t>
            </w:r>
          </w:p>
        </w:tc>
        <w:tc>
          <w:tcPr>
            <w:tcW w:w="996" w:type="dxa"/>
            <w:noWrap w:val="0"/>
            <w:vAlign w:val="center"/>
          </w:tcPr>
          <w:p w14:paraId="3793A670">
            <w:pPr>
              <w:keepNext w:val="0"/>
              <w:keepLines w:val="0"/>
              <w:widowControl/>
              <w:suppressLineNumbers w:val="0"/>
              <w:jc w:val="center"/>
              <w:textAlignment w:val="center"/>
              <w:rPr>
                <w:rFonts w:hint="default" w:ascii="仿宋" w:hAnsi="仿宋" w:eastAsia="仿宋" w:cs="仿宋"/>
                <w:color w:val="000000"/>
                <w:kern w:val="0"/>
                <w:sz w:val="15"/>
                <w:szCs w:val="15"/>
                <w:lang w:val="en-US" w:eastAsia="zh-CN"/>
              </w:rPr>
            </w:pPr>
            <w:r>
              <w:rPr>
                <w:rFonts w:hint="eastAsia" w:ascii="宋体" w:hAnsi="宋体" w:eastAsia="宋体" w:cs="宋体"/>
                <w:i w:val="0"/>
                <w:iCs w:val="0"/>
                <w:color w:val="000000"/>
                <w:kern w:val="0"/>
                <w:sz w:val="15"/>
                <w:szCs w:val="15"/>
                <w:u w:val="none"/>
                <w:lang w:val="en-US" w:eastAsia="zh-CN" w:bidi="ar"/>
              </w:rPr>
              <w:t>90%</w:t>
            </w:r>
          </w:p>
        </w:tc>
        <w:tc>
          <w:tcPr>
            <w:tcW w:w="792" w:type="dxa"/>
            <w:noWrap w:val="0"/>
            <w:vAlign w:val="center"/>
          </w:tcPr>
          <w:p w14:paraId="70FAA5F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eastAsia="zh-CN"/>
              </w:rPr>
              <w:t xml:space="preserve"> </w:t>
            </w:r>
            <w:r>
              <w:rPr>
                <w:rFonts w:hint="eastAsia" w:ascii="仿宋" w:hAnsi="仿宋" w:eastAsia="仿宋" w:cs="仿宋"/>
                <w:color w:val="000000"/>
                <w:kern w:val="0"/>
                <w:sz w:val="15"/>
                <w:szCs w:val="15"/>
                <w:lang w:val="en-US" w:eastAsia="zh-CN"/>
              </w:rPr>
              <w:t>5</w:t>
            </w:r>
          </w:p>
        </w:tc>
        <w:tc>
          <w:tcPr>
            <w:tcW w:w="660" w:type="dxa"/>
            <w:noWrap w:val="0"/>
            <w:vAlign w:val="center"/>
          </w:tcPr>
          <w:p w14:paraId="319FD98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lang w:eastAsia="zh-CN"/>
              </w:rPr>
              <w:t xml:space="preserve"> </w:t>
            </w:r>
            <w:r>
              <w:rPr>
                <w:rFonts w:hint="eastAsia" w:ascii="仿宋" w:hAnsi="仿宋" w:eastAsia="仿宋" w:cs="仿宋"/>
                <w:color w:val="000000"/>
                <w:kern w:val="0"/>
                <w:sz w:val="15"/>
                <w:szCs w:val="15"/>
                <w:lang w:val="en-US" w:eastAsia="zh-CN"/>
              </w:rPr>
              <w:t>5</w:t>
            </w:r>
          </w:p>
        </w:tc>
        <w:tc>
          <w:tcPr>
            <w:tcW w:w="1440" w:type="dxa"/>
            <w:noWrap w:val="0"/>
            <w:vAlign w:val="center"/>
          </w:tcPr>
          <w:p w14:paraId="44A16AA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lang w:eastAsia="zh-CN"/>
              </w:rPr>
              <w:t xml:space="preserve"> </w:t>
            </w:r>
          </w:p>
        </w:tc>
      </w:tr>
      <w:tr w14:paraId="3FD3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1263C0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p>
        </w:tc>
        <w:tc>
          <w:tcPr>
            <w:tcW w:w="1177" w:type="dxa"/>
            <w:vMerge w:val="continue"/>
            <w:noWrap w:val="0"/>
            <w:vAlign w:val="center"/>
          </w:tcPr>
          <w:p w14:paraId="2E7D0F9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rPr>
            </w:pPr>
          </w:p>
        </w:tc>
        <w:tc>
          <w:tcPr>
            <w:tcW w:w="1278" w:type="dxa"/>
            <w:noWrap w:val="0"/>
            <w:vAlign w:val="center"/>
          </w:tcPr>
          <w:p w14:paraId="161890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时效指标</w:t>
            </w:r>
          </w:p>
        </w:tc>
        <w:tc>
          <w:tcPr>
            <w:tcW w:w="998" w:type="dxa"/>
            <w:shd w:val="clear" w:color="auto" w:fill="auto"/>
            <w:noWrap w:val="0"/>
            <w:vAlign w:val="center"/>
          </w:tcPr>
          <w:p w14:paraId="152245D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及时排除道路隐患率</w:t>
            </w:r>
          </w:p>
        </w:tc>
        <w:tc>
          <w:tcPr>
            <w:tcW w:w="903" w:type="dxa"/>
            <w:noWrap w:val="0"/>
            <w:vAlign w:val="center"/>
          </w:tcPr>
          <w:p w14:paraId="334B6291">
            <w:pPr>
              <w:keepNext w:val="0"/>
              <w:keepLines w:val="0"/>
              <w:widowControl/>
              <w:suppressLineNumbers w:val="0"/>
              <w:jc w:val="center"/>
              <w:textAlignment w:val="center"/>
              <w:rPr>
                <w:rFonts w:hint="default" w:ascii="仿宋" w:hAnsi="仿宋" w:eastAsia="仿宋" w:cs="仿宋"/>
                <w:color w:val="000000"/>
                <w:kern w:val="0"/>
                <w:sz w:val="15"/>
                <w:szCs w:val="15"/>
                <w:lang w:val="en-US" w:eastAsia="zh-CN"/>
              </w:rPr>
            </w:pPr>
            <w:r>
              <w:rPr>
                <w:rFonts w:hint="eastAsia" w:ascii="宋体" w:hAnsi="宋体" w:eastAsia="宋体" w:cs="宋体"/>
                <w:i w:val="0"/>
                <w:iCs w:val="0"/>
                <w:color w:val="000000"/>
                <w:kern w:val="0"/>
                <w:sz w:val="15"/>
                <w:szCs w:val="15"/>
                <w:u w:val="none"/>
                <w:lang w:val="en-US" w:eastAsia="zh-CN" w:bidi="ar"/>
              </w:rPr>
              <w:t>≥98%</w:t>
            </w:r>
          </w:p>
        </w:tc>
        <w:tc>
          <w:tcPr>
            <w:tcW w:w="996" w:type="dxa"/>
            <w:noWrap w:val="0"/>
            <w:vAlign w:val="center"/>
          </w:tcPr>
          <w:p w14:paraId="3847ED61">
            <w:pPr>
              <w:keepNext w:val="0"/>
              <w:keepLines w:val="0"/>
              <w:widowControl/>
              <w:suppressLineNumbers w:val="0"/>
              <w:jc w:val="center"/>
              <w:textAlignment w:val="center"/>
              <w:rPr>
                <w:rFonts w:hint="default" w:ascii="仿宋" w:hAnsi="仿宋" w:eastAsia="仿宋" w:cs="仿宋"/>
                <w:color w:val="000000"/>
                <w:kern w:val="0"/>
                <w:sz w:val="15"/>
                <w:szCs w:val="15"/>
                <w:lang w:val="en-US" w:eastAsia="zh-CN"/>
              </w:rPr>
            </w:pPr>
            <w:r>
              <w:rPr>
                <w:rFonts w:hint="eastAsia" w:ascii="宋体" w:hAnsi="宋体" w:eastAsia="宋体" w:cs="宋体"/>
                <w:i w:val="0"/>
                <w:iCs w:val="0"/>
                <w:color w:val="000000"/>
                <w:kern w:val="0"/>
                <w:sz w:val="15"/>
                <w:szCs w:val="15"/>
                <w:u w:val="none"/>
                <w:lang w:val="en-US" w:eastAsia="zh-CN" w:bidi="ar"/>
              </w:rPr>
              <w:t>98%</w:t>
            </w:r>
          </w:p>
        </w:tc>
        <w:tc>
          <w:tcPr>
            <w:tcW w:w="792" w:type="dxa"/>
            <w:noWrap w:val="0"/>
            <w:vAlign w:val="center"/>
          </w:tcPr>
          <w:p w14:paraId="4FE6C8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eastAsia="zh-CN"/>
              </w:rPr>
              <w:t xml:space="preserve"> </w:t>
            </w:r>
            <w:r>
              <w:rPr>
                <w:rFonts w:hint="eastAsia" w:ascii="仿宋" w:hAnsi="仿宋" w:eastAsia="仿宋" w:cs="仿宋"/>
                <w:color w:val="000000"/>
                <w:kern w:val="0"/>
                <w:sz w:val="15"/>
                <w:szCs w:val="15"/>
                <w:lang w:val="en-US" w:eastAsia="zh-CN"/>
              </w:rPr>
              <w:t>5</w:t>
            </w:r>
          </w:p>
        </w:tc>
        <w:tc>
          <w:tcPr>
            <w:tcW w:w="660" w:type="dxa"/>
            <w:noWrap w:val="0"/>
            <w:vAlign w:val="center"/>
          </w:tcPr>
          <w:p w14:paraId="31B443F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lang w:eastAsia="zh-CN"/>
              </w:rPr>
              <w:t xml:space="preserve"> </w:t>
            </w:r>
            <w:r>
              <w:rPr>
                <w:rFonts w:hint="eastAsia" w:ascii="仿宋" w:hAnsi="仿宋" w:eastAsia="仿宋" w:cs="仿宋"/>
                <w:color w:val="000000"/>
                <w:kern w:val="0"/>
                <w:sz w:val="15"/>
                <w:szCs w:val="15"/>
                <w:lang w:val="en-US" w:eastAsia="zh-CN"/>
              </w:rPr>
              <w:t>5</w:t>
            </w:r>
          </w:p>
        </w:tc>
        <w:tc>
          <w:tcPr>
            <w:tcW w:w="1440" w:type="dxa"/>
            <w:noWrap w:val="0"/>
            <w:vAlign w:val="center"/>
          </w:tcPr>
          <w:p w14:paraId="400F34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lang w:eastAsia="zh-CN"/>
              </w:rPr>
              <w:t xml:space="preserve"> </w:t>
            </w:r>
          </w:p>
        </w:tc>
      </w:tr>
      <w:tr w14:paraId="2352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02F285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p>
        </w:tc>
        <w:tc>
          <w:tcPr>
            <w:tcW w:w="1177" w:type="dxa"/>
            <w:vMerge w:val="restart"/>
            <w:noWrap w:val="0"/>
            <w:vAlign w:val="center"/>
          </w:tcPr>
          <w:p w14:paraId="4D309F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效益指标</w:t>
            </w:r>
          </w:p>
          <w:p w14:paraId="168859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w:t>
            </w:r>
            <w:r>
              <w:rPr>
                <w:rFonts w:hint="eastAsia" w:ascii="仿宋" w:hAnsi="仿宋" w:eastAsia="仿宋" w:cs="仿宋"/>
                <w:color w:val="000000"/>
                <w:kern w:val="0"/>
                <w:sz w:val="15"/>
                <w:szCs w:val="15"/>
                <w:lang w:val="en-US" w:eastAsia="zh-CN"/>
              </w:rPr>
              <w:t>0</w:t>
            </w:r>
            <w:r>
              <w:rPr>
                <w:rFonts w:hint="eastAsia" w:ascii="仿宋" w:hAnsi="仿宋" w:eastAsia="仿宋" w:cs="仿宋"/>
                <w:color w:val="000000"/>
                <w:kern w:val="0"/>
                <w:sz w:val="15"/>
                <w:szCs w:val="15"/>
              </w:rPr>
              <w:t>分）</w:t>
            </w:r>
          </w:p>
        </w:tc>
        <w:tc>
          <w:tcPr>
            <w:tcW w:w="1278" w:type="dxa"/>
            <w:noWrap w:val="0"/>
            <w:vAlign w:val="center"/>
          </w:tcPr>
          <w:p w14:paraId="5A3E1C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经济效益指标</w:t>
            </w:r>
          </w:p>
        </w:tc>
        <w:tc>
          <w:tcPr>
            <w:tcW w:w="998" w:type="dxa"/>
            <w:noWrap w:val="0"/>
            <w:vAlign w:val="center"/>
          </w:tcPr>
          <w:p w14:paraId="42AC800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促进经济发展</w:t>
            </w:r>
          </w:p>
        </w:tc>
        <w:tc>
          <w:tcPr>
            <w:tcW w:w="903" w:type="dxa"/>
            <w:shd w:val="clear" w:color="auto" w:fill="auto"/>
            <w:noWrap w:val="0"/>
            <w:vAlign w:val="center"/>
          </w:tcPr>
          <w:p w14:paraId="7E83E7A4">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效果明显</w:t>
            </w:r>
          </w:p>
        </w:tc>
        <w:tc>
          <w:tcPr>
            <w:tcW w:w="996" w:type="dxa"/>
            <w:noWrap w:val="0"/>
            <w:vAlign w:val="center"/>
          </w:tcPr>
          <w:p w14:paraId="574AF83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eastAsia="zh-CN"/>
              </w:rPr>
              <w:t xml:space="preserve"> 完成</w:t>
            </w:r>
          </w:p>
        </w:tc>
        <w:tc>
          <w:tcPr>
            <w:tcW w:w="792" w:type="dxa"/>
            <w:noWrap w:val="0"/>
            <w:vAlign w:val="center"/>
          </w:tcPr>
          <w:p w14:paraId="422BAD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eastAsia="zh-CN"/>
              </w:rPr>
              <w:t xml:space="preserve"> </w:t>
            </w:r>
            <w:r>
              <w:rPr>
                <w:rFonts w:hint="eastAsia" w:ascii="仿宋" w:hAnsi="仿宋" w:eastAsia="仿宋" w:cs="仿宋"/>
                <w:color w:val="000000"/>
                <w:kern w:val="0"/>
                <w:sz w:val="15"/>
                <w:szCs w:val="15"/>
                <w:lang w:val="en-US" w:eastAsia="zh-CN"/>
              </w:rPr>
              <w:t>10</w:t>
            </w:r>
          </w:p>
        </w:tc>
        <w:tc>
          <w:tcPr>
            <w:tcW w:w="660" w:type="dxa"/>
            <w:noWrap w:val="0"/>
            <w:vAlign w:val="center"/>
          </w:tcPr>
          <w:p w14:paraId="6AB022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lang w:eastAsia="zh-CN"/>
              </w:rPr>
              <w:t xml:space="preserve"> </w:t>
            </w:r>
            <w:r>
              <w:rPr>
                <w:rFonts w:hint="eastAsia" w:ascii="仿宋" w:hAnsi="仿宋" w:eastAsia="仿宋" w:cs="仿宋"/>
                <w:color w:val="000000"/>
                <w:kern w:val="0"/>
                <w:sz w:val="15"/>
                <w:szCs w:val="15"/>
                <w:lang w:val="en-US" w:eastAsia="zh-CN"/>
              </w:rPr>
              <w:t>9</w:t>
            </w:r>
          </w:p>
        </w:tc>
        <w:tc>
          <w:tcPr>
            <w:tcW w:w="1440" w:type="dxa"/>
            <w:noWrap w:val="0"/>
            <w:vAlign w:val="center"/>
          </w:tcPr>
          <w:p w14:paraId="5E857F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lang w:eastAsia="zh-CN"/>
              </w:rPr>
              <w:t xml:space="preserve"> </w:t>
            </w:r>
          </w:p>
        </w:tc>
      </w:tr>
      <w:tr w14:paraId="4797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0E8DBF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p>
        </w:tc>
        <w:tc>
          <w:tcPr>
            <w:tcW w:w="1177" w:type="dxa"/>
            <w:vMerge w:val="continue"/>
            <w:noWrap w:val="0"/>
            <w:vAlign w:val="center"/>
          </w:tcPr>
          <w:p w14:paraId="0EE717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rPr>
            </w:pPr>
          </w:p>
        </w:tc>
        <w:tc>
          <w:tcPr>
            <w:tcW w:w="1278" w:type="dxa"/>
            <w:noWrap w:val="0"/>
            <w:vAlign w:val="center"/>
          </w:tcPr>
          <w:p w14:paraId="03C632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社会效益指标</w:t>
            </w:r>
          </w:p>
        </w:tc>
        <w:tc>
          <w:tcPr>
            <w:tcW w:w="998" w:type="dxa"/>
            <w:noWrap w:val="0"/>
            <w:vAlign w:val="center"/>
          </w:tcPr>
          <w:p w14:paraId="2253F8B4">
            <w:pPr>
              <w:keepNext w:val="0"/>
              <w:keepLines w:val="0"/>
              <w:widowControl/>
              <w:suppressLineNumbers w:val="0"/>
              <w:jc w:val="center"/>
              <w:textAlignment w:val="center"/>
              <w:rPr>
                <w:rFonts w:hint="eastAsia" w:ascii="仿宋" w:hAnsi="仿宋" w:eastAsia="仿宋" w:cs="仿宋"/>
                <w:color w:val="000000"/>
                <w:kern w:val="0"/>
                <w:sz w:val="15"/>
                <w:szCs w:val="15"/>
              </w:rPr>
            </w:pPr>
            <w:r>
              <w:rPr>
                <w:rFonts w:hint="eastAsia" w:ascii="宋体" w:hAnsi="宋体" w:eastAsia="宋体" w:cs="宋体"/>
                <w:i w:val="0"/>
                <w:iCs w:val="0"/>
                <w:color w:val="000000"/>
                <w:kern w:val="0"/>
                <w:sz w:val="15"/>
                <w:szCs w:val="15"/>
                <w:u w:val="none"/>
                <w:lang w:val="en-US" w:eastAsia="zh-CN" w:bidi="ar"/>
              </w:rPr>
              <w:t>改善人民群众的出行条件</w:t>
            </w:r>
          </w:p>
        </w:tc>
        <w:tc>
          <w:tcPr>
            <w:tcW w:w="903" w:type="dxa"/>
            <w:shd w:val="clear" w:color="auto" w:fill="auto"/>
            <w:noWrap w:val="0"/>
            <w:vAlign w:val="center"/>
          </w:tcPr>
          <w:p w14:paraId="7B9F8AC7">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效果明显</w:t>
            </w:r>
          </w:p>
        </w:tc>
        <w:tc>
          <w:tcPr>
            <w:tcW w:w="996" w:type="dxa"/>
            <w:noWrap w:val="0"/>
            <w:vAlign w:val="center"/>
          </w:tcPr>
          <w:p w14:paraId="46A895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lang w:eastAsia="zh-CN"/>
              </w:rPr>
              <w:t xml:space="preserve"> 完成</w:t>
            </w:r>
          </w:p>
        </w:tc>
        <w:tc>
          <w:tcPr>
            <w:tcW w:w="792" w:type="dxa"/>
            <w:noWrap w:val="0"/>
            <w:vAlign w:val="center"/>
          </w:tcPr>
          <w:p w14:paraId="193276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eastAsia="zh-CN"/>
              </w:rPr>
              <w:t xml:space="preserve"> </w:t>
            </w:r>
            <w:r>
              <w:rPr>
                <w:rFonts w:hint="eastAsia" w:ascii="仿宋" w:hAnsi="仿宋" w:eastAsia="仿宋" w:cs="仿宋"/>
                <w:color w:val="000000"/>
                <w:kern w:val="0"/>
                <w:sz w:val="15"/>
                <w:szCs w:val="15"/>
                <w:lang w:val="en-US" w:eastAsia="zh-CN"/>
              </w:rPr>
              <w:t>10</w:t>
            </w:r>
          </w:p>
        </w:tc>
        <w:tc>
          <w:tcPr>
            <w:tcW w:w="660" w:type="dxa"/>
            <w:noWrap w:val="0"/>
            <w:vAlign w:val="center"/>
          </w:tcPr>
          <w:p w14:paraId="33339E5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eastAsia="zh-CN"/>
              </w:rPr>
              <w:t xml:space="preserve"> </w:t>
            </w:r>
            <w:r>
              <w:rPr>
                <w:rFonts w:hint="eastAsia" w:ascii="仿宋" w:hAnsi="仿宋" w:eastAsia="仿宋" w:cs="仿宋"/>
                <w:color w:val="000000"/>
                <w:kern w:val="0"/>
                <w:sz w:val="15"/>
                <w:szCs w:val="15"/>
                <w:lang w:val="en-US" w:eastAsia="zh-CN"/>
              </w:rPr>
              <w:t>10</w:t>
            </w:r>
          </w:p>
        </w:tc>
        <w:tc>
          <w:tcPr>
            <w:tcW w:w="1440" w:type="dxa"/>
            <w:noWrap w:val="0"/>
            <w:vAlign w:val="center"/>
          </w:tcPr>
          <w:p w14:paraId="5DA541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lang w:eastAsia="zh-CN"/>
              </w:rPr>
              <w:t xml:space="preserve"> </w:t>
            </w:r>
          </w:p>
        </w:tc>
      </w:tr>
      <w:tr w14:paraId="1DC7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5A09EE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p>
        </w:tc>
        <w:tc>
          <w:tcPr>
            <w:tcW w:w="1177" w:type="dxa"/>
            <w:vMerge w:val="continue"/>
            <w:noWrap w:val="0"/>
            <w:vAlign w:val="center"/>
          </w:tcPr>
          <w:p w14:paraId="03EDE6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rPr>
            </w:pPr>
          </w:p>
        </w:tc>
        <w:tc>
          <w:tcPr>
            <w:tcW w:w="1278" w:type="dxa"/>
            <w:noWrap w:val="0"/>
            <w:vAlign w:val="center"/>
          </w:tcPr>
          <w:p w14:paraId="21DA96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生态效益指标</w:t>
            </w:r>
          </w:p>
        </w:tc>
        <w:tc>
          <w:tcPr>
            <w:tcW w:w="998" w:type="dxa"/>
            <w:noWrap w:val="0"/>
            <w:vAlign w:val="center"/>
          </w:tcPr>
          <w:p w14:paraId="47B9AC5E">
            <w:pPr>
              <w:keepNext w:val="0"/>
              <w:keepLines w:val="0"/>
              <w:widowControl/>
              <w:suppressLineNumbers w:val="0"/>
              <w:jc w:val="center"/>
              <w:textAlignment w:val="center"/>
              <w:rPr>
                <w:rFonts w:hint="eastAsia" w:ascii="仿宋" w:hAnsi="仿宋" w:eastAsia="仿宋" w:cs="仿宋"/>
                <w:color w:val="000000"/>
                <w:kern w:val="0"/>
                <w:sz w:val="15"/>
                <w:szCs w:val="15"/>
              </w:rPr>
            </w:pPr>
            <w:r>
              <w:rPr>
                <w:rFonts w:hint="eastAsia" w:ascii="宋体" w:hAnsi="宋体" w:eastAsia="宋体" w:cs="宋体"/>
                <w:i w:val="0"/>
                <w:iCs w:val="0"/>
                <w:color w:val="000000"/>
                <w:kern w:val="0"/>
                <w:sz w:val="15"/>
                <w:szCs w:val="15"/>
                <w:u w:val="none"/>
                <w:lang w:val="en-US" w:eastAsia="zh-CN" w:bidi="ar"/>
              </w:rPr>
              <w:t>构建和谐人文生态环境</w:t>
            </w:r>
          </w:p>
        </w:tc>
        <w:tc>
          <w:tcPr>
            <w:tcW w:w="903" w:type="dxa"/>
            <w:noWrap w:val="0"/>
            <w:vAlign w:val="center"/>
          </w:tcPr>
          <w:p w14:paraId="28DE93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lang w:eastAsia="zh-CN"/>
              </w:rPr>
              <w:t xml:space="preserve"> </w:t>
            </w:r>
            <w:r>
              <w:rPr>
                <w:rFonts w:hint="eastAsia" w:ascii="宋体" w:hAnsi="宋体" w:eastAsia="宋体" w:cs="宋体"/>
                <w:i w:val="0"/>
                <w:iCs w:val="0"/>
                <w:color w:val="000000"/>
                <w:kern w:val="0"/>
                <w:sz w:val="15"/>
                <w:szCs w:val="15"/>
                <w:u w:val="none"/>
                <w:lang w:val="en-US" w:eastAsia="zh-CN" w:bidi="ar"/>
              </w:rPr>
              <w:t>效果明显</w:t>
            </w:r>
          </w:p>
        </w:tc>
        <w:tc>
          <w:tcPr>
            <w:tcW w:w="996" w:type="dxa"/>
            <w:noWrap w:val="0"/>
            <w:vAlign w:val="center"/>
          </w:tcPr>
          <w:p w14:paraId="2CC4AD4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lang w:eastAsia="zh-CN"/>
              </w:rPr>
              <w:t xml:space="preserve"> 完成</w:t>
            </w:r>
          </w:p>
        </w:tc>
        <w:tc>
          <w:tcPr>
            <w:tcW w:w="792" w:type="dxa"/>
            <w:noWrap w:val="0"/>
            <w:vAlign w:val="center"/>
          </w:tcPr>
          <w:p w14:paraId="756D30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eastAsia="zh-CN"/>
              </w:rPr>
              <w:t xml:space="preserve"> </w:t>
            </w:r>
            <w:r>
              <w:rPr>
                <w:rFonts w:hint="eastAsia" w:ascii="仿宋" w:hAnsi="仿宋" w:eastAsia="仿宋" w:cs="仿宋"/>
                <w:color w:val="000000"/>
                <w:kern w:val="0"/>
                <w:sz w:val="15"/>
                <w:szCs w:val="15"/>
                <w:lang w:val="en-US" w:eastAsia="zh-CN"/>
              </w:rPr>
              <w:t>5</w:t>
            </w:r>
          </w:p>
        </w:tc>
        <w:tc>
          <w:tcPr>
            <w:tcW w:w="660" w:type="dxa"/>
            <w:noWrap w:val="0"/>
            <w:vAlign w:val="center"/>
          </w:tcPr>
          <w:p w14:paraId="0F6A95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lang w:eastAsia="zh-CN"/>
              </w:rPr>
              <w:t xml:space="preserve"> </w:t>
            </w:r>
            <w:r>
              <w:rPr>
                <w:rFonts w:hint="eastAsia" w:ascii="仿宋" w:hAnsi="仿宋" w:eastAsia="仿宋" w:cs="仿宋"/>
                <w:color w:val="000000"/>
                <w:kern w:val="0"/>
                <w:sz w:val="15"/>
                <w:szCs w:val="15"/>
                <w:lang w:val="en-US" w:eastAsia="zh-CN"/>
              </w:rPr>
              <w:t>5</w:t>
            </w:r>
          </w:p>
        </w:tc>
        <w:tc>
          <w:tcPr>
            <w:tcW w:w="1440" w:type="dxa"/>
            <w:noWrap w:val="0"/>
            <w:vAlign w:val="center"/>
          </w:tcPr>
          <w:p w14:paraId="7A673A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lang w:eastAsia="zh-CN"/>
              </w:rPr>
              <w:t xml:space="preserve"> </w:t>
            </w:r>
          </w:p>
        </w:tc>
      </w:tr>
      <w:tr w14:paraId="39E7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4092A1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p>
        </w:tc>
        <w:tc>
          <w:tcPr>
            <w:tcW w:w="1177" w:type="dxa"/>
            <w:vMerge w:val="continue"/>
            <w:noWrap w:val="0"/>
            <w:vAlign w:val="center"/>
          </w:tcPr>
          <w:p w14:paraId="2CD5E6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rPr>
            </w:pPr>
          </w:p>
        </w:tc>
        <w:tc>
          <w:tcPr>
            <w:tcW w:w="1278" w:type="dxa"/>
            <w:noWrap w:val="0"/>
            <w:vAlign w:val="center"/>
          </w:tcPr>
          <w:p w14:paraId="337E7F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可持续影响指标</w:t>
            </w:r>
          </w:p>
        </w:tc>
        <w:tc>
          <w:tcPr>
            <w:tcW w:w="998" w:type="dxa"/>
            <w:noWrap w:val="0"/>
            <w:vAlign w:val="center"/>
          </w:tcPr>
          <w:p w14:paraId="1186B16F">
            <w:pPr>
              <w:keepNext w:val="0"/>
              <w:keepLines w:val="0"/>
              <w:widowControl/>
              <w:suppressLineNumbers w:val="0"/>
              <w:jc w:val="center"/>
              <w:textAlignment w:val="center"/>
              <w:rPr>
                <w:rFonts w:hint="eastAsia" w:ascii="仿宋" w:hAnsi="仿宋" w:eastAsia="仿宋" w:cs="仿宋"/>
                <w:color w:val="000000"/>
                <w:kern w:val="0"/>
                <w:sz w:val="15"/>
                <w:szCs w:val="15"/>
              </w:rPr>
            </w:pPr>
            <w:r>
              <w:rPr>
                <w:rFonts w:hint="eastAsia" w:ascii="宋体" w:hAnsi="宋体" w:eastAsia="宋体" w:cs="宋体"/>
                <w:i w:val="0"/>
                <w:iCs w:val="0"/>
                <w:color w:val="000000"/>
                <w:kern w:val="0"/>
                <w:sz w:val="15"/>
                <w:szCs w:val="15"/>
                <w:u w:val="none"/>
                <w:lang w:val="en-US" w:eastAsia="zh-CN" w:bidi="ar"/>
              </w:rPr>
              <w:t>维护道路安全可持续</w:t>
            </w:r>
          </w:p>
        </w:tc>
        <w:tc>
          <w:tcPr>
            <w:tcW w:w="903" w:type="dxa"/>
            <w:noWrap w:val="0"/>
            <w:vAlign w:val="center"/>
          </w:tcPr>
          <w:p w14:paraId="0E1A99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eastAsia="zh-CN"/>
              </w:rPr>
              <w:t>长期</w:t>
            </w:r>
          </w:p>
        </w:tc>
        <w:tc>
          <w:tcPr>
            <w:tcW w:w="996" w:type="dxa"/>
            <w:noWrap w:val="0"/>
            <w:vAlign w:val="center"/>
          </w:tcPr>
          <w:p w14:paraId="612007A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lang w:eastAsia="zh-CN"/>
              </w:rPr>
              <w:t xml:space="preserve"> 完成</w:t>
            </w:r>
          </w:p>
        </w:tc>
        <w:tc>
          <w:tcPr>
            <w:tcW w:w="792" w:type="dxa"/>
            <w:noWrap w:val="0"/>
            <w:vAlign w:val="center"/>
          </w:tcPr>
          <w:p w14:paraId="0506CE6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eastAsia="zh-CN"/>
              </w:rPr>
              <w:t xml:space="preserve"> </w:t>
            </w:r>
            <w:r>
              <w:rPr>
                <w:rFonts w:hint="eastAsia" w:ascii="仿宋" w:hAnsi="仿宋" w:eastAsia="仿宋" w:cs="仿宋"/>
                <w:color w:val="000000"/>
                <w:kern w:val="0"/>
                <w:sz w:val="15"/>
                <w:szCs w:val="15"/>
                <w:lang w:val="en-US" w:eastAsia="zh-CN"/>
              </w:rPr>
              <w:t>5</w:t>
            </w:r>
          </w:p>
        </w:tc>
        <w:tc>
          <w:tcPr>
            <w:tcW w:w="660" w:type="dxa"/>
            <w:noWrap w:val="0"/>
            <w:vAlign w:val="center"/>
          </w:tcPr>
          <w:p w14:paraId="5D2C8A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lang w:eastAsia="zh-CN"/>
              </w:rPr>
              <w:t xml:space="preserve"> </w:t>
            </w:r>
            <w:r>
              <w:rPr>
                <w:rFonts w:hint="eastAsia" w:ascii="仿宋" w:hAnsi="仿宋" w:eastAsia="仿宋" w:cs="仿宋"/>
                <w:color w:val="000000"/>
                <w:kern w:val="0"/>
                <w:sz w:val="15"/>
                <w:szCs w:val="15"/>
                <w:lang w:val="en-US" w:eastAsia="zh-CN"/>
              </w:rPr>
              <w:t>5</w:t>
            </w:r>
          </w:p>
        </w:tc>
        <w:tc>
          <w:tcPr>
            <w:tcW w:w="1440" w:type="dxa"/>
            <w:noWrap w:val="0"/>
            <w:vAlign w:val="center"/>
          </w:tcPr>
          <w:p w14:paraId="32A310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lang w:eastAsia="zh-CN"/>
              </w:rPr>
              <w:t xml:space="preserve"> </w:t>
            </w:r>
          </w:p>
        </w:tc>
      </w:tr>
      <w:tr w14:paraId="165F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642596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rPr>
            </w:pPr>
          </w:p>
        </w:tc>
        <w:tc>
          <w:tcPr>
            <w:tcW w:w="1177" w:type="dxa"/>
            <w:noWrap w:val="0"/>
            <w:vAlign w:val="center"/>
          </w:tcPr>
          <w:p w14:paraId="1DA3E9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满意度</w:t>
            </w:r>
          </w:p>
          <w:p w14:paraId="0B8E42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指标</w:t>
            </w:r>
          </w:p>
          <w:p w14:paraId="73D21F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（10分）</w:t>
            </w:r>
          </w:p>
        </w:tc>
        <w:tc>
          <w:tcPr>
            <w:tcW w:w="1278" w:type="dxa"/>
            <w:noWrap w:val="0"/>
            <w:vAlign w:val="center"/>
          </w:tcPr>
          <w:p w14:paraId="211F5E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服务对象满意度指标</w:t>
            </w:r>
          </w:p>
        </w:tc>
        <w:tc>
          <w:tcPr>
            <w:tcW w:w="998" w:type="dxa"/>
            <w:shd w:val="clear" w:color="auto" w:fill="auto"/>
            <w:noWrap w:val="0"/>
            <w:vAlign w:val="center"/>
          </w:tcPr>
          <w:p w14:paraId="065673E8">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社会公众满意度</w:t>
            </w:r>
          </w:p>
        </w:tc>
        <w:tc>
          <w:tcPr>
            <w:tcW w:w="903" w:type="dxa"/>
            <w:noWrap w:val="0"/>
            <w:vAlign w:val="center"/>
          </w:tcPr>
          <w:p w14:paraId="3EFF17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lang w:eastAsia="zh-CN"/>
              </w:rPr>
              <w:t xml:space="preserve"> ≥95</w:t>
            </w:r>
          </w:p>
        </w:tc>
        <w:tc>
          <w:tcPr>
            <w:tcW w:w="996" w:type="dxa"/>
            <w:noWrap w:val="0"/>
            <w:vAlign w:val="center"/>
          </w:tcPr>
          <w:p w14:paraId="7B8B10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eastAsia="zh-CN"/>
              </w:rPr>
              <w:t xml:space="preserve"> </w:t>
            </w:r>
            <w:r>
              <w:rPr>
                <w:rFonts w:hint="eastAsia" w:ascii="仿宋" w:hAnsi="仿宋" w:eastAsia="仿宋" w:cs="仿宋"/>
                <w:color w:val="000000"/>
                <w:kern w:val="0"/>
                <w:sz w:val="15"/>
                <w:szCs w:val="15"/>
                <w:lang w:val="en-US" w:eastAsia="zh-CN"/>
              </w:rPr>
              <w:t>93%</w:t>
            </w:r>
          </w:p>
        </w:tc>
        <w:tc>
          <w:tcPr>
            <w:tcW w:w="792" w:type="dxa"/>
            <w:noWrap w:val="0"/>
            <w:vAlign w:val="center"/>
          </w:tcPr>
          <w:p w14:paraId="32F9C9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eastAsia="zh-CN"/>
              </w:rPr>
              <w:t xml:space="preserve"> </w:t>
            </w:r>
            <w:r>
              <w:rPr>
                <w:rFonts w:hint="eastAsia" w:ascii="仿宋" w:hAnsi="仿宋" w:eastAsia="仿宋" w:cs="仿宋"/>
                <w:color w:val="000000"/>
                <w:kern w:val="0"/>
                <w:sz w:val="15"/>
                <w:szCs w:val="15"/>
                <w:lang w:val="en-US" w:eastAsia="zh-CN"/>
              </w:rPr>
              <w:t>10</w:t>
            </w:r>
          </w:p>
        </w:tc>
        <w:tc>
          <w:tcPr>
            <w:tcW w:w="660" w:type="dxa"/>
            <w:noWrap w:val="0"/>
            <w:vAlign w:val="center"/>
          </w:tcPr>
          <w:p w14:paraId="7DC1110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lang w:eastAsia="zh-CN"/>
              </w:rPr>
              <w:t xml:space="preserve"> </w:t>
            </w:r>
            <w:r>
              <w:rPr>
                <w:rFonts w:hint="eastAsia" w:ascii="仿宋" w:hAnsi="仿宋" w:eastAsia="仿宋" w:cs="仿宋"/>
                <w:color w:val="000000"/>
                <w:kern w:val="0"/>
                <w:sz w:val="15"/>
                <w:szCs w:val="15"/>
                <w:lang w:val="en-US" w:eastAsia="zh-CN"/>
              </w:rPr>
              <w:t>8</w:t>
            </w:r>
          </w:p>
        </w:tc>
        <w:tc>
          <w:tcPr>
            <w:tcW w:w="1440" w:type="dxa"/>
            <w:noWrap w:val="0"/>
            <w:vAlign w:val="center"/>
          </w:tcPr>
          <w:p w14:paraId="3046E9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lang w:eastAsia="zh-CN"/>
              </w:rPr>
              <w:t xml:space="preserve"> </w:t>
            </w:r>
          </w:p>
        </w:tc>
      </w:tr>
      <w:tr w14:paraId="0F0D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70" w:type="dxa"/>
            <w:gridSpan w:val="6"/>
            <w:noWrap w:val="0"/>
            <w:vAlign w:val="center"/>
          </w:tcPr>
          <w:p w14:paraId="3A930E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总分</w:t>
            </w:r>
          </w:p>
        </w:tc>
        <w:tc>
          <w:tcPr>
            <w:tcW w:w="792" w:type="dxa"/>
            <w:noWrap w:val="0"/>
            <w:vAlign w:val="center"/>
          </w:tcPr>
          <w:p w14:paraId="6CF072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100</w:t>
            </w:r>
          </w:p>
        </w:tc>
        <w:tc>
          <w:tcPr>
            <w:tcW w:w="660" w:type="dxa"/>
            <w:noWrap w:val="0"/>
            <w:vAlign w:val="center"/>
          </w:tcPr>
          <w:p w14:paraId="65C18C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eastAsia="zh-CN"/>
              </w:rPr>
              <w:t xml:space="preserve"> </w:t>
            </w:r>
            <w:r>
              <w:rPr>
                <w:rFonts w:hint="eastAsia" w:ascii="仿宋" w:hAnsi="仿宋" w:eastAsia="仿宋" w:cs="仿宋"/>
                <w:color w:val="000000"/>
                <w:kern w:val="0"/>
                <w:sz w:val="15"/>
                <w:szCs w:val="15"/>
                <w:lang w:val="en-US" w:eastAsia="zh-CN"/>
              </w:rPr>
              <w:t>97</w:t>
            </w:r>
            <w:bookmarkStart w:id="0" w:name="_GoBack"/>
            <w:bookmarkEnd w:id="0"/>
          </w:p>
        </w:tc>
        <w:tc>
          <w:tcPr>
            <w:tcW w:w="1440" w:type="dxa"/>
            <w:noWrap w:val="0"/>
            <w:vAlign w:val="center"/>
          </w:tcPr>
          <w:p w14:paraId="27FB170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lang w:eastAsia="zh-CN"/>
              </w:rPr>
              <w:t xml:space="preserve"> </w:t>
            </w:r>
          </w:p>
        </w:tc>
      </w:tr>
    </w:tbl>
    <w:p w14:paraId="0AF7B71A">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阳付云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2025.5.13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15386280733 </w:t>
      </w:r>
    </w:p>
    <w:p w14:paraId="7A94AE38">
      <w:pPr>
        <w:rPr>
          <w:rFonts w:hint="default"/>
          <w:lang w:val="en-US" w:eastAsia="zh-CN"/>
        </w:rPr>
      </w:pPr>
    </w:p>
    <w:sectPr>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FCA86F-5FC0-4EEA-9C44-FAFDBFB696E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2" w:fontKey="{50F7F957-C634-484C-929F-529B795C5300}"/>
  </w:font>
  <w:font w:name="仿宋_GB2312">
    <w:panose1 w:val="02010609030101010101"/>
    <w:charset w:val="86"/>
    <w:family w:val="auto"/>
    <w:pitch w:val="default"/>
    <w:sig w:usb0="00000001" w:usb1="080E0000" w:usb2="00000000" w:usb3="00000000" w:csb0="00040000" w:csb1="00000000"/>
    <w:embedRegular r:id="rId3" w:fontKey="{A074750A-3C0A-4C71-B0E9-B2128129F7AC}"/>
  </w:font>
  <w:font w:name="仿宋">
    <w:panose1 w:val="02010609060101010101"/>
    <w:charset w:val="86"/>
    <w:family w:val="auto"/>
    <w:pitch w:val="default"/>
    <w:sig w:usb0="800002BF" w:usb1="38CF7CFA" w:usb2="00000016" w:usb3="00000000" w:csb0="00040001" w:csb1="00000000"/>
    <w:embedRegular r:id="rId4" w:fontKey="{239C4587-7FB0-435E-86D1-54C33C29409C}"/>
  </w:font>
  <w:font w:name="华文仿宋">
    <w:altName w:val="仿宋"/>
    <w:panose1 w:val="02010600040101010101"/>
    <w:charset w:val="86"/>
    <w:family w:val="auto"/>
    <w:pitch w:val="default"/>
    <w:sig w:usb0="00000000" w:usb1="00000000" w:usb2="00000000" w:usb3="00000000" w:csb0="0004009F" w:csb1="DFD70000"/>
    <w:embedRegular r:id="rId5" w:fontKey="{459711DB-3538-4BEE-9584-420680AA4816}"/>
  </w:font>
  <w:font w:name="方正仿宋_GB2312">
    <w:panose1 w:val="02000000000000000000"/>
    <w:charset w:val="86"/>
    <w:family w:val="auto"/>
    <w:pitch w:val="default"/>
    <w:sig w:usb0="A00002BF" w:usb1="184F6CFA" w:usb2="00000012" w:usb3="00000000" w:csb0="00040001" w:csb1="00000000"/>
    <w:embedRegular r:id="rId6" w:fontKey="{0E443C9B-F2E1-43F8-9757-6B2556FB1EA0}"/>
  </w:font>
  <w:font w:name="方正小标宋简体">
    <w:panose1 w:val="03000509000000000000"/>
    <w:charset w:val="86"/>
    <w:family w:val="auto"/>
    <w:pitch w:val="default"/>
    <w:sig w:usb0="00000001" w:usb1="080E0000" w:usb2="00000000" w:usb3="00000000" w:csb0="00040000" w:csb1="00000000"/>
    <w:embedRegular r:id="rId7" w:fontKey="{5466D256-14F3-4411-8BE6-3B65EB60EF8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57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9000C">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09000C">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4C8D0E"/>
    <w:multiLevelType w:val="singleLevel"/>
    <w:tmpl w:val="FE4C8D0E"/>
    <w:lvl w:ilvl="0" w:tentative="0">
      <w:start w:val="3"/>
      <w:numFmt w:val="chineseCounting"/>
      <w:suff w:val="nothing"/>
      <w:lvlText w:val="（%1）"/>
      <w:lvlJc w:val="left"/>
      <w:rPr>
        <w:rFonts w:hint="eastAsia"/>
      </w:rPr>
    </w:lvl>
  </w:abstractNum>
  <w:abstractNum w:abstractNumId="1">
    <w:nsid w:val="4468B797"/>
    <w:multiLevelType w:val="singleLevel"/>
    <w:tmpl w:val="4468B797"/>
    <w:lvl w:ilvl="0" w:tentative="0">
      <w:start w:val="1"/>
      <w:numFmt w:val="chineseCounting"/>
      <w:suff w:val="nothing"/>
      <w:lvlText w:val="（%1）"/>
      <w:lvlJc w:val="left"/>
      <w:pPr>
        <w:ind w:left="16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NmZGY5ODE4YTVlYjYxZjc0MjRkNGFmZDRkY2UifQ=="/>
    <w:docVar w:name="KSO_WPS_MARK_KEY" w:val="9920a277-c0c3-43b4-93d3-1636fe398e0b"/>
  </w:docVars>
  <w:rsids>
    <w:rsidRoot w:val="753C4E9B"/>
    <w:rsid w:val="00155372"/>
    <w:rsid w:val="046A73C6"/>
    <w:rsid w:val="05E95AA6"/>
    <w:rsid w:val="0ACA17C4"/>
    <w:rsid w:val="0C180A78"/>
    <w:rsid w:val="0CA80C1D"/>
    <w:rsid w:val="0CAF7D6D"/>
    <w:rsid w:val="0D276746"/>
    <w:rsid w:val="0D464D9C"/>
    <w:rsid w:val="0DD52794"/>
    <w:rsid w:val="0E956870"/>
    <w:rsid w:val="10C666A5"/>
    <w:rsid w:val="1223366A"/>
    <w:rsid w:val="143877FD"/>
    <w:rsid w:val="17C820DA"/>
    <w:rsid w:val="19E805B2"/>
    <w:rsid w:val="1A9F5B50"/>
    <w:rsid w:val="21BC4E2D"/>
    <w:rsid w:val="227378BA"/>
    <w:rsid w:val="22FE234B"/>
    <w:rsid w:val="23AB341A"/>
    <w:rsid w:val="277E6F02"/>
    <w:rsid w:val="286238E7"/>
    <w:rsid w:val="29470146"/>
    <w:rsid w:val="29990575"/>
    <w:rsid w:val="2AF6742D"/>
    <w:rsid w:val="2E833798"/>
    <w:rsid w:val="312A2265"/>
    <w:rsid w:val="31CD2AE7"/>
    <w:rsid w:val="336B25B7"/>
    <w:rsid w:val="36FC0F5D"/>
    <w:rsid w:val="374979A5"/>
    <w:rsid w:val="375773F8"/>
    <w:rsid w:val="38CC5315"/>
    <w:rsid w:val="393E32BB"/>
    <w:rsid w:val="3D1E069A"/>
    <w:rsid w:val="3FFD47E3"/>
    <w:rsid w:val="419B2857"/>
    <w:rsid w:val="41D71DA8"/>
    <w:rsid w:val="44E342B0"/>
    <w:rsid w:val="45D249F5"/>
    <w:rsid w:val="496B4C67"/>
    <w:rsid w:val="4C6611ED"/>
    <w:rsid w:val="5368730A"/>
    <w:rsid w:val="552A0475"/>
    <w:rsid w:val="578D10CB"/>
    <w:rsid w:val="5A5915AC"/>
    <w:rsid w:val="5FBA1B9B"/>
    <w:rsid w:val="64966BE4"/>
    <w:rsid w:val="66990C0E"/>
    <w:rsid w:val="68DC3986"/>
    <w:rsid w:val="6A12486A"/>
    <w:rsid w:val="6C1B1F89"/>
    <w:rsid w:val="70A00DEB"/>
    <w:rsid w:val="714D4ACF"/>
    <w:rsid w:val="71632544"/>
    <w:rsid w:val="725A7D17"/>
    <w:rsid w:val="753C4E9B"/>
    <w:rsid w:val="76451F27"/>
    <w:rsid w:val="77184B08"/>
    <w:rsid w:val="77CA616D"/>
    <w:rsid w:val="781113A7"/>
    <w:rsid w:val="786D5A56"/>
    <w:rsid w:val="791E6510"/>
    <w:rsid w:val="7C8D4A41"/>
    <w:rsid w:val="7C9048DB"/>
    <w:rsid w:val="7E121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Indent"/>
    <w:basedOn w:val="1"/>
    <w:autoRedefine/>
    <w:unhideWhenUsed/>
    <w:qFormat/>
    <w:uiPriority w:val="0"/>
    <w:pPr>
      <w:spacing w:beforeLines="0" w:afterLines="0"/>
      <w:ind w:firstLine="640" w:firstLineChars="200"/>
    </w:pPr>
    <w:rPr>
      <w:rFonts w:hint="default"/>
      <w:sz w:val="32"/>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autoRedefine/>
    <w:unhideWhenUsed/>
    <w:qFormat/>
    <w:uiPriority w:val="99"/>
    <w:pPr>
      <w:spacing w:beforeLines="0" w:afterLines="0"/>
      <w:ind w:firstLine="420"/>
    </w:pPr>
    <w:rPr>
      <w:rFonts w:hint="default"/>
      <w:sz w:val="32"/>
    </w:rPr>
  </w:style>
  <w:style w:type="paragraph" w:customStyle="1" w:styleId="10">
    <w:name w:val="标题1"/>
    <w:basedOn w:val="2"/>
    <w:autoRedefine/>
    <w:qFormat/>
    <w:uiPriority w:val="0"/>
    <w:rPr>
      <w:rFonts w:eastAsia="黑体"/>
    </w:rPr>
  </w:style>
  <w:style w:type="paragraph" w:customStyle="1" w:styleId="11">
    <w:name w:val="首行缩进"/>
    <w:basedOn w:val="1"/>
    <w:autoRedefine/>
    <w:qFormat/>
    <w:uiPriority w:val="0"/>
    <w:pPr>
      <w:ind w:firstLine="480" w:firstLineChars="200"/>
    </w:pPr>
    <w:rPr>
      <w:lang w:val="zh-CN"/>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styleId="13">
    <w:name w:val="List Paragraph"/>
    <w:basedOn w:val="1"/>
    <w:qFormat/>
    <w:uiPriority w:val="99"/>
    <w:pPr>
      <w:spacing w:line="365" w:lineRule="atLeast"/>
      <w:ind w:left="1" w:firstLine="420" w:firstLineChars="200"/>
      <w:textAlignment w:val="bottom"/>
    </w:pPr>
    <w:rPr>
      <w:rFonts w:ascii="Calibri" w:hAnsi="Calibri" w:eastAsia="宋体"/>
      <w:kern w:val="0"/>
      <w:sz w:val="20"/>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A9DCD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3807</Words>
  <Characters>4168</Characters>
  <Lines>0</Lines>
  <Paragraphs>0</Paragraphs>
  <TotalTime>19</TotalTime>
  <ScaleCrop>false</ScaleCrop>
  <LinksUpToDate>false</LinksUpToDate>
  <CharactersWithSpaces>4536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漫漫</cp:lastModifiedBy>
  <cp:lastPrinted>2025-05-15T05:12:00Z</cp:lastPrinted>
  <dcterms:modified xsi:type="dcterms:W3CDTF">2025-05-21T02:20:38Z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F01108731BB44333A7B16EED3D5DD0DA_13</vt:lpwstr>
  </property>
  <property fmtid="{D5CDD505-2E9C-101B-9397-08002B2CF9AE}" pid="4" name="KSOTemplateDocerSaveRecord">
    <vt:lpwstr>eyJoZGlkIjoiZjVjNDFmZTUyN2I4NDk5MjhkYTg0YWVmZmRkOWE5M2YiLCJ1c2VySWQiOiIxNjg0NzczNTg5In0=</vt:lpwstr>
  </property>
</Properties>
</file>