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313" w:beforeLines="100" w:beforeAutospacing="0" w:after="157" w:afterLines="50" w:afterAutospacing="0" w:line="52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000000"/>
          <w:spacing w:val="0"/>
          <w:sz w:val="44"/>
          <w:szCs w:val="44"/>
          <w:shd w:val="clear" w:fill="FFFFFF"/>
          <w:lang w:eastAsia="zh-CN"/>
        </w:rPr>
      </w:pPr>
      <w:r>
        <w:rPr>
          <w:rFonts w:hint="eastAsia" w:ascii="方正小标宋_GBK" w:hAnsi="方正小标宋_GBK" w:eastAsia="方正小标宋_GBK" w:cs="方正小标宋_GBK"/>
          <w:b w:val="0"/>
          <w:bCs w:val="0"/>
          <w:i w:val="0"/>
          <w:iCs w:val="0"/>
          <w:caps w:val="0"/>
          <w:color w:val="000000"/>
          <w:spacing w:val="0"/>
          <w:sz w:val="44"/>
          <w:szCs w:val="44"/>
          <w:shd w:val="clear" w:fill="FFFFFF"/>
          <w:lang w:eastAsia="zh-CN"/>
        </w:rPr>
        <w:t>辰溪县文化旅游广电体育局部门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313" w:beforeLines="100" w:beforeAutospacing="0" w:after="157" w:afterLines="50" w:afterAutospacing="0" w:line="52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000000"/>
          <w:spacing w:val="0"/>
          <w:sz w:val="44"/>
          <w:szCs w:val="44"/>
          <w:shd w:val="clear" w:fill="FFFFFF"/>
          <w:lang w:eastAsia="zh-CN"/>
        </w:rPr>
      </w:pPr>
      <w:r>
        <w:rPr>
          <w:rFonts w:hint="eastAsia" w:ascii="方正小标宋_GBK" w:hAnsi="方正小标宋_GBK" w:eastAsia="方正小标宋_GBK" w:cs="方正小标宋_GBK"/>
          <w:b w:val="0"/>
          <w:bCs w:val="0"/>
          <w:i w:val="0"/>
          <w:iCs w:val="0"/>
          <w:caps w:val="0"/>
          <w:color w:val="000000"/>
          <w:spacing w:val="0"/>
          <w:sz w:val="44"/>
          <w:szCs w:val="44"/>
          <w:shd w:val="clear" w:fill="FFFFFF"/>
          <w:lang w:eastAsia="zh-CN"/>
        </w:rPr>
        <w:t>整体支出绩效自评报告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pPr>
        <w:widowControl/>
        <w:spacing w:line="560" w:lineRule="exact"/>
        <w:jc w:val="left"/>
        <w:rPr>
          <w:rFonts w:hint="eastAsia" w:ascii="仿宋" w:hAnsi="仿宋" w:eastAsia="仿宋" w:cs="仿宋"/>
          <w:color w:val="000000"/>
          <w:sz w:val="32"/>
          <w:szCs w:val="32"/>
          <w:lang w:eastAsia="zh-CN"/>
        </w:rPr>
      </w:pPr>
      <w:r>
        <w:rPr>
          <w:rFonts w:hint="eastAsia" w:ascii="仿宋" w:hAnsi="仿宋" w:eastAsia="仿宋" w:cs="仿宋"/>
          <w:sz w:val="32"/>
          <w:szCs w:val="32"/>
          <w:lang w:val="en-US" w:eastAsia="zh-CN"/>
        </w:rPr>
        <w:t xml:space="preserve">   辰溪县文化旅游广电体育局作为一级部门预算单位，本单位内设机构：</w:t>
      </w:r>
      <w:r>
        <w:rPr>
          <w:rFonts w:hint="eastAsia" w:ascii="仿宋" w:hAnsi="仿宋" w:eastAsia="仿宋" w:cs="仿宋"/>
          <w:color w:val="000000"/>
          <w:sz w:val="32"/>
          <w:szCs w:val="32"/>
        </w:rPr>
        <w:t>办公室（产业开发股）、人事财务股、文化艺术股、市场管理股（广播电视股）、政策法规股（行政审批服务股）、体育股、旅游管理股、文物保护股。</w:t>
      </w:r>
      <w:r>
        <w:rPr>
          <w:rFonts w:hint="eastAsia" w:ascii="仿宋" w:hAnsi="仿宋" w:eastAsia="仿宋" w:cs="仿宋"/>
          <w:color w:val="000000"/>
          <w:sz w:val="32"/>
          <w:szCs w:val="32"/>
          <w:lang w:eastAsia="zh-CN"/>
        </w:rPr>
        <w:t>单位的主要职能是负责全县文化、旅游、体育、文物、广播电视的事业发展与规划。</w:t>
      </w:r>
    </w:p>
    <w:p>
      <w:pPr>
        <w:widowControl/>
        <w:numPr>
          <w:ilvl w:val="0"/>
          <w:numId w:val="1"/>
        </w:numPr>
        <w:spacing w:line="560" w:lineRule="exact"/>
        <w:jc w:val="left"/>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pPr>
        <w:widowControl/>
        <w:numPr>
          <w:ilvl w:val="0"/>
          <w:numId w:val="0"/>
        </w:numPr>
        <w:spacing w:line="560" w:lineRule="exact"/>
        <w:jc w:val="left"/>
        <w:rPr>
          <w:rFonts w:hint="default" w:ascii="楷体_GB2312" w:eastAsia="楷体_GB2312" w:cs="楷体_GB2312"/>
          <w:i w:val="0"/>
          <w:iCs w:val="0"/>
          <w:caps w:val="0"/>
          <w:color w:val="000000"/>
          <w:spacing w:val="0"/>
          <w:sz w:val="32"/>
          <w:szCs w:val="32"/>
          <w:lang w:val="en-US" w:eastAsia="zh-CN"/>
        </w:rPr>
      </w:pPr>
      <w:r>
        <w:rPr>
          <w:rFonts w:hint="eastAsia" w:ascii="楷体_GB2312" w:eastAsia="楷体_GB2312" w:cs="楷体_GB2312"/>
          <w:i w:val="0"/>
          <w:iCs w:val="0"/>
          <w:caps w:val="0"/>
          <w:color w:val="000000"/>
          <w:spacing w:val="0"/>
          <w:sz w:val="32"/>
          <w:szCs w:val="32"/>
          <w:lang w:val="en-US" w:eastAsia="zh-CN"/>
        </w:rPr>
        <w:t xml:space="preserve">    </w:t>
      </w:r>
      <w:r>
        <w:rPr>
          <w:rFonts w:hint="eastAsia" w:ascii="仿宋" w:hAnsi="仿宋" w:eastAsia="仿宋" w:cs="仿宋"/>
          <w:sz w:val="32"/>
          <w:szCs w:val="32"/>
          <w:lang w:val="en-US" w:eastAsia="zh-CN"/>
        </w:rPr>
        <w:t>辰溪县文化旅游广电体育局2024年底实有在职人员30人，其中行政编制7人，事业编制23人。</w:t>
      </w:r>
    </w:p>
    <w:p>
      <w:pPr>
        <w:numPr>
          <w:ilvl w:val="0"/>
          <w:numId w:val="1"/>
        </w:numPr>
        <w:ind w:left="0" w:leftChars="0" w:firstLine="0" w:firstLineChars="0"/>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主要职能职责</w:t>
      </w:r>
    </w:p>
    <w:p>
      <w:pPr>
        <w:numPr>
          <w:ilvl w:val="0"/>
          <w:numId w:val="0"/>
        </w:numPr>
        <w:ind w:leftChars="0" w:firstLine="600" w:firstLineChars="200"/>
        <w:rPr>
          <w:rFonts w:hint="eastAsia" w:ascii="仿宋" w:hAnsi="仿宋" w:eastAsia="仿宋" w:cs="仿宋"/>
          <w:sz w:val="32"/>
          <w:szCs w:val="32"/>
          <w:lang w:val="en-US" w:eastAsia="zh-CN"/>
        </w:rPr>
      </w:pPr>
      <w:r>
        <w:rPr>
          <w:rFonts w:hint="eastAsia" w:ascii="仿宋" w:hAnsi="仿宋" w:eastAsia="仿宋" w:cs="仿宋"/>
          <w:kern w:val="0"/>
          <w:sz w:val="30"/>
          <w:szCs w:val="30"/>
        </w:rPr>
        <w:t>1、</w:t>
      </w:r>
      <w:r>
        <w:rPr>
          <w:rFonts w:hint="eastAsia" w:ascii="仿宋" w:hAnsi="仿宋" w:eastAsia="仿宋" w:cs="仿宋"/>
          <w:sz w:val="32"/>
          <w:szCs w:val="32"/>
          <w:lang w:val="en-US" w:eastAsia="zh-CN"/>
        </w:rPr>
        <w:t>贯彻党和国家有关文化艺术、体育、旅游、广播电视、体育工作方针、政策和法律、法规，拟订全县文化、旅游、广播电视、体育事业发展规划并指导实施，推进全县文化、旅游、广播电视、体育、文物领域体制机制创新。2、推进全县文化旅游广电体育领域的公共服务，规划、引导公共文化产品生产，统筹安排全县文化、旅游、广电、体育事业经费，指导全县重点文化旅游广电设施建设和基层文化旅游广电体育设施建设民。3、拟订全县文化旅游广电体育产业发规划，指导、协调全县文化旅游广电体育产业发展，推进文化旅游广电体育产业交流与合作。4、指导全县文化艺术创作与生产，管理全县性重大文化活动，重点扶持代表性、示范性、实验性文化艺术品种和特色文艺院团，推动各门类艺术的发展。5、指导、管理全县文化艺术和体育事业，指导、管理全县图书馆、博物馆、文化馆（站）、体育馆事业和基层文化体育建设；指导非公有性文化旅游体育文物机构和文化艺术类、旅游类、体育类、文物类社会组织的业务工作。6、指导推进全县文化旅游广电体育文物科技创新发展，推进文化旅游广电体育文物行业信息化、标准化建设。7、负责全县物质与非物质文化遗产保护和优秀民族文化的挖掘抢救传承宣传研究工作。8、指导全县文化、旅游、广电、体育、文物等市场发展，对文化旅游广电体育文物市场经营进行行业监管，推进文化旅游广电体育文物行业信用体系建设，依法规范文化旅游广电体育文物市场。9、组织、指导全县重要旅游产品的开发，促进和引导旅游业利用外资和社会投资工作；拟订全县国际旅游市场开发战略，组织全县旅游形象的对外宣传和重大推广活动；培育、完善和开拓国内旅游市场，拟订我县开拓旅游市场的措施并指导实施。10、组织全县旅游资源的普查、规划、开发和相关保护工作。指导协调旅游区的规划编制和开发建设，引导休闲度假；监测全县旅游经济运行，负责旅游统计及行业信息发布；协调和指导全县假日旅游和红色旅游工作。11、承担规范旅游市场秩序、监督管理服务质量、维护旅游消费者和经营者合法权益的责任；规范旅游企业和从业人员的经营和服务行为；组织实施国家确定的各类旅游区（点）、旅游设施、旅游服务、旅游产品等方面的等级和标准，组织实施旅游饭店和旅行社星级标准和星级评定与复核工作；审批国内旅游行社设立和经营范围变更；审批报批经营出境旅游业务的旅行社；负责全县旅游安全的综合协调和监督管理，指导应急救援；指导旅游行业精神文明建设和诚信体系建设；加强对旅游市场实施监督管理。12、指导旅游教育、培训工作，制定并组织实施全县旅游人才规划，指导实施旅游从业人员的职业资格标准和等级标准；指导全县有关院校开展旅游教育的有关工作；联系和指导旅游社团机构建设和制度建设等工作。13、统筹规划群众体育发展，负责推行全民健身计划，指导群众性体育活动的开展，监督实施国家体育锻炼标准，推动国民体质监测和社会体育指导员工作队伍制度建设，指导公共体育设施建设，负责公共体育设施的监督管理。14、统筹规划竞技体育发展和青少年体育发展，负责制定全县体育竞赛项目设置和重点布局，组织管理体育训练、体育竞赛、运动队伍建设，加强体育后备人才建设，推进青少年体育工作。15、组织体育领域科学研究的攻关和成果推广，负责组织、协调、监督体育运动中的反兴奋剂工作。16、组织推进全县广播电视公共服务，负责全县广播电视、信息网络视听节目服务机构和业务的监管并实施准入和退出管理，对从事广播电视节目制作民办机构进行监管。17、指导、管理文化旅游广电体育行业对外及对港澳台交流、合作和宣传、推广工作。18、完成县委和县人民政府交办的其他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（四）绩效目标设定情况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320" w:firstLineChars="1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w:t>
      </w:r>
      <w:r>
        <w:rPr>
          <w:rFonts w:hint="default" w:ascii="仿宋" w:hAnsi="仿宋" w:eastAsia="仿宋" w:cs="仿宋"/>
          <w:kern w:val="2"/>
          <w:sz w:val="32"/>
          <w:szCs w:val="32"/>
          <w:lang w:val="en-US" w:eastAsia="zh-CN" w:bidi="ar-SA"/>
        </w:rPr>
        <w:t xml:space="preserve">、文化艺术                                                                                                              </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1</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 xml:space="preserve">、选派23名三区人才文艺术工作者赴各乡镇指导培训基层文艺术工作者，提升基层文化工作者的文艺术素质，丰富农村广大群众精神生活。                                                                                                             </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2</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 xml:space="preserve">、加大非遗保护力度，完善非遗传承保护机制，持续加强非遗品牌建设。                                                            </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3</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 xml:space="preserve">、着力打造高品位文化矩阵。推进新型文化空间建设，围绕乡镇综合文化站对全县23个乡镇综合文化站开展了评估定级工作。                                                               </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4</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 xml:space="preserve">、高频推出新时代文艺精品，开展形式多样内容丰富的各类文化活动，积极落实送戏曲进乡村文化惠民活动。                                                    </w:t>
      </w:r>
      <w:r>
        <w:rPr>
          <w:rFonts w:hint="eastAsia" w:ascii="仿宋" w:hAnsi="仿宋" w:eastAsia="仿宋" w:cs="仿宋"/>
          <w:kern w:val="2"/>
          <w:sz w:val="32"/>
          <w:szCs w:val="32"/>
          <w:lang w:val="en-US" w:eastAsia="zh-CN" w:bidi="ar-SA"/>
        </w:rPr>
        <w:t xml:space="preserve">   2</w:t>
      </w:r>
      <w:r>
        <w:rPr>
          <w:rFonts w:hint="default" w:ascii="仿宋" w:hAnsi="仿宋" w:eastAsia="仿宋" w:cs="仿宋"/>
          <w:kern w:val="2"/>
          <w:sz w:val="32"/>
          <w:szCs w:val="32"/>
          <w:lang w:val="en-US" w:eastAsia="zh-CN" w:bidi="ar-SA"/>
        </w:rPr>
        <w:t xml:space="preserve">、文物保护                                                                                                               </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1</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 xml:space="preserve">、扎实推进文物保护，重点推进文物四普工作。                                                                                </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2</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 xml:space="preserve">、持续推进我县文物建筑保护和活化利用。                                                                                    </w:t>
      </w:r>
      <w:r>
        <w:rPr>
          <w:rFonts w:hint="eastAsia" w:ascii="仿宋" w:hAnsi="仿宋" w:eastAsia="仿宋" w:cs="仿宋"/>
          <w:kern w:val="2"/>
          <w:sz w:val="32"/>
          <w:szCs w:val="32"/>
          <w:lang w:val="en-US" w:eastAsia="zh-CN" w:bidi="ar-SA"/>
        </w:rPr>
        <w:t>3</w:t>
      </w:r>
      <w:r>
        <w:rPr>
          <w:rFonts w:hint="default" w:ascii="仿宋" w:hAnsi="仿宋" w:eastAsia="仿宋" w:cs="仿宋"/>
          <w:kern w:val="2"/>
          <w:sz w:val="32"/>
          <w:szCs w:val="32"/>
          <w:lang w:val="en-US" w:eastAsia="zh-CN" w:bidi="ar-SA"/>
        </w:rPr>
        <w:t xml:space="preserve">、体育事业                                                                                                                      </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1</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、根据《辰溪县全民健身实施计划（2021—2025年）》文件精神，切实做好群众体育工作，继续做好全民健身日、农村体育活动，广泛开展全民建设活动，积极加强各级体育组织建设。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2</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 xml:space="preserve">.继续坚持“对内立足全民建设，对外争创赛事名牌”的发展理念，培养具有辰溪特色的赛事品牌。继续做好体育彩票发行工作。                                                                                                             </w:t>
      </w:r>
      <w:r>
        <w:rPr>
          <w:rFonts w:hint="eastAsia" w:ascii="仿宋" w:hAnsi="仿宋" w:eastAsia="仿宋" w:cs="仿宋"/>
          <w:kern w:val="2"/>
          <w:sz w:val="32"/>
          <w:szCs w:val="32"/>
          <w:lang w:val="en-US" w:eastAsia="zh-CN" w:bidi="ar-SA"/>
        </w:rPr>
        <w:t>4</w:t>
      </w:r>
      <w:r>
        <w:rPr>
          <w:rFonts w:hint="default" w:ascii="仿宋" w:hAnsi="仿宋" w:eastAsia="仿宋" w:cs="仿宋"/>
          <w:kern w:val="2"/>
          <w:sz w:val="32"/>
          <w:szCs w:val="32"/>
          <w:lang w:val="en-US" w:eastAsia="zh-CN" w:bidi="ar-SA"/>
        </w:rPr>
        <w:t xml:space="preserve">、旅游工作                                                                                                                        </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1</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 xml:space="preserve">、支持旅游景区品牌创建工作。                                                                                                   </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2</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 xml:space="preserve">、支持旅游景区基础设施提质改造。                                                                                                 </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3</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 xml:space="preserve">、根据我县旅游实际情况出台我县旅游编制规划。                                                                               </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4</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 xml:space="preserve">、加大旅游宣传力度。                                                                                                      </w:t>
      </w:r>
      <w:r>
        <w:rPr>
          <w:rFonts w:hint="eastAsia" w:ascii="仿宋" w:hAnsi="仿宋" w:eastAsia="仿宋" w:cs="仿宋"/>
          <w:kern w:val="2"/>
          <w:sz w:val="32"/>
          <w:szCs w:val="32"/>
          <w:lang w:val="en-US" w:eastAsia="zh-CN" w:bidi="ar-SA"/>
        </w:rPr>
        <w:t>5</w:t>
      </w:r>
      <w:r>
        <w:rPr>
          <w:rFonts w:hint="default" w:ascii="仿宋" w:hAnsi="仿宋" w:eastAsia="仿宋" w:cs="仿宋"/>
          <w:kern w:val="2"/>
          <w:sz w:val="32"/>
          <w:szCs w:val="32"/>
          <w:lang w:val="en-US" w:eastAsia="zh-CN" w:bidi="ar-SA"/>
        </w:rPr>
        <w:t xml:space="preserve">、产业工作                                                                                                                     </w:t>
      </w:r>
      <w:r>
        <w:rPr>
          <w:rFonts w:hint="eastAsia" w:ascii="仿宋" w:hAnsi="仿宋" w:eastAsia="仿宋" w:cs="仿宋"/>
          <w:kern w:val="2"/>
          <w:sz w:val="32"/>
          <w:szCs w:val="32"/>
          <w:lang w:val="en-US" w:eastAsia="zh-CN" w:bidi="ar-SA"/>
        </w:rPr>
        <w:t xml:space="preserve">    </w:t>
      </w:r>
      <w:r>
        <w:rPr>
          <w:rFonts w:hint="default" w:ascii="仿宋" w:hAnsi="仿宋" w:eastAsia="仿宋" w:cs="仿宋"/>
          <w:kern w:val="2"/>
          <w:sz w:val="32"/>
          <w:szCs w:val="32"/>
          <w:lang w:val="en-US" w:eastAsia="zh-CN" w:bidi="ar-SA"/>
        </w:rPr>
        <w:t xml:space="preserve">培育新增规上文化企业2家，着力推进我县重点文旅项目建设，促进我县旅游经济发展。                                                       </w:t>
      </w:r>
      <w:r>
        <w:rPr>
          <w:rFonts w:hint="eastAsia" w:ascii="仿宋" w:hAnsi="仿宋" w:eastAsia="仿宋" w:cs="仿宋"/>
          <w:kern w:val="2"/>
          <w:sz w:val="32"/>
          <w:szCs w:val="32"/>
          <w:lang w:val="en-US" w:eastAsia="zh-CN" w:bidi="ar-SA"/>
        </w:rPr>
        <w:t>6</w:t>
      </w:r>
      <w:r>
        <w:rPr>
          <w:rFonts w:hint="default" w:ascii="仿宋" w:hAnsi="仿宋" w:eastAsia="仿宋" w:cs="仿宋"/>
          <w:kern w:val="2"/>
          <w:sz w:val="32"/>
          <w:szCs w:val="32"/>
          <w:lang w:val="en-US" w:eastAsia="zh-CN" w:bidi="ar-SA"/>
        </w:rPr>
        <w:t>、广电工作                                                                                                                       做好广播电视安全播出，完善农村应急广播村村响平台系统建设及维护。</w:t>
      </w: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w:t>
      </w:r>
      <w:r>
        <w:rPr>
          <w:rFonts w:hint="eastAsia" w:ascii="楷体_GB2312" w:eastAsia="楷体_GB2312" w:cs="楷体_GB2312"/>
          <w:i w:val="0"/>
          <w:iCs w:val="0"/>
          <w:caps w:val="0"/>
          <w:color w:val="000000"/>
          <w:spacing w:val="0"/>
          <w:sz w:val="32"/>
          <w:szCs w:val="32"/>
          <w:shd w:val="clear" w:fill="FFFFFF"/>
        </w:rPr>
        <w:t>预算执行、使用、管理总体情况。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辰溪县文化旅游广电体育局年初预算收入2672.12万元，调整后全年预算总收入2616.98万元，其中一般公共预算财政拨款收入2357.06万元，政府性基金预算财政拨款收入259.92万元。2024年决算总收入2614.98万元，其中般公共预算财政拨款收入2356.06万元，政府性基金预算财政拨款收入258.92万元。完成年初预算总收入的99.99%，未超全年预算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辰溪县文化旅游广电体育局年初预算支出2672.12万元，调整后全年预算总支出2616.98万元，其中基本支出897.33万元，项目支出1719.65万元。2024年年终决算总支出2614.98万元，其中基本支出896.33万元，项目支出1718.65万元，完成年初预算总支出的99.99%。基本支出中的财政拨款支出主要用于我单位的正常运转、完成日常工作任务以及承担单位应承担的相关业务工作开展；</w:t>
      </w:r>
      <w:r>
        <w:rPr>
          <w:rFonts w:hint="default" w:ascii="仿宋" w:hAnsi="仿宋" w:eastAsia="仿宋" w:cs="仿宋"/>
          <w:kern w:val="2"/>
          <w:sz w:val="32"/>
          <w:szCs w:val="32"/>
          <w:lang w:val="en-US" w:eastAsia="zh-CN" w:bidi="ar-SA"/>
        </w:rPr>
        <w:t> </w:t>
      </w:r>
      <w:r>
        <w:rPr>
          <w:rFonts w:hint="eastAsia" w:ascii="仿宋" w:hAnsi="仿宋" w:eastAsia="仿宋" w:cs="仿宋"/>
          <w:kern w:val="2"/>
          <w:sz w:val="32"/>
          <w:szCs w:val="32"/>
          <w:lang w:val="en-US" w:eastAsia="zh-CN" w:bidi="ar-SA"/>
        </w:rPr>
        <w:t>项目支出中的一般公共预算财政拨款项目支出及政府性基金预算财政拨款项目支出，是用于保障局机关专项业务工作的经费支出。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320" w:firstLineChars="10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（二）部门预算执行情况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1.基本支出情况</w:t>
      </w:r>
    </w:p>
    <w:p>
      <w:pPr>
        <w:spacing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2</w:t>
      </w:r>
      <w:r>
        <w:rPr>
          <w:rFonts w:hint="eastAsia" w:ascii="仿宋" w:hAnsi="仿宋" w:eastAsia="仿宋" w:cs="仿宋"/>
          <w:kern w:val="2"/>
          <w:sz w:val="32"/>
          <w:szCs w:val="32"/>
          <w:lang w:val="en-US" w:eastAsia="zh-CN" w:bidi="ar-SA"/>
        </w:rPr>
        <w:t>024年部门基本支出年初预算数582.12万元，其中人员支出522.12万元，公用类支出60万元；调整后全年预算支出897.33万元，其中人员类支出423.66万元，公用类支出473.67万元；基本支出决算数896.33万元，其中人员类支出423.66万元，公用类支出472.67万元。财政拨款支出主要用于我单位的正常运转、完成日常工作任务以及承担单位应承担的相关业务工作开展。 </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960" w:firstLineChars="300"/>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2、</w:t>
      </w:r>
      <w:r>
        <w:rPr>
          <w:rFonts w:hint="default" w:ascii="仿宋_GB2312" w:eastAsia="仿宋_GB2312" w:cs="仿宋_GB2312"/>
          <w:i w:val="0"/>
          <w:iCs w:val="0"/>
          <w:caps w:val="0"/>
          <w:color w:val="000000"/>
          <w:spacing w:val="0"/>
          <w:sz w:val="32"/>
          <w:szCs w:val="32"/>
          <w:shd w:val="clear" w:fill="FFFFFF"/>
        </w:rPr>
        <w:t>项目支出情况</w:t>
      </w:r>
    </w:p>
    <w:p>
      <w:pPr>
        <w:pStyle w:val="14"/>
        <w:widowControl/>
        <w:numPr>
          <w:ilvl w:val="0"/>
          <w:numId w:val="0"/>
        </w:num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项目支出年初预算数为2090万元；调整后全年预算数1719.65万元，其中一般公共预算财政拨款预算数1459.73万元，政府性基金财政拨款预算数259.92万元；2024年项目决算数1718.65万元，其中一般公共预算财政拨款决算支出1459.73万元，政府性基金财政拨款决算支出258.92万元。</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2024年项目支出决算数1718.65万元，其中文化产业发展专项支出3.42万元；三区人才专项经费支出17.08万元；体育彩票体育奖励金373.47万元；文化与旅游发展专项资金支出246.16万元；文物保护专项资金90.71万元；全省和美乡村篮球大赛（村BA）经费支出386.22万元（一般公共预算村BA项目支出127.30万元与政府性村BA项目支出258.92万元合并为一个专项）；职工运动会经费支出49.49万元；；公共文化服务体系建设资金346.37万元（2024年公共文化服务体系建设补助资金支出107万元与公共文化服务体系建设资金239.37万元项目合并为一个专项）；2023年休闲农业205.73万元。</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文化产业发展专项3.42万元主要用于文化产业培育办公经费支出（其他经费支出包含有文化产业发展经费支出）。</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三区人才专项经费17.08万元主要用于三区人才选派工作者的补助及培训支出。</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体育彩票体育奖励金373.47万元主要用于体育彩票销售网点销售量达到相关文件规定的14家销售网点的奖励。</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文化与旅游发展专项资金246.16万元，主要用于旅游宣传支出30.78万元；2023年文化产业专项奖补资金15万元（湖南橘颂文化旅游有限公司专项产业挂牌奖）；湖南橘颂文化旅游有限公司创4A工作经费10万元；笔架山生态旅游开发有限公司提质改造补助20万元；展览会与布展14万元；2023年旅发大会14.88万元；大酉山编制规划37万元；瑶山大鼓技艺制作保护10万元；五宝田农耕文化旅游项目30万元；辰阳古城、抽水蓄能创4A景区配套基础设施项目初步设计及概算编制服务20万元，可行性研究报告14万元；浩瀚山庄及溪口村旅游景点咨询费6.3万元，麻溪品牌创建1.8万元。全域旅游规划设计费7.4万元；辰溪晓滩浩瀚旅游有限公司景点补助15万元。</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640" w:firstLineChars="200"/>
        <w:textAlignment w:val="auto"/>
        <w:rPr>
          <w:rFonts w:hint="eastAsia"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文物保护专项资金90.71万元主要用于红二军团旧址改造设计费3.78万元；龚家湾招投标代理费1.12万元；139师布展监理费2万元；龚家湾修缮施工费7万元；龚家湾设计费7.86万元；清廉文化陈地建设工程款42.77万元及设计费2万元；江东寺大雄宝殿修缮工程尾款4.88万元；五宝田修缮工程款2.14万元；第四次全国文物普查17.16万元。</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640" w:firstLineChars="200"/>
        <w:textAlignment w:val="auto"/>
        <w:rPr>
          <w:rFonts w:hint="default"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全省和美乡村篮球大赛（村BA）经费386.22万元主要用于村BA篮球赛广告宣传19.62万元；2023年村BA篮球赛控制台设备3.06万元；2023年村BA篮球赛孝坪爱国村篮球场改造40.27万元；2023年村BA篮球赛节目演出及舞台灯光安装费44.36万元；2023年湘煤杯篮球赛经费10万元；村BA篮球赛付县篮球协会比赛经费10万元；2024年U21篮球比赛41.79万元；2024年县BA篮球比赛20万元；第六届城际篮球赛29.03万元；湖北村BA篮球邀请赛5.56万元；第三届职工运动会篮球赛21.80万元；第四届社区运动会广场舞比赛6.5万元；全省社会指导员培训费10万元；2024年湖南省和美村BA篮球赛事经费124.23万元。</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640" w:firstLineChars="200"/>
        <w:textAlignment w:val="auto"/>
        <w:rPr>
          <w:rFonts w:hint="default"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职工运动会经费49.49万元主要用于第三届社区运动会经费7.64万元；门球协会赛事经费5.05万元；职工运动会经费25.30万元；足球协会办公室维修11.5万元。</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640" w:firstLineChars="200"/>
        <w:textAlignment w:val="auto"/>
        <w:rPr>
          <w:rFonts w:hint="default"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公共文化服务体系建设资金346.37万元主要用于农村公益电影放映45.37万元；排舞协会文艺创作演出费3.2万元；村村响网络信息费7.94万元，村村响运行维护费60.41万元；火电博物馆资料收集2.9万元；社塘木偶非遗传承保护5万元，非遗中心保护传承3万元；图书馆文化馆总分馆制建设欠款30.60万元；谭家场乡篮球场改造15.5万元，上蒲溪茂兰村篮球场改造6万元；谭家场乡文体活动4万元，柿溪乡牛儿岩坪村文体活动4万元，谭家场乡文艺汇演1.8万元，罗子山总山村文体活动3万元，田湾镇文化活动经费3万元，羽毛球协会活动经费5万元；谭家场乡戏楼建设20万元，大水田乡中庄村硅PU篮球场铺设8万元；博物馆移树10.65万元；文化馆2023年欢乐潇湘2万元；燕尾龙舟文化艺术节商务代理费7.73万元；龙舟赛商务代理5.3万元；第三届“大酉杯”广场舞商务代理费3.92万元；“灯花璀璨、缘定辰溪”商务代理4.84万元；“登高望远、重阳共赏”活动3.04万元；辰河高腔非遗展演2.34万元；寻味有道活动经费3.50万元；村BA短视频制作6.56万元；“焕新发型、悦享生活”活动经费2.59万元；土陶产业培育经费10万元；门球协会参赛经费7.45万元；应急广播运行维护费47.73万元。</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9、2023年休闲农业205.73万元主要用于支付2022-2023年休闲农业与旅游项目工程欠款。</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楷体_GB2312" w:eastAsia="楷体_GB2312" w:cs="楷体_GB2312"/>
          <w:i w:val="0"/>
          <w:iCs w:val="0"/>
          <w:caps w:val="0"/>
          <w:color w:val="000000"/>
          <w:spacing w:val="0"/>
          <w:sz w:val="32"/>
          <w:szCs w:val="32"/>
          <w:shd w:val="clear" w:fill="FFFFFF"/>
        </w:rPr>
      </w:pPr>
      <w:r>
        <w:rPr>
          <w:rFonts w:hint="eastAsia" w:ascii="楷体_GB2312" w:eastAsia="楷体_GB2312" w:cs="楷体_GB2312"/>
          <w:i w:val="0"/>
          <w:iCs w:val="0"/>
          <w:caps w:val="0"/>
          <w:color w:val="000000"/>
          <w:spacing w:val="0"/>
          <w:sz w:val="32"/>
          <w:szCs w:val="32"/>
          <w:shd w:val="clear" w:fill="FFFFFF"/>
          <w:lang w:eastAsia="zh-CN"/>
        </w:rPr>
        <w:t>（三）</w:t>
      </w:r>
      <w:r>
        <w:rPr>
          <w:rFonts w:hint="default" w:ascii="楷体_GB2312" w:eastAsia="楷体_GB2312" w:cs="楷体_GB2312"/>
          <w:i w:val="0"/>
          <w:iCs w:val="0"/>
          <w:caps w:val="0"/>
          <w:color w:val="000000"/>
          <w:spacing w:val="0"/>
          <w:sz w:val="32"/>
          <w:szCs w:val="32"/>
          <w:shd w:val="clear" w:fill="FFFFFF"/>
        </w:rPr>
        <w:t>"三公"经费使用和管理情况</w:t>
      </w:r>
    </w:p>
    <w:p>
      <w:pPr>
        <w:widowControl/>
        <w:spacing w:line="560" w:lineRule="exact"/>
        <w:ind w:firstLine="800" w:firstLineChars="250"/>
        <w:jc w:val="left"/>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202</w:t>
      </w:r>
      <w:r>
        <w:rPr>
          <w:rFonts w:hint="eastAsia" w:ascii="仿宋_GB2312" w:eastAsia="仿宋_GB2312" w:cs="仿宋_GB2312"/>
          <w:i w:val="0"/>
          <w:iCs w:val="0"/>
          <w:caps w:val="0"/>
          <w:color w:val="000000"/>
          <w:spacing w:val="0"/>
          <w:kern w:val="0"/>
          <w:sz w:val="32"/>
          <w:szCs w:val="32"/>
          <w:shd w:val="clear" w:fill="FFFFFF"/>
          <w:lang w:val="en-US" w:eastAsia="zh-CN" w:bidi="ar"/>
        </w:rPr>
        <w:t>4</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年辰溪县文化旅游广电体育局“三公”经费预算数</w:t>
      </w:r>
      <w:r>
        <w:rPr>
          <w:rFonts w:hint="eastAsia" w:ascii="仿宋_GB2312" w:eastAsia="仿宋_GB2312" w:cs="仿宋_GB2312"/>
          <w:i w:val="0"/>
          <w:iCs w:val="0"/>
          <w:caps w:val="0"/>
          <w:color w:val="000000"/>
          <w:spacing w:val="0"/>
          <w:kern w:val="0"/>
          <w:sz w:val="32"/>
          <w:szCs w:val="32"/>
          <w:shd w:val="clear" w:fill="FFFFFF"/>
          <w:lang w:val="en-US" w:eastAsia="zh-CN" w:bidi="ar"/>
        </w:rPr>
        <w:t>1.5</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万元，其中公务用车购置和维护经费</w:t>
      </w:r>
      <w:r>
        <w:rPr>
          <w:rFonts w:hint="eastAsia" w:ascii="仿宋_GB2312" w:eastAsia="仿宋_GB2312" w:cs="仿宋_GB2312"/>
          <w:i w:val="0"/>
          <w:iCs w:val="0"/>
          <w:caps w:val="0"/>
          <w:color w:val="000000"/>
          <w:spacing w:val="0"/>
          <w:kern w:val="0"/>
          <w:sz w:val="32"/>
          <w:szCs w:val="32"/>
          <w:shd w:val="clear" w:fill="FFFFFF"/>
          <w:lang w:val="en-US" w:eastAsia="zh-CN" w:bidi="ar"/>
        </w:rPr>
        <w:t>0</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万元（其中公务用车购置费0万元，公务用车运行维护费</w:t>
      </w:r>
      <w:r>
        <w:rPr>
          <w:rFonts w:hint="eastAsia" w:ascii="仿宋_GB2312" w:eastAsia="仿宋_GB2312" w:cs="仿宋_GB2312"/>
          <w:i w:val="0"/>
          <w:iCs w:val="0"/>
          <w:caps w:val="0"/>
          <w:color w:val="000000"/>
          <w:spacing w:val="0"/>
          <w:kern w:val="0"/>
          <w:sz w:val="32"/>
          <w:szCs w:val="32"/>
          <w:shd w:val="clear" w:fill="FFFFFF"/>
          <w:lang w:val="en-US" w:eastAsia="zh-CN" w:bidi="ar"/>
        </w:rPr>
        <w:t>0</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万元），公务接待费</w:t>
      </w:r>
      <w:r>
        <w:rPr>
          <w:rFonts w:hint="eastAsia" w:ascii="仿宋_GB2312" w:eastAsia="仿宋_GB2312" w:cs="仿宋_GB2312"/>
          <w:i w:val="0"/>
          <w:iCs w:val="0"/>
          <w:caps w:val="0"/>
          <w:color w:val="000000"/>
          <w:spacing w:val="0"/>
          <w:kern w:val="0"/>
          <w:sz w:val="32"/>
          <w:szCs w:val="32"/>
          <w:shd w:val="clear" w:fill="FFFFFF"/>
          <w:lang w:val="en-US" w:eastAsia="zh-CN" w:bidi="ar"/>
        </w:rPr>
        <w:t>1.5</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万元（其中公务接待费</w:t>
      </w:r>
      <w:r>
        <w:rPr>
          <w:rFonts w:hint="eastAsia" w:ascii="仿宋_GB2312" w:eastAsia="仿宋_GB2312" w:cs="仿宋_GB2312"/>
          <w:i w:val="0"/>
          <w:iCs w:val="0"/>
          <w:caps w:val="0"/>
          <w:color w:val="000000"/>
          <w:spacing w:val="0"/>
          <w:kern w:val="0"/>
          <w:sz w:val="32"/>
          <w:szCs w:val="32"/>
          <w:shd w:val="clear" w:fill="FFFFFF"/>
          <w:lang w:val="en-US" w:eastAsia="zh-CN" w:bidi="ar"/>
        </w:rPr>
        <w:t>1.</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5万元，出国经费0万元）；202</w:t>
      </w:r>
      <w:r>
        <w:rPr>
          <w:rFonts w:hint="eastAsia" w:ascii="仿宋_GB2312" w:eastAsia="仿宋_GB2312" w:cs="仿宋_GB2312"/>
          <w:i w:val="0"/>
          <w:iCs w:val="0"/>
          <w:caps w:val="0"/>
          <w:color w:val="000000"/>
          <w:spacing w:val="0"/>
          <w:kern w:val="0"/>
          <w:sz w:val="32"/>
          <w:szCs w:val="32"/>
          <w:shd w:val="clear" w:fill="FFFFFF"/>
          <w:lang w:val="en-US" w:eastAsia="zh-CN" w:bidi="ar"/>
        </w:rPr>
        <w:t>4</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年“三公”经费决算数</w:t>
      </w:r>
      <w:r>
        <w:rPr>
          <w:rFonts w:hint="eastAsia" w:ascii="仿宋_GB2312" w:eastAsia="仿宋_GB2312" w:cs="仿宋_GB2312"/>
          <w:i w:val="0"/>
          <w:iCs w:val="0"/>
          <w:caps w:val="0"/>
          <w:color w:val="000000"/>
          <w:spacing w:val="0"/>
          <w:kern w:val="0"/>
          <w:sz w:val="32"/>
          <w:szCs w:val="32"/>
          <w:shd w:val="clear" w:fill="FFFFFF"/>
          <w:lang w:val="en-US" w:eastAsia="zh-CN" w:bidi="ar"/>
        </w:rPr>
        <w:t>1.09</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万元，完成年初预算数</w:t>
      </w:r>
      <w:r>
        <w:rPr>
          <w:rFonts w:hint="eastAsia" w:ascii="仿宋_GB2312" w:eastAsia="仿宋_GB2312" w:cs="仿宋_GB2312"/>
          <w:i w:val="0"/>
          <w:iCs w:val="0"/>
          <w:caps w:val="0"/>
          <w:color w:val="000000"/>
          <w:spacing w:val="0"/>
          <w:kern w:val="0"/>
          <w:sz w:val="32"/>
          <w:szCs w:val="32"/>
          <w:shd w:val="clear" w:fill="FFFFFF"/>
          <w:lang w:val="en-US" w:eastAsia="zh-CN" w:bidi="ar"/>
        </w:rPr>
        <w:t>72.67</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%，其中公务用车购置和维护经费</w:t>
      </w:r>
      <w:r>
        <w:rPr>
          <w:rFonts w:hint="eastAsia" w:ascii="仿宋_GB2312" w:eastAsia="仿宋_GB2312" w:cs="仿宋_GB2312"/>
          <w:i w:val="0"/>
          <w:iCs w:val="0"/>
          <w:caps w:val="0"/>
          <w:color w:val="000000"/>
          <w:spacing w:val="0"/>
          <w:kern w:val="0"/>
          <w:sz w:val="32"/>
          <w:szCs w:val="32"/>
          <w:shd w:val="clear" w:fill="FFFFFF"/>
          <w:lang w:val="en-US" w:eastAsia="zh-CN" w:bidi="ar"/>
        </w:rPr>
        <w:t>0</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万元（其中公务用车购置费0万元，公务用车运行维护费</w:t>
      </w:r>
      <w:r>
        <w:rPr>
          <w:rFonts w:hint="eastAsia" w:ascii="仿宋_GB2312" w:eastAsia="仿宋_GB2312" w:cs="仿宋_GB2312"/>
          <w:i w:val="0"/>
          <w:iCs w:val="0"/>
          <w:caps w:val="0"/>
          <w:color w:val="000000"/>
          <w:spacing w:val="0"/>
          <w:kern w:val="0"/>
          <w:sz w:val="32"/>
          <w:szCs w:val="32"/>
          <w:shd w:val="clear" w:fill="FFFFFF"/>
          <w:lang w:val="en-US" w:eastAsia="zh-CN" w:bidi="ar"/>
        </w:rPr>
        <w:t>0</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万元），公务接待费</w:t>
      </w:r>
      <w:r>
        <w:rPr>
          <w:rFonts w:hint="eastAsia" w:ascii="仿宋_GB2312" w:eastAsia="仿宋_GB2312" w:cs="仿宋_GB2312"/>
          <w:i w:val="0"/>
          <w:iCs w:val="0"/>
          <w:caps w:val="0"/>
          <w:color w:val="000000"/>
          <w:spacing w:val="0"/>
          <w:kern w:val="0"/>
          <w:sz w:val="32"/>
          <w:szCs w:val="32"/>
          <w:shd w:val="clear" w:fill="FFFFFF"/>
          <w:lang w:val="en-US" w:eastAsia="zh-CN" w:bidi="ar"/>
        </w:rPr>
        <w:t>1.09</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万元，202</w:t>
      </w:r>
      <w:r>
        <w:rPr>
          <w:rFonts w:hint="eastAsia" w:ascii="仿宋_GB2312" w:eastAsia="仿宋_GB2312" w:cs="仿宋_GB2312"/>
          <w:i w:val="0"/>
          <w:iCs w:val="0"/>
          <w:caps w:val="0"/>
          <w:color w:val="000000"/>
          <w:spacing w:val="0"/>
          <w:kern w:val="0"/>
          <w:sz w:val="32"/>
          <w:szCs w:val="32"/>
          <w:shd w:val="clear" w:fill="FFFFFF"/>
          <w:lang w:val="en-US" w:eastAsia="zh-CN" w:bidi="ar"/>
        </w:rPr>
        <w:t>4</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年“三公”经费决算数</w:t>
      </w:r>
      <w:r>
        <w:rPr>
          <w:rFonts w:hint="eastAsia" w:ascii="仿宋_GB2312" w:eastAsia="仿宋_GB2312" w:cs="仿宋_GB2312"/>
          <w:i w:val="0"/>
          <w:iCs w:val="0"/>
          <w:caps w:val="0"/>
          <w:color w:val="000000"/>
          <w:spacing w:val="0"/>
          <w:kern w:val="0"/>
          <w:sz w:val="32"/>
          <w:szCs w:val="32"/>
          <w:shd w:val="clear" w:fill="FFFFFF"/>
          <w:lang w:val="en-US" w:eastAsia="zh-CN" w:bidi="ar"/>
        </w:rPr>
        <w:t>1.09</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万元</w:t>
      </w:r>
      <w:r>
        <w:rPr>
          <w:rFonts w:hint="eastAsia" w:ascii="仿宋_GB2312" w:eastAsia="仿宋_GB2312" w:cs="仿宋_GB2312"/>
          <w:i w:val="0"/>
          <w:iCs w:val="0"/>
          <w:caps w:val="0"/>
          <w:color w:val="000000"/>
          <w:spacing w:val="0"/>
          <w:kern w:val="0"/>
          <w:sz w:val="32"/>
          <w:szCs w:val="32"/>
          <w:shd w:val="clear" w:fill="FFFFFF"/>
          <w:lang w:val="en-US" w:eastAsia="zh-CN" w:bidi="ar"/>
        </w:rPr>
        <w:t>小于年初数的主要原因是</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认真贯彻落实中央“八项规定”精神和厉行节约要求。</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sz w:val="32"/>
          <w:szCs w:val="32"/>
          <w:shd w:val="clear" w:fill="FFFFFF"/>
          <w:lang w:val="en-US" w:eastAsia="zh-CN"/>
        </w:rPr>
        <w:t xml:space="preserve">   </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2024年政府性基金</w:t>
      </w:r>
      <w:r>
        <w:rPr>
          <w:rFonts w:hint="eastAsia" w:ascii="仿宋_GB2312" w:eastAsia="仿宋_GB2312" w:cs="仿宋_GB2312"/>
          <w:i w:val="0"/>
          <w:iCs w:val="0"/>
          <w:caps w:val="0"/>
          <w:color w:val="000000"/>
          <w:spacing w:val="0"/>
          <w:kern w:val="0"/>
          <w:sz w:val="32"/>
          <w:szCs w:val="32"/>
          <w:shd w:val="clear" w:fill="FFFFFF"/>
          <w:lang w:val="en-US" w:eastAsia="zh-CN" w:bidi="ar"/>
        </w:rPr>
        <w:t>年初预算数为0，调整后全年</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预算支出25</w:t>
      </w:r>
      <w:r>
        <w:rPr>
          <w:rFonts w:hint="eastAsia" w:ascii="仿宋_GB2312" w:eastAsia="仿宋_GB2312" w:cs="仿宋_GB2312"/>
          <w:i w:val="0"/>
          <w:iCs w:val="0"/>
          <w:caps w:val="0"/>
          <w:color w:val="000000"/>
          <w:spacing w:val="0"/>
          <w:kern w:val="0"/>
          <w:sz w:val="32"/>
          <w:szCs w:val="32"/>
          <w:shd w:val="clear" w:fill="FFFFFF"/>
          <w:lang w:val="en-US" w:eastAsia="zh-CN" w:bidi="ar"/>
        </w:rPr>
        <w:t>9</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.92万元，年终决算258.92万元，预算执行率</w:t>
      </w:r>
      <w:r>
        <w:rPr>
          <w:rFonts w:hint="eastAsia" w:ascii="仿宋_GB2312" w:eastAsia="仿宋_GB2312" w:cs="仿宋_GB2312"/>
          <w:i w:val="0"/>
          <w:iCs w:val="0"/>
          <w:caps w:val="0"/>
          <w:color w:val="000000"/>
          <w:spacing w:val="0"/>
          <w:kern w:val="0"/>
          <w:sz w:val="32"/>
          <w:szCs w:val="32"/>
          <w:shd w:val="clear" w:fill="FFFFFF"/>
          <w:lang w:val="en-US" w:eastAsia="zh-CN" w:bidi="ar"/>
        </w:rPr>
        <w:t>99.62</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%。2024年政府性基金预算支出为“湖南省和美乡村”专项，主要用于2024年湖南省和美乡村篮球赛（村BA）及系列大型篮球赛事支出。</w:t>
      </w:r>
      <w:r>
        <w:rPr>
          <w:rFonts w:hint="eastAsia" w:ascii="仿宋_GB2312" w:eastAsia="仿宋_GB2312" w:cs="仿宋_GB2312"/>
          <w:i w:val="0"/>
          <w:iCs w:val="0"/>
          <w:caps w:val="0"/>
          <w:color w:val="000000"/>
          <w:spacing w:val="0"/>
          <w:kern w:val="0"/>
          <w:sz w:val="32"/>
          <w:szCs w:val="32"/>
          <w:shd w:val="clear" w:fill="FFFFFF"/>
          <w:lang w:val="en-US" w:eastAsia="zh-CN" w:bidi="ar"/>
        </w:rPr>
        <w:t>具体支出如下：2024年U21篮球比赛41.79万元；2024年县BA篮球比赛20万元；第六届城际篮球赛29.03万元；湖北村BA篮球邀请赛5.56万元；第三届职工运动会篮球赛21.80万元；第四届社区运动会广场舞比赛6.5万元；全省社会指导员培训费10万元；2024年湖南省和美村BA篮球赛事经费124.24万元。</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 xml:space="preserve">                   无</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 xml:space="preserve">                    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r>
        <w:rPr>
          <w:rFonts w:hint="default" w:ascii="仿宋_GB2312" w:eastAsia="仿宋_GB2312" w:cs="仿宋_GB2312"/>
          <w:i w:val="0"/>
          <w:iCs w:val="0"/>
          <w:caps w:val="0"/>
          <w:color w:val="000000"/>
          <w:spacing w:val="0"/>
          <w:sz w:val="32"/>
          <w:szCs w:val="32"/>
          <w:shd w:val="clear" w:fill="FFFFFF"/>
        </w:rPr>
        <w:t>反映自评得分及评价等级。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部门整体</w:t>
      </w:r>
      <w:r>
        <w:rPr>
          <w:rFonts w:hint="eastAsia" w:ascii="仿宋_GB2312" w:hAnsi="仿宋_GB2312" w:eastAsia="仿宋_GB2312" w:cs="仿宋_GB2312"/>
          <w:sz w:val="32"/>
          <w:szCs w:val="32"/>
        </w:rPr>
        <w:t>绩效评价工作小组按照</w:t>
      </w:r>
      <w:r>
        <w:rPr>
          <w:rFonts w:hint="eastAsia" w:ascii="仿宋_GB2312" w:hAnsi="仿宋_GB2312" w:eastAsia="仿宋_GB2312" w:cs="仿宋_GB2312"/>
          <w:sz w:val="32"/>
          <w:szCs w:val="32"/>
          <w:lang w:eastAsia="zh-CN"/>
        </w:rPr>
        <w:t>绩效</w:t>
      </w:r>
      <w:r>
        <w:rPr>
          <w:rFonts w:hint="eastAsia" w:ascii="仿宋_GB2312" w:hAnsi="仿宋_GB2312" w:eastAsia="仿宋_GB2312" w:cs="仿宋_GB2312"/>
          <w:sz w:val="32"/>
          <w:szCs w:val="32"/>
        </w:rPr>
        <w:t>评价指标表，从</w:t>
      </w:r>
      <w:r>
        <w:rPr>
          <w:rFonts w:hint="eastAsia" w:ascii="仿宋_GB2312" w:hAnsi="仿宋_GB2312" w:eastAsia="仿宋_GB2312" w:cs="仿宋_GB2312"/>
          <w:sz w:val="32"/>
          <w:szCs w:val="32"/>
          <w:lang w:eastAsia="zh-CN"/>
        </w:rPr>
        <w:t>产出指标、效益指标、满意度指标</w:t>
      </w:r>
      <w:r>
        <w:rPr>
          <w:rFonts w:hint="eastAsia" w:ascii="仿宋_GB2312" w:hAnsi="仿宋_GB2312" w:eastAsia="仿宋_GB2312" w:cs="仿宋_GB2312"/>
          <w:sz w:val="32"/>
          <w:szCs w:val="32"/>
        </w:rPr>
        <w:t>三个方面进行综合打分，经评价，</w:t>
      </w:r>
      <w:r>
        <w:rPr>
          <w:rFonts w:hint="eastAsia" w:ascii="仿宋_GB2312" w:hAnsi="仿宋_GB2312" w:eastAsia="仿宋_GB2312" w:cs="仿宋_GB2312"/>
          <w:color w:val="auto"/>
          <w:sz w:val="32"/>
          <w:szCs w:val="32"/>
          <w:lang w:val="en-US" w:eastAsia="zh-CN"/>
        </w:rPr>
        <w:t>2024年部门整体</w:t>
      </w:r>
      <w:r>
        <w:rPr>
          <w:rFonts w:hint="eastAsia" w:ascii="仿宋_GB2312" w:hAnsi="仿宋_GB2312" w:eastAsia="仿宋_GB2312" w:cs="仿宋_GB2312"/>
          <w:sz w:val="32"/>
          <w:szCs w:val="32"/>
        </w:rPr>
        <w:t>绩效</w:t>
      </w:r>
      <w:r>
        <w:rPr>
          <w:rFonts w:hint="eastAsia" w:ascii="仿宋_GB2312" w:hAnsi="仿宋_GB2312" w:eastAsia="仿宋_GB2312" w:cs="仿宋_GB2312"/>
          <w:sz w:val="32"/>
          <w:szCs w:val="32"/>
          <w:lang w:eastAsia="zh-CN"/>
        </w:rPr>
        <w:t>总分</w:t>
      </w:r>
      <w:r>
        <w:rPr>
          <w:rFonts w:hint="eastAsia" w:ascii="仿宋_GB2312" w:hAnsi="仿宋_GB2312" w:eastAsia="仿宋_GB2312" w:cs="仿宋_GB2312"/>
          <w:sz w:val="32"/>
          <w:szCs w:val="32"/>
          <w:lang w:val="en-US" w:eastAsia="zh-CN"/>
        </w:rPr>
        <w:t>100分，</w:t>
      </w:r>
      <w:r>
        <w:rPr>
          <w:rFonts w:hint="eastAsia" w:ascii="仿宋_GB2312" w:hAnsi="仿宋_GB2312" w:eastAsia="仿宋_GB2312" w:cs="仿宋_GB2312"/>
          <w:color w:val="auto"/>
          <w:sz w:val="32"/>
          <w:szCs w:val="32"/>
          <w:lang w:val="en-US" w:eastAsia="zh-CN"/>
        </w:rPr>
        <w:t>得分</w:t>
      </w:r>
      <w:r>
        <w:rPr>
          <w:rFonts w:hint="eastAsia" w:ascii="仿宋_GB2312" w:hAnsi="仿宋_GB2312" w:eastAsia="仿宋_GB2312" w:cs="仿宋_GB2312"/>
          <w:color w:val="auto"/>
          <w:sz w:val="30"/>
          <w:szCs w:val="30"/>
          <w:lang w:val="en-US" w:eastAsia="zh-CN"/>
        </w:rPr>
        <w:t>94.99</w:t>
      </w:r>
      <w:r>
        <w:rPr>
          <w:rFonts w:hint="eastAsia" w:ascii="仿宋_GB2312" w:hAnsi="仿宋_GB2312" w:eastAsia="仿宋_GB2312" w:cs="仿宋_GB2312"/>
          <w:color w:val="auto"/>
          <w:sz w:val="32"/>
          <w:szCs w:val="32"/>
          <w:lang w:val="en-US" w:eastAsia="zh-CN"/>
        </w:rPr>
        <w:t>分，</w:t>
      </w:r>
      <w:r>
        <w:rPr>
          <w:rFonts w:hint="eastAsia" w:ascii="仿宋_GB2312" w:hAnsi="仿宋_GB2312" w:eastAsia="仿宋_GB2312" w:cs="仿宋_GB2312"/>
          <w:color w:val="auto"/>
          <w:sz w:val="32"/>
          <w:szCs w:val="32"/>
        </w:rPr>
        <w:t>自评为优秀。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年初绩效目标完成情况：</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选派23名三区人才工作者下到各乡镇辅导基层文艺工作者工作。</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2、启动并完成五宝田古村落修缮、江东寺大雄宝殿修缮、红二军团扩红旧址修缮、龚家湾古村落修缮及139师布展。                                   </w:t>
      </w:r>
      <w:r>
        <w:rPr>
          <w:rFonts w:hint="eastAsia" w:ascii="仿宋_GB2312" w:hAnsi="仿宋_GB2312" w:eastAsia="仿宋_GB2312" w:cs="仿宋_GB2312"/>
          <w:color w:val="auto"/>
          <w:sz w:val="32"/>
          <w:szCs w:val="32"/>
          <w:lang w:val="en-US" w:eastAsia="zh-CN"/>
        </w:rPr>
        <w:t xml:space="preserve">            3、</w:t>
      </w:r>
      <w:r>
        <w:rPr>
          <w:rFonts w:hint="eastAsia" w:ascii="仿宋_GB2312" w:hAnsi="仿宋_GB2312" w:eastAsia="仿宋_GB2312" w:cs="仿宋_GB2312"/>
          <w:color w:val="auto"/>
          <w:sz w:val="32"/>
          <w:szCs w:val="32"/>
          <w:lang w:eastAsia="zh-CN"/>
        </w:rPr>
        <w:t xml:space="preserve">举办2024年湖南省和美乡村（村BA）篮球赛，举办2024年全国U21男子篮球比赛，参加湖北村BA篮球邀请赛，参加湘煤杯篮球比赛，承办职工运动会篮球赛，第六届城际篮球赛等系列体育赛事9次。                    </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  4、大酉书院正在申报为国家AAAA级旅游景区，目前已过省级景评；罗子山瑶乡生态旅游区成功申报为国家AAA级旅游景区；浩瀚山庄、曾家冲村（麻溪村）已成功申报为省级5星级乡村旅游点、溪口村已成功申报为省级旅游重点村。                </w:t>
      </w:r>
    </w:p>
    <w:p>
      <w:pPr>
        <w:keepNext w:val="0"/>
        <w:keepLines w:val="0"/>
        <w:pageBreakBefore w:val="0"/>
        <w:widowControl w:val="0"/>
        <w:kinsoku/>
        <w:wordWrap/>
        <w:overflowPunct/>
        <w:topLinePunct w:val="0"/>
        <w:autoSpaceDE/>
        <w:autoSpaceDN/>
        <w:bidi w:val="0"/>
        <w:adjustRightInd/>
        <w:snapToGrid w:val="0"/>
        <w:spacing w:line="560" w:lineRule="exact"/>
        <w:ind w:left="319" w:leftChars="152" w:firstLine="320" w:firstLineChars="1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5、2024年培育新增规上文化企业2家。                                           6、2024年完成对应急广播体系</w:t>
      </w:r>
      <w:r>
        <w:rPr>
          <w:rFonts w:hint="eastAsia" w:ascii="仿宋_GB2312" w:hAnsi="仿宋_GB2312" w:eastAsia="仿宋_GB2312" w:cs="仿宋_GB2312"/>
          <w:color w:val="auto"/>
          <w:sz w:val="32"/>
          <w:szCs w:val="32"/>
          <w:lang w:val="en-US" w:eastAsia="zh-CN"/>
        </w:rPr>
        <w:t>1420终端设备的维护。</w:t>
      </w:r>
      <w:r>
        <w:rPr>
          <w:rFonts w:hint="eastAsia" w:ascii="仿宋_GB2312" w:hAnsi="仿宋_GB2312" w:eastAsia="仿宋_GB2312" w:cs="仿宋_GB2312"/>
          <w:color w:val="auto"/>
          <w:sz w:val="32"/>
          <w:szCs w:val="32"/>
          <w:lang w:eastAsia="zh-CN"/>
        </w:rPr>
        <w:t xml:space="preserve">                                   7、完成对符合相关文件体育彩票销售网点14家的奖励。                        8、举办组织文体活动14次，乡村公共文体基础设施提质改造完成5处。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9、完成两个旅游编制规划，完成两个旅游景区基础设施提质改造2处。</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楷体_GB2312" w:eastAsia="楷体_GB2312" w:cs="楷体_GB2312"/>
          <w:i w:val="0"/>
          <w:iCs w:val="0"/>
          <w:caps w:val="0"/>
          <w:color w:val="C00000"/>
          <w:spacing w:val="0"/>
          <w:sz w:val="32"/>
          <w:szCs w:val="32"/>
        </w:rPr>
      </w:pPr>
      <w:r>
        <w:rPr>
          <w:rFonts w:hint="eastAsia" w:ascii="楷体_GB2312" w:eastAsia="楷体_GB2312" w:cs="楷体_GB2312"/>
          <w:i w:val="0"/>
          <w:iCs w:val="0"/>
          <w:caps w:val="0"/>
          <w:color w:val="auto"/>
          <w:spacing w:val="0"/>
          <w:sz w:val="32"/>
          <w:szCs w:val="32"/>
          <w:shd w:val="clear" w:fill="FFFFFF"/>
          <w:lang w:eastAsia="zh-CN"/>
        </w:rPr>
        <w:t>（二）</w:t>
      </w:r>
      <w:r>
        <w:rPr>
          <w:rFonts w:hint="default" w:ascii="楷体_GB2312" w:eastAsia="楷体_GB2312" w:cs="楷体_GB2312"/>
          <w:i w:val="0"/>
          <w:iCs w:val="0"/>
          <w:caps w:val="0"/>
          <w:color w:val="auto"/>
          <w:spacing w:val="0"/>
          <w:sz w:val="32"/>
          <w:szCs w:val="32"/>
          <w:shd w:val="clear" w:fill="FFFFFF"/>
        </w:rPr>
        <w:t>评价指标分析</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1、经济成本指标：部门预算支出金额2614.99万元。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2、社会成本节约率：社会成本节约率≥0%，不适用。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3、生态环境成本节约率：生态环境节约率≥0%，不适用。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数量指标：（1）选派三区人才数量23人；（2）文物保护修缮及利用数量6处；（3）举办、参与大型体育赛事次数9次；（4）支持旅游景区品牌创建数量4家；（5）支持公共基础设施提质改造7处；（6）培育新增规上文化企业2家；（7）体育彩票体育奖励金发放家14家（8）应急广播运行终端维护1420个。</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5、质量指标：（1）固定资产利用率100%；（2）项目绩效目标达成率97%（因客观原因博物馆暂停建设）；（3）重点工作实际完成率97%（因客观原因博物馆暂停建设）。</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6、时效指标：97%工作在2024年12月31日前完成，只是因博物馆项目建设施工区域内，涉及国家级文物保护单位《湘西雪峰山会战抗战遗址群-胜利公园碉堡》的保护范围和建设控制地带，项目因此暂停。</w:t>
      </w:r>
    </w:p>
    <w:p>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7、经济效益指标：文旅体产业深度融合，促进区域经济发展，效果较明显。</w:t>
      </w:r>
    </w:p>
    <w:p>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8、社会效益指标：提高全民文化素质，推动文旅事业发展，提高我县体育品牌“篮球之乡”知名度，效果明显。</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9、生态效益指标：改善社会生态环境，效果较明显。</w:t>
      </w:r>
    </w:p>
    <w:p>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10、可持续影响：丰富群众文体旅游休闲生活，构建和谐社会，效果明显。</w:t>
      </w:r>
    </w:p>
    <w:p>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11、服务对象满意度指标：群众对文旅事业工作的满意度率≥96%。</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七、存在的问题及原因分析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eastAsia" w:ascii="仿宋_GB2312" w:eastAsia="仿宋_GB2312" w:cs="仿宋_GB2312"/>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sz w:val="32"/>
          <w:szCs w:val="32"/>
          <w:shd w:val="clear" w:fill="FFFFFF"/>
          <w:lang w:val="en-US" w:eastAsia="zh-CN"/>
        </w:rPr>
        <w:t xml:space="preserve">     </w:t>
      </w:r>
      <w:r>
        <w:rPr>
          <w:rFonts w:hint="eastAsia" w:ascii="仿宋_GB2312" w:eastAsia="仿宋_GB2312" w:cs="仿宋_GB2312"/>
          <w:i w:val="0"/>
          <w:iCs w:val="0"/>
          <w:caps w:val="0"/>
          <w:color w:val="000000"/>
          <w:spacing w:val="0"/>
          <w:kern w:val="0"/>
          <w:sz w:val="32"/>
          <w:szCs w:val="32"/>
          <w:shd w:val="clear" w:fill="FFFFFF"/>
          <w:lang w:val="en-US" w:eastAsia="zh-CN" w:bidi="ar"/>
        </w:rPr>
        <w:t>1、绩效指标设置的科学性、合理性有待提升。</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320" w:firstLineChars="100"/>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2、需要提高目标设置质量。提高工作质量，科学合理设置目标，使单位既能够掌控目标的完成又能反映单位职能职责情况</w:t>
      </w: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eastAsia="zh-CN"/>
        </w:rPr>
        <w:t>八、</w:t>
      </w:r>
      <w:r>
        <w:rPr>
          <w:rFonts w:hint="eastAsia" w:ascii="黑体" w:hAnsi="黑体" w:eastAsia="黑体" w:cs="黑体"/>
          <w:i w:val="0"/>
          <w:iCs w:val="0"/>
          <w:caps w:val="0"/>
          <w:color w:val="000000"/>
          <w:spacing w:val="0"/>
          <w:sz w:val="32"/>
          <w:szCs w:val="32"/>
          <w:shd w:val="clear" w:fill="FFFFFF"/>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1、</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修改完善管理制度。从不断完善管理制度、优化绩效目标表，到预算执行监控，再到项目事前绩效，绩效评价工作，单位对绩效管理的重视、工作流程、绩效目标设定均有明显提高</w:t>
      </w:r>
      <w:r>
        <w:rPr>
          <w:rFonts w:hint="eastAsia" w:ascii="仿宋_GB2312" w:eastAsia="仿宋_GB2312" w:cs="仿宋_GB2312"/>
          <w:i w:val="0"/>
          <w:iCs w:val="0"/>
          <w:caps w:val="0"/>
          <w:color w:val="000000"/>
          <w:spacing w:val="0"/>
          <w:kern w:val="0"/>
          <w:sz w:val="32"/>
          <w:szCs w:val="32"/>
          <w:shd w:val="clear" w:fill="FFFFFF"/>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2.认真总结经验。对照评分表、编审表的评审进行数据分析，不断加以改进</w:t>
      </w:r>
      <w:r>
        <w:rPr>
          <w:rFonts w:hint="eastAsia" w:ascii="仿宋_GB2312" w:eastAsia="仿宋_GB2312" w:cs="仿宋_GB2312"/>
          <w:i w:val="0"/>
          <w:iCs w:val="0"/>
          <w:caps w:val="0"/>
          <w:color w:val="000000"/>
          <w:spacing w:val="0"/>
          <w:kern w:val="0"/>
          <w:sz w:val="32"/>
          <w:szCs w:val="32"/>
          <w:shd w:val="clear" w:fill="FFFFFF"/>
          <w:lang w:val="en-US" w:eastAsia="zh-CN" w:bidi="ar"/>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default" w:ascii="仿宋_GB2312" w:eastAsia="仿宋_GB2312" w:cs="仿宋_GB2312"/>
          <w:i w:val="0"/>
          <w:iCs w:val="0"/>
          <w:caps w:val="0"/>
          <w:color w:val="000000"/>
          <w:spacing w:val="0"/>
          <w:sz w:val="32"/>
          <w:szCs w:val="32"/>
          <w:shd w:val="clear" w:fill="FFFFFF"/>
          <w:lang w:val="en-US" w:eastAsia="zh-CN"/>
        </w:rPr>
      </w:pPr>
      <w:r>
        <w:rPr>
          <w:rFonts w:hint="eastAsia" w:ascii="Times New Roman" w:hAnsi="Times New Roman" w:cs="Times New Roman"/>
          <w:i w:val="0"/>
          <w:iCs w:val="0"/>
          <w:caps w:val="0"/>
          <w:color w:val="000000"/>
          <w:spacing w:val="0"/>
          <w:sz w:val="24"/>
          <w:szCs w:val="24"/>
          <w:lang w:val="en-US" w:eastAsia="zh-CN"/>
        </w:rPr>
        <w:t xml:space="preserve">                </w:t>
      </w:r>
      <w:r>
        <w:rPr>
          <w:rFonts w:hint="eastAsia" w:ascii="仿宋_GB2312" w:eastAsia="仿宋_GB2312" w:cs="仿宋_GB2312"/>
          <w:i w:val="0"/>
          <w:iCs w:val="0"/>
          <w:caps w:val="0"/>
          <w:color w:val="000000"/>
          <w:spacing w:val="0"/>
          <w:sz w:val="32"/>
          <w:szCs w:val="32"/>
          <w:shd w:val="clear" w:fill="FFFFFF"/>
          <w:lang w:val="en-US" w:eastAsia="zh-CN"/>
        </w:rPr>
        <w:t xml:space="preserve"> 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bookmarkStart w:id="0" w:name="_GoBack"/>
      <w:bookmarkEnd w:id="0"/>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6A3E35-EDA4-4CD2-B856-E8058BB8633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D9770853-4CD3-424D-AC2A-526DA8B90EE8}"/>
  </w:font>
  <w:font w:name="Calibri Light">
    <w:altName w:val="Calibri"/>
    <w:panose1 w:val="020F0302020204030204"/>
    <w:charset w:val="00"/>
    <w:family w:val="auto"/>
    <w:pitch w:val="default"/>
    <w:sig w:usb0="00000000" w:usb1="00000000"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3" w:fontKey="{53143E07-D1CB-498B-A163-07A03D176144}"/>
  </w:font>
  <w:font w:name="方正小标宋_GBK">
    <w:altName w:val="微软雅黑"/>
    <w:panose1 w:val="02000000000000000000"/>
    <w:charset w:val="86"/>
    <w:family w:val="auto"/>
    <w:pitch w:val="default"/>
    <w:sig w:usb0="00000000" w:usb1="00000000" w:usb2="00000000" w:usb3="00000000" w:csb0="00040000" w:csb1="00000000"/>
    <w:embedRegular r:id="rId4" w:fontKey="{51D19D9A-AA44-4AEA-8FE9-C2078F48BC00}"/>
  </w:font>
  <w:font w:name="仿宋">
    <w:panose1 w:val="02010609060101010101"/>
    <w:charset w:val="86"/>
    <w:family w:val="auto"/>
    <w:pitch w:val="default"/>
    <w:sig w:usb0="800002BF" w:usb1="38CF7CFA" w:usb2="00000016" w:usb3="00000000" w:csb0="00040001" w:csb1="00000000"/>
    <w:embedRegular r:id="rId5" w:fontKey="{F32929EF-88BE-4A65-97F4-6101016F1093}"/>
  </w:font>
  <w:font w:name="仿宋_GB2312">
    <w:panose1 w:val="02010609030101010101"/>
    <w:charset w:val="86"/>
    <w:family w:val="auto"/>
    <w:pitch w:val="default"/>
    <w:sig w:usb0="00000001" w:usb1="080E0000" w:usb2="00000000" w:usb3="00000000" w:csb0="00040000" w:csb1="00000000"/>
    <w:embedRegular r:id="rId6" w:fontKey="{5F8305B6-5365-4536-9601-2A49DBD534C3}"/>
  </w:font>
  <w:font w:name="方正小标宋简体">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embedRegular r:id="rId7" w:fontKey="{74788222-A382-4FA5-ACB8-BB165CCDC9E4}"/>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E9D6C4"/>
    <w:multiLevelType w:val="singleLevel"/>
    <w:tmpl w:val="B4E9D6C4"/>
    <w:lvl w:ilvl="0" w:tentative="0">
      <w:start w:val="3"/>
      <w:numFmt w:val="chineseCounting"/>
      <w:suff w:val="nothing"/>
      <w:lvlText w:val="%1、"/>
      <w:lvlJc w:val="left"/>
      <w:rPr>
        <w:rFonts w:hint="eastAsia"/>
      </w:rPr>
    </w:lvl>
  </w:abstractNum>
  <w:abstractNum w:abstractNumId="1">
    <w:nsid w:val="22404A2D"/>
    <w:multiLevelType w:val="singleLevel"/>
    <w:tmpl w:val="22404A2D"/>
    <w:lvl w:ilvl="0" w:tentative="0">
      <w:start w:val="2"/>
      <w:numFmt w:val="chineseCounting"/>
      <w:suff w:val="nothing"/>
      <w:lvlText w:val="（%1）"/>
      <w:lvlJc w:val="left"/>
      <w:rPr>
        <w:rFonts w:hint="eastAsia"/>
      </w:rPr>
    </w:lvl>
  </w:abstractNum>
  <w:abstractNum w:abstractNumId="2">
    <w:nsid w:val="5E17CCEE"/>
    <w:multiLevelType w:val="singleLevel"/>
    <w:tmpl w:val="5E17CCEE"/>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3YzA0NTEzMGNlZDg3MzQ1MWZkZjM5MWE1NjdhZjYifQ=="/>
    <w:docVar w:name="KSO_WPS_MARK_KEY" w:val="9920a277-c0c3-43b4-93d3-1636fe398e0b"/>
  </w:docVars>
  <w:rsids>
    <w:rsidRoot w:val="753C4E9B"/>
    <w:rsid w:val="046A73C6"/>
    <w:rsid w:val="05E95AA6"/>
    <w:rsid w:val="0C180A78"/>
    <w:rsid w:val="0C4334ED"/>
    <w:rsid w:val="0CAF7D6D"/>
    <w:rsid w:val="0D276746"/>
    <w:rsid w:val="0D464D9C"/>
    <w:rsid w:val="0DD52794"/>
    <w:rsid w:val="0E956870"/>
    <w:rsid w:val="10C666A5"/>
    <w:rsid w:val="115A23C8"/>
    <w:rsid w:val="1223366A"/>
    <w:rsid w:val="143877FD"/>
    <w:rsid w:val="17C820DA"/>
    <w:rsid w:val="17DD90A1"/>
    <w:rsid w:val="19E805B2"/>
    <w:rsid w:val="1BA64D4F"/>
    <w:rsid w:val="1CFB5C4B"/>
    <w:rsid w:val="1DEAF5DE"/>
    <w:rsid w:val="22FE234B"/>
    <w:rsid w:val="24B846A0"/>
    <w:rsid w:val="277E6F02"/>
    <w:rsid w:val="28AF3D51"/>
    <w:rsid w:val="29990575"/>
    <w:rsid w:val="2AF6742D"/>
    <w:rsid w:val="2D1471A7"/>
    <w:rsid w:val="2E833798"/>
    <w:rsid w:val="2EFF81EE"/>
    <w:rsid w:val="312A2265"/>
    <w:rsid w:val="32F7C33B"/>
    <w:rsid w:val="36EDB6E7"/>
    <w:rsid w:val="36FC0F5D"/>
    <w:rsid w:val="375773F8"/>
    <w:rsid w:val="38CC5315"/>
    <w:rsid w:val="393E32BB"/>
    <w:rsid w:val="39FBA025"/>
    <w:rsid w:val="3BED8696"/>
    <w:rsid w:val="3CCDDF15"/>
    <w:rsid w:val="3CFF58E1"/>
    <w:rsid w:val="3D4D1B85"/>
    <w:rsid w:val="3DBBCB62"/>
    <w:rsid w:val="3F0BA137"/>
    <w:rsid w:val="3F9B29B5"/>
    <w:rsid w:val="419B2857"/>
    <w:rsid w:val="41D71DA8"/>
    <w:rsid w:val="43B62410"/>
    <w:rsid w:val="45D249F5"/>
    <w:rsid w:val="4A5489E3"/>
    <w:rsid w:val="4C6611ED"/>
    <w:rsid w:val="4CCF828A"/>
    <w:rsid w:val="4EEAFC28"/>
    <w:rsid w:val="4EF5D8BA"/>
    <w:rsid w:val="4F6476BC"/>
    <w:rsid w:val="4FF20593"/>
    <w:rsid w:val="552A0475"/>
    <w:rsid w:val="56F90780"/>
    <w:rsid w:val="578D10CB"/>
    <w:rsid w:val="57BEBEF3"/>
    <w:rsid w:val="57D3B2A5"/>
    <w:rsid w:val="57F9569C"/>
    <w:rsid w:val="57FF3B7A"/>
    <w:rsid w:val="59EBDFB8"/>
    <w:rsid w:val="5A42CE08"/>
    <w:rsid w:val="5A5915AC"/>
    <w:rsid w:val="5B6B3650"/>
    <w:rsid w:val="5C9796C2"/>
    <w:rsid w:val="5CAC6C7E"/>
    <w:rsid w:val="5DF72EE4"/>
    <w:rsid w:val="5F777FA9"/>
    <w:rsid w:val="5FCA3F2C"/>
    <w:rsid w:val="5FDFB317"/>
    <w:rsid w:val="600C555A"/>
    <w:rsid w:val="65FD3794"/>
    <w:rsid w:val="6A12486A"/>
    <w:rsid w:val="6A3F937E"/>
    <w:rsid w:val="6BCE6B71"/>
    <w:rsid w:val="6BDFF6D5"/>
    <w:rsid w:val="6BEAC69C"/>
    <w:rsid w:val="6C882CEE"/>
    <w:rsid w:val="6CFFEA54"/>
    <w:rsid w:val="6D2F19A4"/>
    <w:rsid w:val="6D9FBF57"/>
    <w:rsid w:val="6E5FEF42"/>
    <w:rsid w:val="6F37AEAB"/>
    <w:rsid w:val="6FF70DDF"/>
    <w:rsid w:val="6FFBC75F"/>
    <w:rsid w:val="753C4E9B"/>
    <w:rsid w:val="75DEBCF2"/>
    <w:rsid w:val="75FD8DE9"/>
    <w:rsid w:val="776EC059"/>
    <w:rsid w:val="7795AF30"/>
    <w:rsid w:val="77AFD758"/>
    <w:rsid w:val="77CA616D"/>
    <w:rsid w:val="77DA5EA0"/>
    <w:rsid w:val="77DE7840"/>
    <w:rsid w:val="77F1FE52"/>
    <w:rsid w:val="77F3BDA1"/>
    <w:rsid w:val="77FD2A00"/>
    <w:rsid w:val="77FDCC81"/>
    <w:rsid w:val="77FF2EEE"/>
    <w:rsid w:val="77FFC58D"/>
    <w:rsid w:val="781113A7"/>
    <w:rsid w:val="791E6510"/>
    <w:rsid w:val="793B9624"/>
    <w:rsid w:val="797FCEB4"/>
    <w:rsid w:val="7B4B9C74"/>
    <w:rsid w:val="7B6E8975"/>
    <w:rsid w:val="7BBF9FDC"/>
    <w:rsid w:val="7C8D4A41"/>
    <w:rsid w:val="7C9048DB"/>
    <w:rsid w:val="7CDEDD7A"/>
    <w:rsid w:val="7D6B23FB"/>
    <w:rsid w:val="7D6F0D67"/>
    <w:rsid w:val="7D7D7D5B"/>
    <w:rsid w:val="7DD78030"/>
    <w:rsid w:val="7DF30290"/>
    <w:rsid w:val="7DFB1CB5"/>
    <w:rsid w:val="7DFFC8EF"/>
    <w:rsid w:val="7E5F1CAE"/>
    <w:rsid w:val="7EFF936A"/>
    <w:rsid w:val="7EFFA650"/>
    <w:rsid w:val="7F3B821C"/>
    <w:rsid w:val="7F7DCDC2"/>
    <w:rsid w:val="7F7FA842"/>
    <w:rsid w:val="7F9F7103"/>
    <w:rsid w:val="7FBC56C5"/>
    <w:rsid w:val="7FF9FF2D"/>
    <w:rsid w:val="7FFEB1AA"/>
    <w:rsid w:val="7FFEF051"/>
    <w:rsid w:val="7FFF2271"/>
    <w:rsid w:val="7FFF6C84"/>
    <w:rsid w:val="857BBAEA"/>
    <w:rsid w:val="8F9689A8"/>
    <w:rsid w:val="9CEDE65F"/>
    <w:rsid w:val="9DB61CC0"/>
    <w:rsid w:val="9FBFE25B"/>
    <w:rsid w:val="9FFBCC17"/>
    <w:rsid w:val="A7FF15C6"/>
    <w:rsid w:val="ADF7741C"/>
    <w:rsid w:val="B78B60C9"/>
    <w:rsid w:val="B7EF019E"/>
    <w:rsid w:val="B9DE2A64"/>
    <w:rsid w:val="B9FF20DD"/>
    <w:rsid w:val="BB1B3550"/>
    <w:rsid w:val="BCF70735"/>
    <w:rsid w:val="BD3B5FFD"/>
    <w:rsid w:val="BDF5F44B"/>
    <w:rsid w:val="BDFCD466"/>
    <w:rsid w:val="BE7BCB10"/>
    <w:rsid w:val="BF9715D3"/>
    <w:rsid w:val="BFAB2C0A"/>
    <w:rsid w:val="BFBB1307"/>
    <w:rsid w:val="BFBEA6C3"/>
    <w:rsid w:val="BFDF742D"/>
    <w:rsid w:val="BFEB2104"/>
    <w:rsid w:val="BFF7E3AB"/>
    <w:rsid w:val="BFFBE4E0"/>
    <w:rsid w:val="CEFB915E"/>
    <w:rsid w:val="D13DBDC1"/>
    <w:rsid w:val="D18E433C"/>
    <w:rsid w:val="D7F76F51"/>
    <w:rsid w:val="DBD61EB7"/>
    <w:rsid w:val="DBF0C06C"/>
    <w:rsid w:val="DD7C1858"/>
    <w:rsid w:val="DDFD7F9D"/>
    <w:rsid w:val="DDFE4E40"/>
    <w:rsid w:val="DFBFE015"/>
    <w:rsid w:val="DFD78810"/>
    <w:rsid w:val="DFF731B4"/>
    <w:rsid w:val="DFFA4667"/>
    <w:rsid w:val="DFFDA4E3"/>
    <w:rsid w:val="DFFF4C5A"/>
    <w:rsid w:val="DFFF73D1"/>
    <w:rsid w:val="E6DDFF0B"/>
    <w:rsid w:val="EBBE3B8F"/>
    <w:rsid w:val="EFB9B4D1"/>
    <w:rsid w:val="EFFF2B50"/>
    <w:rsid w:val="EFFFDA4F"/>
    <w:rsid w:val="F2AB545C"/>
    <w:rsid w:val="F2F32E41"/>
    <w:rsid w:val="F33B21EB"/>
    <w:rsid w:val="F6C73863"/>
    <w:rsid w:val="F6E6ABB2"/>
    <w:rsid w:val="F77BEF10"/>
    <w:rsid w:val="F79C4FBC"/>
    <w:rsid w:val="F9B75018"/>
    <w:rsid w:val="FADD47A1"/>
    <w:rsid w:val="FAE5CBEE"/>
    <w:rsid w:val="FAF7F57F"/>
    <w:rsid w:val="FBB8B6BB"/>
    <w:rsid w:val="FBDB79C5"/>
    <w:rsid w:val="FBF57FB3"/>
    <w:rsid w:val="FBFF6291"/>
    <w:rsid w:val="FE5F2B17"/>
    <w:rsid w:val="FE76AD94"/>
    <w:rsid w:val="FE7E8BEA"/>
    <w:rsid w:val="FEDB24F3"/>
    <w:rsid w:val="FF0DA531"/>
    <w:rsid w:val="FF3DF05D"/>
    <w:rsid w:val="FF6AEF06"/>
    <w:rsid w:val="FF7E6B1F"/>
    <w:rsid w:val="FF96099F"/>
    <w:rsid w:val="FF96F06C"/>
    <w:rsid w:val="FFB38568"/>
    <w:rsid w:val="FFDDEB87"/>
    <w:rsid w:val="FFDF9E9D"/>
    <w:rsid w:val="FFEF32C1"/>
    <w:rsid w:val="FFF3D274"/>
    <w:rsid w:val="FFF4E9FD"/>
    <w:rsid w:val="FFF65BDC"/>
    <w:rsid w:val="FFFBA8D3"/>
    <w:rsid w:val="FFFC5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4">
    <w:name w:val="Body Text Indent"/>
    <w:basedOn w:val="1"/>
    <w:unhideWhenUsed/>
    <w:qFormat/>
    <w:uiPriority w:val="0"/>
    <w:pPr>
      <w:spacing w:beforeLines="0" w:afterLines="0"/>
      <w:ind w:firstLine="640" w:firstLineChars="200"/>
    </w:pPr>
    <w:rPr>
      <w:rFonts w:hint="default"/>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unhideWhenUsed/>
    <w:qFormat/>
    <w:uiPriority w:val="99"/>
    <w:pPr>
      <w:spacing w:beforeLines="0" w:afterLines="0"/>
      <w:ind w:firstLine="420"/>
    </w:pPr>
    <w:rPr>
      <w:rFonts w:hint="default"/>
      <w:sz w:val="32"/>
    </w:rPr>
  </w:style>
  <w:style w:type="paragraph" w:customStyle="1" w:styleId="11">
    <w:name w:val="标题1"/>
    <w:basedOn w:val="3"/>
    <w:qFormat/>
    <w:uiPriority w:val="0"/>
    <w:rPr>
      <w:rFonts w:eastAsia="黑体"/>
    </w:rPr>
  </w:style>
  <w:style w:type="paragraph" w:customStyle="1" w:styleId="12">
    <w:name w:val="首行缩进"/>
    <w:basedOn w:val="1"/>
    <w:qFormat/>
    <w:uiPriority w:val="0"/>
    <w:pPr>
      <w:ind w:firstLine="480" w:firstLineChars="200"/>
    </w:pPr>
    <w:rPr>
      <w:lang w:val="zh-CN"/>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styleId="14">
    <w:name w:val="List Paragraph"/>
    <w:basedOn w:val="1"/>
    <w:qFormat/>
    <w:uiPriority w:val="99"/>
    <w:pPr>
      <w:spacing w:line="365" w:lineRule="atLeast"/>
      <w:ind w:left="1" w:firstLine="420" w:firstLineChars="200"/>
      <w:textAlignment w:val="bottom"/>
    </w:pPr>
    <w:rPr>
      <w:rFonts w:ascii="Calibri" w:hAnsi="Calibri" w:eastAsia="宋体"/>
      <w:kern w:val="0"/>
      <w:sz w:val="20"/>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8649</Words>
  <Characters>9832</Characters>
  <Lines>0</Lines>
  <Paragraphs>0</Paragraphs>
  <TotalTime>14</TotalTime>
  <ScaleCrop>false</ScaleCrop>
  <LinksUpToDate>false</LinksUpToDate>
  <CharactersWithSpaces>13987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2024-02-22T18:03:00Z</dcterms:created>
  <dc:creator>1402836399</dc:creator>
  <cp:lastModifiedBy>沙漠</cp:lastModifiedBy>
  <cp:lastPrinted>2025-05-19T03:34:00Z</cp:lastPrinted>
  <dcterms:modified xsi:type="dcterms:W3CDTF">2025-09-10T00:33:02Z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4B545E2748234224AA7888E0D1AE4147_13</vt:lpwstr>
  </property>
  <property fmtid="{D5CDD505-2E9C-101B-9397-08002B2CF9AE}" pid="4" name="KSOTemplateDocerSaveRecord">
    <vt:lpwstr>eyJoZGlkIjoiN2YzNjBkOTgyNWQ1YTMxYzM3MzMwNWFiODNmOWIzYWMiLCJ1c2VySWQiOiIyNjQxMDUwMTIifQ==</vt:lpwstr>
  </property>
</Properties>
</file>