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default" w:ascii="方正小标宋_GBK" w:hAnsi="方正小标宋_GBK" w:eastAsia="方正小标宋_GBK" w:cs="方正小标宋_GBK"/>
          <w:i w:val="0"/>
          <w:iCs w:val="0"/>
          <w:caps w:val="0"/>
          <w:color w:val="000000"/>
          <w:spacing w:val="0"/>
          <w:sz w:val="44"/>
          <w:szCs w:val="44"/>
          <w:shd w:val="clear" w:fill="FFFFFF"/>
          <w:lang w:val="en-US" w:eastAsia="zh-CN"/>
        </w:rPr>
      </w:pP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辰溪县城市管理和综合执法局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内设机构包括：（1）办公室（人事财务装备股）；（2）政策法规股（行政审批服务股）；（3）综合管理股；（4）机关党组。</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pPr>
        <w:pStyle w:val="13"/>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bottom"/>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全额事业编制数83人，其中行政编制数8人。2024年末实有人数89人。</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pPr>
        <w:pStyle w:val="13"/>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bottom"/>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（1）贯彻执行国家、省、市、县有关城市管理行政执法方面的法律、法规和方针、政策。</w:t>
      </w:r>
    </w:p>
    <w:p>
      <w:pPr>
        <w:pStyle w:val="13"/>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bottom"/>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（2）负责对城区城市管理和综合执法工作的组织领导、综合协调和监督检查，组织业务培训及业务考核。</w:t>
      </w:r>
    </w:p>
    <w:p>
      <w:pPr>
        <w:pStyle w:val="13"/>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bottom"/>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（3）负责“智慧城市”数字城管平台的建设和管理。</w:t>
      </w:r>
    </w:p>
    <w:p>
      <w:pPr>
        <w:pStyle w:val="13"/>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bottom"/>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（4）负责拟定全县城市管理发展规划并组织实施，制定全县城市管理容貌标准和环境卫生标准。</w:t>
      </w:r>
    </w:p>
    <w:p>
      <w:pPr>
        <w:pStyle w:val="13"/>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bottom"/>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（5）负责行使县城规划区内临时占用和挖掘城市道路及公共场地、绿化地、城市排水设施、户外广告设置的监督管理工作。</w:t>
      </w:r>
    </w:p>
    <w:p>
      <w:pPr>
        <w:pStyle w:val="13"/>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bottom"/>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（6）负责县城规划区范围内的城市市容、环境卫生、园林绿化、城市渣土的监督管理工作；负责城区垃圾的集中处置和垃圾处理场的监督管理。</w:t>
      </w:r>
    </w:p>
    <w:p>
      <w:pPr>
        <w:pStyle w:val="13"/>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bottom"/>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（7）负责县城规划区范围内的市政公用设施的监督管理和维护工作；负责市政基础设施的一般性改造和扩建工作；参与编制城区市政工程设施规划、计划和市政工程竣工验收。</w:t>
      </w:r>
    </w:p>
    <w:p>
      <w:pPr>
        <w:pStyle w:val="13"/>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bottom"/>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（8）负责本县城市规划区内城市管理综合执法。</w:t>
      </w:r>
    </w:p>
    <w:p>
      <w:pPr>
        <w:pStyle w:val="13"/>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bottom"/>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9）负责编制城市市政维护管理方面资金年度使用计划和申报工作。管理城市维护建设资金及其他专项资金，检查监督各项资金的使用情况，依据界定的职能和法律、法规、规章、政策，负责各项规费及有关专项资金的征收、管理、使用。</w:t>
      </w:r>
    </w:p>
    <w:p>
      <w:pPr>
        <w:pStyle w:val="13"/>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bottom"/>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（10）完成县委、县政府交办的其他工作。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（四）绩效目标设定情况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 w:hAnsi="仿宋" w:eastAsia="仿宋" w:cs="仿宋"/>
          <w:b w:val="0"/>
          <w:bCs w:val="0"/>
          <w:kern w:val="0"/>
          <w:sz w:val="32"/>
          <w:szCs w:val="32"/>
          <w:lang w:val="en-US" w:eastAsia="zh-CN" w:bidi="ar-SA"/>
        </w:rPr>
      </w:pPr>
      <w:r>
        <w:rPr>
          <w:rFonts w:hint="default" w:ascii="仿宋" w:hAnsi="仿宋" w:eastAsia="仿宋" w:cs="仿宋"/>
          <w:b w:val="0"/>
          <w:bCs w:val="0"/>
          <w:kern w:val="0"/>
          <w:sz w:val="32"/>
          <w:szCs w:val="32"/>
          <w:lang w:val="en-US" w:eastAsia="zh-CN" w:bidi="ar-SA"/>
        </w:rPr>
        <w:t>1、强化执法质量，推进精细化管理。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 w:hAnsi="仿宋" w:eastAsia="仿宋" w:cs="仿宋"/>
          <w:b w:val="0"/>
          <w:bCs w:val="0"/>
          <w:kern w:val="0"/>
          <w:sz w:val="32"/>
          <w:szCs w:val="32"/>
          <w:lang w:val="en-US" w:eastAsia="zh-CN" w:bidi="ar-SA"/>
        </w:rPr>
      </w:pPr>
      <w:r>
        <w:rPr>
          <w:rFonts w:hint="default" w:ascii="仿宋" w:hAnsi="仿宋" w:eastAsia="仿宋" w:cs="仿宋"/>
          <w:b w:val="0"/>
          <w:bCs w:val="0"/>
          <w:kern w:val="0"/>
          <w:sz w:val="32"/>
          <w:szCs w:val="32"/>
          <w:lang w:val="en-US" w:eastAsia="zh-CN" w:bidi="ar-SA"/>
        </w:rPr>
        <w:t>2、加强违建治理，实现任务清零。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 w:hAnsi="仿宋" w:eastAsia="仿宋" w:cs="仿宋"/>
          <w:b w:val="0"/>
          <w:bCs w:val="0"/>
          <w:kern w:val="0"/>
          <w:sz w:val="32"/>
          <w:szCs w:val="32"/>
          <w:lang w:val="en-US" w:eastAsia="zh-CN" w:bidi="ar-SA"/>
        </w:rPr>
      </w:pPr>
      <w:r>
        <w:rPr>
          <w:rFonts w:hint="default" w:ascii="仿宋" w:hAnsi="仿宋" w:eastAsia="仿宋" w:cs="仿宋"/>
          <w:b w:val="0"/>
          <w:bCs w:val="0"/>
          <w:kern w:val="0"/>
          <w:sz w:val="32"/>
          <w:szCs w:val="32"/>
          <w:lang w:val="en-US" w:eastAsia="zh-CN" w:bidi="ar-SA"/>
        </w:rPr>
        <w:t>3、依托“智慧城管”，提升管理水平。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 w:hAnsi="仿宋" w:eastAsia="仿宋" w:cs="仿宋"/>
          <w:b w:val="0"/>
          <w:bCs w:val="0"/>
          <w:kern w:val="0"/>
          <w:sz w:val="32"/>
          <w:szCs w:val="32"/>
          <w:lang w:val="en-US" w:eastAsia="zh-CN" w:bidi="ar-SA"/>
        </w:rPr>
      </w:pPr>
      <w:r>
        <w:rPr>
          <w:rFonts w:hint="default" w:ascii="仿宋" w:hAnsi="仿宋" w:eastAsia="仿宋" w:cs="仿宋"/>
          <w:b w:val="0"/>
          <w:bCs w:val="0"/>
          <w:kern w:val="0"/>
          <w:sz w:val="32"/>
          <w:szCs w:val="32"/>
          <w:lang w:val="en-US" w:eastAsia="zh-CN" w:bidi="ar-SA"/>
        </w:rPr>
        <w:t>4、改善绿化环境，打造宜居城市。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 w:hAnsi="仿宋" w:eastAsia="仿宋" w:cs="仿宋"/>
          <w:b w:val="0"/>
          <w:bCs w:val="0"/>
          <w:kern w:val="0"/>
          <w:sz w:val="32"/>
          <w:szCs w:val="32"/>
          <w:lang w:val="en-US" w:eastAsia="zh-CN" w:bidi="ar-SA"/>
        </w:rPr>
      </w:pPr>
      <w:r>
        <w:rPr>
          <w:rFonts w:hint="default" w:ascii="仿宋" w:hAnsi="仿宋" w:eastAsia="仿宋" w:cs="仿宋"/>
          <w:b w:val="0"/>
          <w:bCs w:val="0"/>
          <w:kern w:val="0"/>
          <w:sz w:val="32"/>
          <w:szCs w:val="32"/>
          <w:lang w:val="en-US" w:eastAsia="zh-CN" w:bidi="ar-SA"/>
        </w:rPr>
        <w:t>5、改善基础设施、构建民生福祉。</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rPr>
        <w:t>预算执行、使用、管理总体情况。</w:t>
      </w:r>
    </w:p>
    <w:p>
      <w:pPr>
        <w:pStyle w:val="13"/>
        <w:keepNext w:val="0"/>
        <w:keepLines w:val="0"/>
        <w:pageBreakBefore w:val="0"/>
        <w:widowControl/>
        <w:kinsoku/>
        <w:wordWrap/>
        <w:overflowPunct/>
        <w:topLinePunct w:val="0"/>
        <w:autoSpaceDE/>
        <w:autoSpaceDN/>
        <w:bidi w:val="0"/>
        <w:adjustRightInd/>
        <w:snapToGrid/>
        <w:spacing w:line="360" w:lineRule="auto"/>
        <w:jc w:val="left"/>
        <w:rPr>
          <w:rFonts w:hint="default"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val="en-US" w:eastAsia="zh-CN" w:bidi="ar-SA"/>
        </w:rPr>
        <w:t>2024年度部门整体支出年初预算3292.01万元，年内调增1210.37万元，合计安排4502.38万元。其中一般公共预算4502.38万元，政府性基金预算0万元，其他收入0万元。</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b w:val="0"/>
          <w:bCs w:val="0"/>
          <w:kern w:val="0"/>
          <w:sz w:val="32"/>
          <w:szCs w:val="32"/>
          <w:lang w:val="en-US" w:eastAsia="zh-CN" w:bidi="ar-SA"/>
        </w:rPr>
        <w:t>2023年度决算支出4502.38万元，其中基本支出1123.39万元，主要是为保障单位正常运转、完成日常工作任务而发生的各项支出，包括用于基本工资、津贴补贴等人员经费以及办公费、印刷费、水电费等公用经费。项目支出3378.99万元，主要用于综合事务管理服务、智慧城管线路租用、城管执法执勤车购置、城管执法服装、城管执法工作经费、园林绿化养护项目、城区垃圾清扫服务外包等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（二）部门预算执行情况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1.基本支出情况</w:t>
      </w:r>
    </w:p>
    <w:p>
      <w:pPr>
        <w:pStyle w:val="13"/>
        <w:keepNext w:val="0"/>
        <w:keepLines w:val="0"/>
        <w:pageBreakBefore w:val="0"/>
        <w:widowControl/>
        <w:kinsoku/>
        <w:wordWrap/>
        <w:overflowPunct/>
        <w:topLinePunct w:val="0"/>
        <w:autoSpaceDE/>
        <w:autoSpaceDN/>
        <w:bidi w:val="0"/>
        <w:adjustRightInd/>
        <w:snapToGrid/>
        <w:spacing w:line="360" w:lineRule="auto"/>
        <w:rPr>
          <w:rFonts w:hint="default" w:ascii="仿宋" w:hAnsi="仿宋" w:eastAsia="仿宋" w:cs="仿宋"/>
          <w:b w:val="0"/>
          <w:bCs w:val="0"/>
          <w:kern w:val="0"/>
          <w:sz w:val="28"/>
          <w:szCs w:val="28"/>
          <w:lang w:val="en-US" w:eastAsia="zh-CN" w:bidi="ar-SA"/>
        </w:rPr>
      </w:pPr>
      <w:r>
        <w:rPr>
          <w:rFonts w:hint="eastAsia" w:ascii="仿宋" w:hAnsi="仿宋" w:eastAsia="仿宋" w:cs="仿宋"/>
          <w:b w:val="0"/>
          <w:bCs w:val="0"/>
          <w:kern w:val="0"/>
          <w:sz w:val="28"/>
          <w:szCs w:val="28"/>
          <w:lang w:val="en-US" w:eastAsia="zh-CN" w:bidi="ar-SA"/>
        </w:rPr>
        <w:t>2024年基本支出年初预算</w:t>
      </w:r>
      <w:r>
        <w:rPr>
          <w:rFonts w:hint="eastAsia" w:ascii="仿宋" w:hAnsi="仿宋" w:eastAsia="仿宋" w:cs="仿宋"/>
          <w:b w:val="0"/>
          <w:bCs w:val="0"/>
          <w:kern w:val="0"/>
          <w:sz w:val="32"/>
          <w:szCs w:val="32"/>
          <w:lang w:val="en-US" w:eastAsia="zh-CN" w:bidi="ar-SA"/>
        </w:rPr>
        <w:t>1186.22</w:t>
      </w:r>
      <w:r>
        <w:rPr>
          <w:rFonts w:hint="eastAsia" w:ascii="仿宋" w:hAnsi="仿宋" w:eastAsia="仿宋" w:cs="仿宋"/>
          <w:b w:val="0"/>
          <w:bCs w:val="0"/>
          <w:kern w:val="0"/>
          <w:sz w:val="28"/>
          <w:szCs w:val="28"/>
          <w:lang w:val="en-US" w:eastAsia="zh-CN" w:bidi="ar-SA"/>
        </w:rPr>
        <w:t>万元，合计安排1123.39万元。决算支出1123.39万元，其中工资福利支出929.21万元，对个人和家庭的补助3.48万元，商品和服务支出190.70万元。</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0"/>
        <w:gridCol w:w="1908"/>
        <w:gridCol w:w="1242"/>
        <w:gridCol w:w="1335"/>
        <w:gridCol w:w="1181"/>
        <w:gridCol w:w="1204"/>
        <w:gridCol w:w="1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000" w:type="pct"/>
            <w:gridSpan w:val="7"/>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一般公共项目基本支出明细表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7"/>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bottom"/>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计量单位：万元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47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支出项目</w:t>
            </w:r>
          </w:p>
        </w:tc>
        <w:tc>
          <w:tcPr>
            <w:tcW w:w="21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预算数</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决算数</w:t>
            </w:r>
          </w:p>
        </w:tc>
        <w:tc>
          <w:tcPr>
            <w:tcW w:w="6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147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val="0"/>
                <w:bCs w:val="0"/>
                <w:kern w:val="0"/>
                <w:sz w:val="18"/>
                <w:szCs w:val="18"/>
                <w:lang w:val="en-US" w:eastAsia="zh-CN" w:bidi="ar-SA"/>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年初预算数</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本年调整数</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全年预算数</w:t>
            </w: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val="0"/>
                <w:bCs w:val="0"/>
                <w:kern w:val="0"/>
                <w:sz w:val="18"/>
                <w:szCs w:val="18"/>
                <w:lang w:val="en-US" w:eastAsia="zh-CN" w:bidi="ar-SA"/>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val="0"/>
                <w:bCs w:val="0"/>
                <w:kern w:val="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476"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基本支出</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1186.22</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 w:hAnsi="仿宋" w:eastAsia="仿宋" w:cs="仿宋"/>
                <w:b w:val="0"/>
                <w:bCs w:val="0"/>
                <w:kern w:val="0"/>
                <w:sz w:val="18"/>
                <w:szCs w:val="18"/>
                <w:lang w:val="en-US" w:eastAsia="zh-CN" w:bidi="ar-SA"/>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default"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1146.5</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1123.39</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97.98%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其中</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工资福利支出</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default"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1048.22</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 w:hAnsi="仿宋" w:eastAsia="仿宋" w:cs="仿宋"/>
                <w:b w:val="0"/>
                <w:bCs w:val="0"/>
                <w:kern w:val="0"/>
                <w:sz w:val="18"/>
                <w:szCs w:val="18"/>
                <w:lang w:val="en-US" w:eastAsia="zh-CN" w:bidi="ar-SA"/>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 xml:space="preserve">1100.47 </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default"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929.21</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84.44%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val="0"/>
                <w:bCs w:val="0"/>
                <w:kern w:val="0"/>
                <w:sz w:val="18"/>
                <w:szCs w:val="18"/>
                <w:lang w:val="en-US" w:eastAsia="zh-CN" w:bidi="ar-SA"/>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对个人和家庭的补助</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60" w:lineRule="auto"/>
              <w:jc w:val="center"/>
              <w:rPr>
                <w:rFonts w:hint="default"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1.79</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default"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1.69</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3.48</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default"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3.48</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val="0"/>
                <w:bCs w:val="0"/>
                <w:kern w:val="0"/>
                <w:sz w:val="18"/>
                <w:szCs w:val="18"/>
                <w:lang w:val="en-US" w:eastAsia="zh-CN" w:bidi="ar-SA"/>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商品和服务支出</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default"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138</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default"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52.7</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190.70</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default"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190.70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bottom"/>
              <w:rPr>
                <w:rFonts w:hint="eastAsia" w:ascii="仿宋" w:hAnsi="仿宋" w:eastAsia="仿宋" w:cs="仿宋"/>
                <w:b w:val="0"/>
                <w:bCs w:val="0"/>
                <w:kern w:val="0"/>
                <w:sz w:val="18"/>
                <w:szCs w:val="18"/>
                <w:lang w:val="en-US" w:eastAsia="zh-CN" w:bidi="ar-SA"/>
              </w:rPr>
            </w:pPr>
            <w:r>
              <w:rPr>
                <w:rFonts w:hint="eastAsia" w:ascii="仿宋" w:hAnsi="仿宋" w:eastAsia="仿宋" w:cs="仿宋"/>
                <w:b w:val="0"/>
                <w:bCs w:val="0"/>
                <w:kern w:val="0"/>
                <w:sz w:val="18"/>
                <w:szCs w:val="18"/>
                <w:lang w:val="en-US" w:eastAsia="zh-CN" w:bidi="ar-SA"/>
              </w:rPr>
              <w:t>100.00%</w:t>
            </w:r>
          </w:p>
        </w:tc>
      </w:tr>
    </w:tbl>
    <w:p>
      <w:pPr>
        <w:pStyle w:val="13"/>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rPr>
          <w:rFonts w:hint="default" w:ascii="仿宋_GB2312" w:hAnsi="Times New Roman" w:eastAsia="仿宋_GB2312" w:cs="Times New Roman"/>
          <w:bCs/>
          <w:color w:val="auto"/>
          <w:kern w:val="2"/>
          <w:sz w:val="32"/>
          <w:szCs w:val="32"/>
          <w:lang w:val="en-US" w:eastAsia="zh-CN" w:bidi="ar-SA"/>
        </w:rPr>
      </w:pPr>
      <w:r>
        <w:rPr>
          <w:rFonts w:hint="eastAsia" w:ascii="Times New Roman" w:hAnsi="Times New Roman" w:eastAsia="楷体"/>
          <w:color w:val="auto"/>
          <w:sz w:val="21"/>
          <w:szCs w:val="21"/>
          <w:lang w:val="en-US" w:eastAsia="zh-CN"/>
        </w:rPr>
        <w:t>注：小数误差是由于四舍五入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项目支出情况</w:t>
      </w:r>
    </w:p>
    <w:p>
      <w:pPr>
        <w:pStyle w:val="13"/>
        <w:keepNext w:val="0"/>
        <w:keepLines w:val="0"/>
        <w:pageBreakBefore w:val="0"/>
        <w:widowControl/>
        <w:kinsoku/>
        <w:wordWrap/>
        <w:overflowPunct/>
        <w:topLinePunct w:val="0"/>
        <w:autoSpaceDE/>
        <w:autoSpaceDN/>
        <w:bidi w:val="0"/>
        <w:adjustRightInd/>
        <w:snapToGrid/>
        <w:spacing w:line="360" w:lineRule="auto"/>
        <w:rPr>
          <w:rFonts w:hint="default" w:ascii="仿宋_GB2312" w:hAnsi="Times New Roman" w:eastAsia="仿宋_GB2312" w:cs="Times New Roman"/>
          <w:bCs/>
          <w:color w:val="auto"/>
          <w:kern w:val="2"/>
          <w:sz w:val="32"/>
          <w:szCs w:val="32"/>
          <w:lang w:val="en-US" w:eastAsia="zh-CN" w:bidi="ar-SA"/>
        </w:rPr>
      </w:pPr>
      <w:r>
        <w:rPr>
          <w:rFonts w:hint="eastAsia" w:ascii="仿宋" w:hAnsi="仿宋" w:eastAsia="仿宋" w:cs="仿宋"/>
          <w:b w:val="0"/>
          <w:bCs w:val="0"/>
          <w:kern w:val="0"/>
          <w:sz w:val="32"/>
          <w:szCs w:val="32"/>
          <w:lang w:val="en-US" w:eastAsia="zh-CN" w:bidi="ar-SA"/>
        </w:rPr>
        <w:t>2024年一般公共项目支出年初2105.79万元，决算支出3378.99</w:t>
      </w:r>
      <w:r>
        <w:rPr>
          <w:rFonts w:hint="eastAsia" w:ascii="仿宋_GB2312" w:hAnsi="Times New Roman" w:eastAsia="仿宋_GB2312" w:cs="Times New Roman"/>
          <w:bCs/>
          <w:color w:val="auto"/>
          <w:kern w:val="2"/>
          <w:sz w:val="32"/>
          <w:szCs w:val="32"/>
          <w:lang w:val="en-US" w:eastAsia="zh-CN" w:bidi="ar-SA"/>
        </w:rPr>
        <w:t>万元，具体支出情况如下表：</w:t>
      </w:r>
    </w:p>
    <w:tbl>
      <w:tblPr>
        <w:tblStyle w:val="8"/>
        <w:tblW w:w="487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8"/>
        <w:gridCol w:w="6158"/>
        <w:gridCol w:w="1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4"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000000"/>
                <w:sz w:val="24"/>
                <w:szCs w:val="24"/>
                <w:u w:val="none"/>
              </w:rPr>
            </w:pPr>
          </w:p>
        </w:tc>
        <w:tc>
          <w:tcPr>
            <w:tcW w:w="4395" w:type="pct"/>
            <w:gridSpan w:val="2"/>
            <w:tcBorders>
              <w:top w:val="nil"/>
              <w:left w:val="nil"/>
              <w:bottom w:val="nil"/>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一般公共项目支出表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04"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iCs w:val="0"/>
                <w:color w:val="000000"/>
                <w:sz w:val="24"/>
                <w:szCs w:val="24"/>
                <w:u w:val="none"/>
              </w:rPr>
            </w:pPr>
          </w:p>
        </w:tc>
        <w:tc>
          <w:tcPr>
            <w:tcW w:w="4395" w:type="pct"/>
            <w:gridSpan w:val="2"/>
            <w:tcBorders>
              <w:top w:val="nil"/>
              <w:left w:val="nil"/>
              <w:bottom w:val="nil"/>
              <w:right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6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支出项目</w:t>
            </w:r>
          </w:p>
        </w:tc>
        <w:tc>
          <w:tcPr>
            <w:tcW w:w="78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78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3378.99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综合事务管理服务</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992.39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智慧城管线路租用</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城管执法执勤车购置</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城管执法服装</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城管执法工作经费</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185.73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园林绿化养护项目</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277.19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城区垃圾清扫服务外包</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1856.02</w:t>
            </w:r>
          </w:p>
        </w:tc>
      </w:tr>
    </w:tbl>
    <w:p>
      <w:pPr>
        <w:pStyle w:val="13"/>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rPr>
          <w:rFonts w:hint="default" w:ascii="Times New Roman" w:hAnsi="Times New Roman" w:eastAsia="黑体"/>
          <w:sz w:val="32"/>
          <w:szCs w:val="32"/>
          <w:lang w:val="en-US" w:eastAsia="zh-CN"/>
        </w:rPr>
      </w:pPr>
      <w:r>
        <w:rPr>
          <w:rFonts w:hint="eastAsia" w:ascii="Times New Roman" w:hAnsi="Times New Roman" w:eastAsia="楷体"/>
          <w:color w:val="auto"/>
          <w:sz w:val="21"/>
          <w:szCs w:val="21"/>
          <w:lang w:val="en-US" w:eastAsia="zh-CN"/>
        </w:rPr>
        <w:t>注：小数误差是由于四舍五入</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leftChars="0" w:right="0" w:rightChars="0"/>
        <w:textAlignment w:val="auto"/>
        <w:rPr>
          <w:rFonts w:hint="default" w:ascii="仿宋_GB2312" w:eastAsia="仿宋_GB2312" w:cs="仿宋_GB2312"/>
          <w:i w:val="0"/>
          <w:iCs w:val="0"/>
          <w:caps w:val="0"/>
          <w:color w:val="000000"/>
          <w:spacing w:val="0"/>
          <w:sz w:val="32"/>
          <w:szCs w:val="32"/>
          <w:shd w:val="clear" w:fill="FFFFFF"/>
        </w:rPr>
      </w:pP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"三公"经费使用和管理情况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楷体_GB2312" w:eastAsia="楷体_GB2312" w:cs="楷体_GB2312"/>
          <w:i w:val="0"/>
          <w:iCs w:val="0"/>
          <w:caps w:val="0"/>
          <w:color w:val="000000"/>
          <w:spacing w:val="0"/>
          <w:sz w:val="32"/>
          <w:szCs w:val="32"/>
          <w:shd w:val="clear" w:fill="FFFFFF"/>
        </w:rPr>
      </w:pP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pPr>
        <w:pStyle w:val="13"/>
        <w:keepNext w:val="0"/>
        <w:keepLines w:val="0"/>
        <w:pageBreakBefore w:val="0"/>
        <w:widowControl/>
        <w:kinsoku/>
        <w:wordWrap/>
        <w:overflowPunct/>
        <w:topLinePunct w:val="0"/>
        <w:autoSpaceDE/>
        <w:autoSpaceDN/>
        <w:bidi w:val="0"/>
        <w:adjustRightInd/>
        <w:snapToGrid/>
        <w:spacing w:line="360" w:lineRule="auto"/>
        <w:jc w:val="left"/>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2024年度我单位无政府基金项目支出。</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pStyle w:val="13"/>
        <w:keepNext w:val="0"/>
        <w:keepLines w:val="0"/>
        <w:pageBreakBefore w:val="0"/>
        <w:widowControl/>
        <w:kinsoku/>
        <w:wordWrap/>
        <w:overflowPunct/>
        <w:topLinePunct w:val="0"/>
        <w:autoSpaceDE/>
        <w:autoSpaceDN/>
        <w:bidi w:val="0"/>
        <w:adjustRightInd/>
        <w:snapToGrid/>
        <w:spacing w:line="360" w:lineRule="auto"/>
        <w:jc w:val="left"/>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2024年我单位无国有资本经营项目支出。</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pStyle w:val="13"/>
        <w:keepNext w:val="0"/>
        <w:keepLines w:val="0"/>
        <w:pageBreakBefore w:val="0"/>
        <w:widowControl/>
        <w:kinsoku/>
        <w:wordWrap/>
        <w:overflowPunct/>
        <w:topLinePunct w:val="0"/>
        <w:autoSpaceDE/>
        <w:autoSpaceDN/>
        <w:bidi w:val="0"/>
        <w:adjustRightInd/>
        <w:snapToGrid/>
        <w:spacing w:line="360" w:lineRule="auto"/>
        <w:jc w:val="left"/>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2024年我单位无社会保险基金项目支出。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 w:val="0"/>
          <w:bCs w:val="0"/>
          <w:sz w:val="32"/>
          <w:szCs w:val="32"/>
        </w:rPr>
      </w:pPr>
      <w:r>
        <w:rPr>
          <w:rFonts w:hint="eastAsia" w:ascii="华文仿宋" w:hAnsi="华文仿宋" w:eastAsia="华文仿宋" w:cs="华文仿宋"/>
          <w:b w:val="0"/>
          <w:bCs w:val="0"/>
          <w:i w:val="0"/>
          <w:iCs w:val="0"/>
          <w:color w:val="auto"/>
          <w:kern w:val="2"/>
          <w:sz w:val="32"/>
          <w:szCs w:val="32"/>
          <w:highlight w:val="none"/>
          <w:vertAlign w:val="baseline"/>
          <w:lang w:val="en-US" w:eastAsia="zh-CN" w:bidi="ar-SA"/>
        </w:rPr>
        <w:t>全年出动执法人员17900余人次、车辆7230余台次，专项检查点位1870余处次、车辆310余台次，一般程序立案61起，结案54起，简易程序612起。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1" w:firstLineChars="200"/>
        <w:textAlignment w:val="auto"/>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w:t>
      </w:r>
      <w:r>
        <w:rPr>
          <w:rFonts w:hint="eastAsia" w:ascii="华文楷体" w:hAnsi="华文楷体" w:eastAsia="华文楷体" w:cs="华文楷体"/>
          <w:b/>
          <w:bCs/>
          <w:sz w:val="32"/>
          <w:szCs w:val="32"/>
          <w:lang w:val="en-US"/>
        </w:rPr>
        <w:t>一）</w:t>
      </w:r>
      <w:r>
        <w:rPr>
          <w:rFonts w:hint="eastAsia" w:ascii="华文楷体" w:hAnsi="华文楷体" w:eastAsia="华文楷体" w:cs="华文楷体"/>
          <w:b/>
          <w:bCs/>
          <w:sz w:val="32"/>
          <w:szCs w:val="32"/>
        </w:rPr>
        <w:t>提升</w:t>
      </w:r>
      <w:r>
        <w:rPr>
          <w:rFonts w:hint="eastAsia" w:ascii="华文楷体" w:hAnsi="华文楷体" w:eastAsia="华文楷体" w:cs="华文楷体"/>
          <w:b/>
          <w:bCs/>
          <w:sz w:val="32"/>
          <w:szCs w:val="32"/>
          <w:lang w:val="en-US" w:eastAsia="zh-CN"/>
        </w:rPr>
        <w:t>综合执法</w:t>
      </w:r>
      <w:r>
        <w:rPr>
          <w:rFonts w:hint="eastAsia" w:ascii="华文楷体" w:hAnsi="华文楷体" w:eastAsia="华文楷体" w:cs="华文楷体"/>
          <w:b/>
          <w:bCs/>
          <w:sz w:val="32"/>
          <w:szCs w:val="32"/>
          <w:lang w:val="en-US"/>
        </w:rPr>
        <w:t>水平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rPr>
        <w:t>1.市容执法</w:t>
      </w:r>
      <w:r>
        <w:rPr>
          <w:rFonts w:hint="eastAsia" w:ascii="华文仿宋" w:hAnsi="华文仿宋" w:eastAsia="华文仿宋" w:cs="华文仿宋"/>
          <w:b w:val="0"/>
          <w:bCs w:val="0"/>
          <w:sz w:val="32"/>
          <w:szCs w:val="32"/>
          <w:lang w:val="en-US"/>
        </w:rPr>
        <w:t>力度大。一是</w:t>
      </w:r>
      <w:r>
        <w:rPr>
          <w:rFonts w:hint="eastAsia" w:ascii="华文仿宋" w:hAnsi="华文仿宋" w:eastAsia="华文仿宋" w:cs="华文仿宋"/>
          <w:b w:val="0"/>
          <w:bCs w:val="0"/>
          <w:sz w:val="32"/>
          <w:szCs w:val="32"/>
          <w:lang w:val="en-US" w:eastAsia="zh-CN"/>
        </w:rPr>
        <w:t>年初</w:t>
      </w:r>
      <w:r>
        <w:rPr>
          <w:rFonts w:hint="eastAsia" w:ascii="华文仿宋" w:hAnsi="华文仿宋" w:eastAsia="华文仿宋" w:cs="华文仿宋"/>
          <w:b w:val="0"/>
          <w:bCs w:val="0"/>
          <w:kern w:val="2"/>
          <w:sz w:val="32"/>
          <w:szCs w:val="32"/>
          <w:lang w:val="en-US" w:eastAsia="zh-CN" w:bidi="ar-SA"/>
        </w:rPr>
        <w:t>与县城各经营户安装门前五包责任牌2384块；</w:t>
      </w:r>
      <w:r>
        <w:rPr>
          <w:rFonts w:hint="eastAsia" w:ascii="华文仿宋" w:hAnsi="华文仿宋" w:eastAsia="华文仿宋" w:cs="华文仿宋"/>
          <w:b w:val="0"/>
          <w:bCs w:val="0"/>
          <w:sz w:val="32"/>
          <w:szCs w:val="32"/>
          <w:lang w:val="en-US" w:eastAsia="zh-CN"/>
        </w:rPr>
        <w:t>引导</w:t>
      </w:r>
      <w:r>
        <w:rPr>
          <w:rFonts w:hint="eastAsia" w:ascii="华文仿宋" w:hAnsi="华文仿宋" w:eastAsia="华文仿宋" w:cs="华文仿宋"/>
          <w:b w:val="0"/>
          <w:bCs w:val="0"/>
          <w:i w:val="0"/>
          <w:iCs w:val="0"/>
          <w:color w:val="auto"/>
          <w:kern w:val="2"/>
          <w:sz w:val="32"/>
          <w:szCs w:val="32"/>
          <w:highlight w:val="none"/>
          <w:vertAlign w:val="baseline"/>
          <w:lang w:val="en-US" w:eastAsia="zh-CN" w:bidi="ar-SA"/>
        </w:rPr>
        <w:t>温州商贸城市场、中南门市场、辰州市场、辰阳大市场</w:t>
      </w:r>
      <w:r>
        <w:rPr>
          <w:rFonts w:hint="eastAsia" w:ascii="华文仿宋" w:hAnsi="华文仿宋" w:eastAsia="华文仿宋" w:cs="华文仿宋"/>
          <w:b w:val="0"/>
          <w:bCs w:val="0"/>
          <w:sz w:val="32"/>
          <w:szCs w:val="32"/>
          <w:lang w:val="en-US" w:eastAsia="zh-CN"/>
        </w:rPr>
        <w:t>4560余户次入市、劝导3230余户次入店、清理乱堆乱放杂物26车、拆除破旧遮阳棚58个、更换统一颜色棚布248块、取缔太阳伞86把；纠正校园周边占道经营310余起，行政处罚300余起，要求每个经营户配备垃圾容器，纠正乱停乱放行为700余起。二是全力为民服务，我局规范设置11个季节性水果便民销售点和</w:t>
      </w:r>
      <w:r>
        <w:rPr>
          <w:rFonts w:hint="eastAsia" w:ascii="华文仿宋" w:hAnsi="华文仿宋" w:eastAsia="华文仿宋" w:cs="华文仿宋"/>
          <w:b w:val="0"/>
          <w:bCs w:val="0"/>
          <w:sz w:val="32"/>
          <w:szCs w:val="32"/>
        </w:rPr>
        <w:t>辰阳大市场、金润广场</w:t>
      </w:r>
      <w:r>
        <w:rPr>
          <w:rFonts w:hint="eastAsia" w:ascii="华文仿宋" w:hAnsi="华文仿宋" w:eastAsia="华文仿宋" w:cs="华文仿宋"/>
          <w:b w:val="0"/>
          <w:bCs w:val="0"/>
          <w:sz w:val="32"/>
          <w:szCs w:val="32"/>
          <w:lang w:eastAsia="zh-CN"/>
        </w:rPr>
        <w:t>及</w:t>
      </w:r>
      <w:r>
        <w:rPr>
          <w:rFonts w:hint="eastAsia" w:ascii="华文仿宋" w:hAnsi="华文仿宋" w:eastAsia="华文仿宋" w:cs="华文仿宋"/>
          <w:b w:val="0"/>
          <w:bCs w:val="0"/>
          <w:sz w:val="32"/>
          <w:szCs w:val="32"/>
        </w:rPr>
        <w:t>天元广场</w:t>
      </w:r>
      <w:r>
        <w:rPr>
          <w:rFonts w:hint="eastAsia" w:ascii="华文仿宋" w:hAnsi="华文仿宋" w:eastAsia="华文仿宋" w:cs="华文仿宋"/>
          <w:b w:val="0"/>
          <w:bCs w:val="0"/>
          <w:sz w:val="32"/>
          <w:szCs w:val="32"/>
          <w:lang w:val="en-US" w:eastAsia="zh-CN"/>
        </w:rPr>
        <w:t>三个集中夜宵区，深受群众好评，</w:t>
      </w:r>
      <w:r>
        <w:rPr>
          <w:rFonts w:hint="eastAsia" w:ascii="华文仿宋" w:hAnsi="华文仿宋" w:eastAsia="华文仿宋" w:cs="华文仿宋"/>
          <w:b w:val="0"/>
          <w:bCs w:val="0"/>
          <w:sz w:val="32"/>
          <w:szCs w:val="32"/>
          <w:lang w:eastAsia="zh-CN"/>
        </w:rPr>
        <w:t>将</w:t>
      </w:r>
      <w:r>
        <w:rPr>
          <w:rFonts w:hint="eastAsia" w:ascii="华文仿宋" w:hAnsi="华文仿宋" w:eastAsia="华文仿宋" w:cs="华文仿宋"/>
          <w:b w:val="0"/>
          <w:bCs w:val="0"/>
          <w:sz w:val="32"/>
          <w:szCs w:val="32"/>
          <w:lang w:val="en-US" w:eastAsia="zh-CN"/>
        </w:rPr>
        <w:t>执勤时间延长到24:00，督促摊主配备污水桶、潲水桶。三是积极开展市场周边、校园周边和交通专项集中整治，市容市貌极大改善和提高。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Chars="200"/>
        <w:textAlignment w:val="auto"/>
        <w:rPr>
          <w:rFonts w:hint="eastAsia" w:ascii="华文仿宋" w:hAnsi="华文仿宋" w:eastAsia="华文仿宋" w:cs="华文仿宋"/>
          <w:b w:val="0"/>
          <w:bCs w:val="0"/>
          <w:sz w:val="32"/>
          <w:szCs w:val="32"/>
          <w:lang w:eastAsia="zh-CN"/>
        </w:rPr>
      </w:pPr>
      <w:r>
        <w:rPr>
          <w:rFonts w:hint="eastAsia" w:ascii="华文仿宋" w:hAnsi="华文仿宋" w:eastAsia="华文仿宋" w:cs="华文仿宋"/>
          <w:b w:val="0"/>
          <w:bCs w:val="0"/>
          <w:sz w:val="32"/>
          <w:szCs w:val="32"/>
          <w:lang w:val="en-US"/>
        </w:rPr>
        <w:t>2.</w:t>
      </w:r>
      <w:r>
        <w:rPr>
          <w:rFonts w:hint="eastAsia" w:ascii="华文仿宋" w:hAnsi="华文仿宋" w:eastAsia="华文仿宋" w:cs="华文仿宋"/>
          <w:b w:val="0"/>
          <w:bCs w:val="0"/>
          <w:sz w:val="32"/>
          <w:szCs w:val="32"/>
        </w:rPr>
        <w:t>规划执法</w:t>
      </w:r>
      <w:r>
        <w:rPr>
          <w:rFonts w:hint="eastAsia" w:ascii="华文仿宋" w:hAnsi="华文仿宋" w:eastAsia="华文仿宋" w:cs="华文仿宋"/>
          <w:b w:val="0"/>
          <w:bCs w:val="0"/>
          <w:sz w:val="32"/>
          <w:szCs w:val="32"/>
          <w:lang w:val="en-US"/>
        </w:rPr>
        <w:t>排查严。成立由副县长李小华任组长，县城管局、县住建局、县自然资源局、辰阳镇政府主要负责人为成员的工作领导小组，由我局牵头，共排查一般隐患棚架51处（约1865㎡）、重大隐患棚架3处（约96㎡），</w:t>
      </w:r>
      <w:r>
        <w:rPr>
          <w:rFonts w:hint="eastAsia" w:ascii="华文仿宋" w:hAnsi="华文仿宋" w:eastAsia="华文仿宋" w:cs="华文仿宋"/>
          <w:b w:val="0"/>
          <w:bCs w:val="0"/>
          <w:i w:val="0"/>
          <w:iCs w:val="0"/>
          <w:color w:val="auto"/>
          <w:kern w:val="2"/>
          <w:sz w:val="32"/>
          <w:szCs w:val="32"/>
          <w:highlight w:val="none"/>
          <w:vertAlign w:val="baseline"/>
          <w:lang w:val="en-US" w:eastAsia="zh-CN" w:bidi="ar-SA"/>
        </w:rPr>
        <w:t>对重大隐患棚架</w:t>
      </w:r>
      <w:r>
        <w:rPr>
          <w:rFonts w:hint="eastAsia" w:ascii="华文仿宋" w:hAnsi="华文仿宋" w:eastAsia="华文仿宋" w:cs="华文仿宋"/>
          <w:b w:val="0"/>
          <w:bCs w:val="0"/>
          <w:sz w:val="32"/>
          <w:szCs w:val="32"/>
          <w:lang w:val="en-US"/>
        </w:rPr>
        <w:t>加固1处、依法拆除2处（约88㎡）；对祥宇星城和温州农贸市场周边乱搭棚亭进行拆除，清除学校、背街小巷乱搭棚亭40余个。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rPr>
        <w:t>3.</w:t>
      </w:r>
      <w:r>
        <w:rPr>
          <w:rFonts w:hint="eastAsia" w:ascii="华文仿宋" w:hAnsi="华文仿宋" w:eastAsia="华文仿宋" w:cs="华文仿宋"/>
          <w:b w:val="0"/>
          <w:bCs w:val="0"/>
          <w:sz w:val="32"/>
          <w:szCs w:val="32"/>
        </w:rPr>
        <w:t>市政执法</w:t>
      </w:r>
      <w:r>
        <w:rPr>
          <w:rFonts w:hint="eastAsia" w:ascii="华文仿宋" w:hAnsi="华文仿宋" w:eastAsia="华文仿宋" w:cs="华文仿宋"/>
          <w:b w:val="0"/>
          <w:bCs w:val="0"/>
          <w:sz w:val="32"/>
          <w:szCs w:val="32"/>
          <w:lang w:val="en-US"/>
        </w:rPr>
        <w:t>频次高。</w:t>
      </w:r>
      <w:r>
        <w:rPr>
          <w:rFonts w:hint="eastAsia" w:ascii="华文仿宋" w:hAnsi="华文仿宋" w:eastAsia="华文仿宋" w:cs="华文仿宋"/>
          <w:b w:val="0"/>
          <w:bCs w:val="0"/>
          <w:i w:val="0"/>
          <w:iCs w:val="0"/>
          <w:color w:val="auto"/>
          <w:kern w:val="2"/>
          <w:sz w:val="32"/>
          <w:szCs w:val="32"/>
          <w:highlight w:val="none"/>
          <w:vertAlign w:val="baseline"/>
          <w:lang w:val="en-US" w:eastAsia="zh-CN" w:bidi="ar-SA"/>
        </w:rPr>
        <w:t>查处违规张贴涂画小广告12410起，清理“牛皮癣”非法小广告12200条，油漆广告210条，引导市民在广告栏内发布广告；拆除违规大型广告牌8块，小型广告、灯杆广告300余块，清理占道可移动广告牌、立式灯箱12块，拆除违规横幅350余条，对违规可移动广告牌统一压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Chars="200"/>
        <w:textAlignment w:val="auto"/>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4.</w:t>
      </w:r>
      <w:r>
        <w:rPr>
          <w:rFonts w:hint="eastAsia" w:ascii="华文仿宋" w:hAnsi="华文仿宋" w:eastAsia="华文仿宋" w:cs="华文仿宋"/>
          <w:b w:val="0"/>
          <w:bCs w:val="0"/>
          <w:sz w:val="32"/>
          <w:szCs w:val="32"/>
        </w:rPr>
        <w:t>渣土执法</w:t>
      </w:r>
      <w:r>
        <w:rPr>
          <w:rFonts w:hint="eastAsia" w:ascii="华文仿宋" w:hAnsi="华文仿宋" w:eastAsia="华文仿宋" w:cs="华文仿宋"/>
          <w:b w:val="0"/>
          <w:bCs w:val="0"/>
          <w:sz w:val="32"/>
          <w:szCs w:val="32"/>
          <w:lang w:val="en-US"/>
        </w:rPr>
        <w:t>措施全。一是</w:t>
      </w:r>
      <w:r>
        <w:rPr>
          <w:rFonts w:hint="eastAsia" w:ascii="华文仿宋" w:hAnsi="华文仿宋" w:eastAsia="华文仿宋" w:cs="华文仿宋"/>
          <w:b w:val="0"/>
          <w:bCs w:val="0"/>
          <w:sz w:val="32"/>
          <w:szCs w:val="32"/>
          <w:lang w:val="en-US" w:eastAsia="zh-CN"/>
        </w:rPr>
        <w:t>编制《辰溪县建筑垃圾资源综合利用建设项目可行性研究报告》，估算16708.4万元。二是5月份召开建筑（装修）垃圾整治联合工作会，在城南设分类转运点，对木材、塑料、金属等可回收物与砖瓦、混凝土等不可回收物分类，共收集7000余吨，其中填埋6000余吨，1000余吨可焚烧垃圾运往溆浦用于焚烧发电。三是扎实开展城区道路扬尘整治，并要求各工地明确建筑垃圾堆放区域，设标识牌，将建筑垃圾分可回收物、有害垃圾和其他垃圾等进行分类收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Chars="200"/>
        <w:jc w:val="both"/>
        <w:textAlignment w:val="auto"/>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5.行政审批提速快。一是</w:t>
      </w:r>
      <w:r>
        <w:rPr>
          <w:rFonts w:hint="eastAsia" w:ascii="华文仿宋" w:hAnsi="华文仿宋" w:eastAsia="华文仿宋" w:cs="华文仿宋"/>
          <w:b w:val="0"/>
          <w:bCs w:val="0"/>
          <w:i w:val="0"/>
          <w:iCs w:val="0"/>
          <w:color w:val="auto"/>
          <w:kern w:val="2"/>
          <w:sz w:val="32"/>
          <w:szCs w:val="32"/>
          <w:highlight w:val="none"/>
          <w:vertAlign w:val="baseline"/>
          <w:lang w:val="en-US" w:eastAsia="zh-CN" w:bidi="ar-SA"/>
        </w:rPr>
        <w:t>杜绝多头受理和重复发证，共办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i w:val="0"/>
          <w:iCs w:val="0"/>
          <w:color w:val="auto"/>
          <w:kern w:val="2"/>
          <w:sz w:val="32"/>
          <w:szCs w:val="32"/>
          <w:highlight w:val="none"/>
          <w:vertAlign w:val="baseline"/>
          <w:lang w:val="en-US" w:eastAsia="zh-CN" w:bidi="ar-SA"/>
        </w:rPr>
        <w:t>理行政审批许可79件。二是精简无关资料，</w:t>
      </w:r>
      <w:r>
        <w:rPr>
          <w:rFonts w:hint="eastAsia" w:ascii="华文仿宋" w:hAnsi="华文仿宋" w:eastAsia="华文仿宋" w:cs="华文仿宋"/>
          <w:b w:val="0"/>
          <w:bCs w:val="0"/>
          <w:i w:val="0"/>
          <w:iCs w:val="0"/>
          <w:caps w:val="0"/>
          <w:color w:val="000000"/>
          <w:spacing w:val="0"/>
          <w:kern w:val="2"/>
          <w:sz w:val="32"/>
          <w:szCs w:val="32"/>
          <w:highlight w:val="none"/>
          <w:shd w:val="clear" w:color="FFFFFF" w:fill="FFFFFF"/>
          <w:vertAlign w:val="baseline"/>
          <w:lang w:val="en-US" w:eastAsia="zh-CN" w:bidi="ar-SA"/>
        </w:rPr>
        <w:t>目前，企业和个人办理挖掘城市道路、</w:t>
      </w:r>
      <w:r>
        <w:rPr>
          <w:rFonts w:hint="eastAsia" w:ascii="华文仿宋" w:hAnsi="华文仿宋" w:eastAsia="华文仿宋" w:cs="华文仿宋"/>
          <w:b w:val="0"/>
          <w:bCs w:val="0"/>
          <w:i w:val="0"/>
          <w:iCs w:val="0"/>
          <w:color w:val="000000"/>
          <w:kern w:val="0"/>
          <w:sz w:val="32"/>
          <w:szCs w:val="32"/>
          <w:highlight w:val="none"/>
          <w:vertAlign w:val="baseline"/>
          <w:lang w:val="en-US" w:eastAsia="zh-CN" w:bidi="ar-SA"/>
        </w:rPr>
        <w:t>临时占用街道两侧和公共场地这2</w:t>
      </w:r>
      <w:r>
        <w:rPr>
          <w:rFonts w:hint="eastAsia" w:ascii="华文仿宋" w:hAnsi="华文仿宋" w:eastAsia="华文仿宋" w:cs="华文仿宋"/>
          <w:b w:val="0"/>
          <w:bCs w:val="0"/>
          <w:i w:val="0"/>
          <w:iCs w:val="0"/>
          <w:caps w:val="0"/>
          <w:color w:val="000000"/>
          <w:spacing w:val="0"/>
          <w:kern w:val="2"/>
          <w:sz w:val="32"/>
          <w:szCs w:val="32"/>
          <w:highlight w:val="none"/>
          <w:shd w:val="clear" w:color="FFFFFF" w:fill="FFFFFF"/>
          <w:vertAlign w:val="baseline"/>
          <w:lang w:val="en-US" w:eastAsia="zh-CN" w:bidi="ar-SA"/>
        </w:rPr>
        <w:t>项高频率行政审批事项，1小时拿证，提速80%；移植城市树木花草等共31项85%的事项可在1个工作日完成。三是将行政许可项目、依据、条件、程序、期限、结果及示范文本上网公示。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Chars="200"/>
        <w:jc w:val="both"/>
        <w:textAlignment w:val="auto"/>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6.智慧城管维护勤。对前端监控设备、机房设备及智慧井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盖、监控电路、政务外网和互联网服务器专线、中继网关流量卡等智慧设备及线路已完成维护。</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1" w:firstLineChars="200"/>
        <w:textAlignment w:val="auto"/>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w:t>
      </w:r>
      <w:r>
        <w:rPr>
          <w:rFonts w:hint="eastAsia" w:ascii="华文楷体" w:hAnsi="华文楷体" w:eastAsia="华文楷体" w:cs="华文楷体"/>
          <w:b/>
          <w:bCs/>
          <w:sz w:val="32"/>
          <w:szCs w:val="32"/>
          <w:lang w:val="en-US"/>
        </w:rPr>
        <w:t>二</w:t>
      </w:r>
      <w:r>
        <w:rPr>
          <w:rFonts w:hint="eastAsia" w:ascii="华文楷体" w:hAnsi="华文楷体" w:eastAsia="华文楷体" w:cs="华文楷体"/>
          <w:b/>
          <w:bCs/>
          <w:sz w:val="32"/>
          <w:szCs w:val="32"/>
        </w:rPr>
        <w:t>）</w:t>
      </w:r>
      <w:r>
        <w:rPr>
          <w:rFonts w:hint="eastAsia" w:ascii="华文楷体" w:hAnsi="华文楷体" w:eastAsia="华文楷体" w:cs="华文楷体"/>
          <w:b/>
          <w:bCs/>
          <w:sz w:val="32"/>
          <w:szCs w:val="32"/>
          <w:lang w:val="en-US"/>
        </w:rPr>
        <w:t>加强城市硬件更新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rPr>
        <w:t>1.环卫保洁</w:t>
      </w:r>
      <w:r>
        <w:rPr>
          <w:rFonts w:hint="eastAsia" w:ascii="华文仿宋" w:hAnsi="华文仿宋" w:eastAsia="华文仿宋" w:cs="华文仿宋"/>
          <w:b w:val="0"/>
          <w:bCs w:val="0"/>
          <w:sz w:val="32"/>
          <w:szCs w:val="32"/>
          <w:lang w:val="en-US"/>
        </w:rPr>
        <w:t>效果好。一是</w:t>
      </w:r>
      <w:r>
        <w:rPr>
          <w:rFonts w:hint="eastAsia" w:ascii="华文仿宋" w:hAnsi="华文仿宋" w:eastAsia="华文仿宋" w:cs="华文仿宋"/>
          <w:b w:val="0"/>
          <w:bCs w:val="0"/>
          <w:i w:val="0"/>
          <w:iCs w:val="0"/>
          <w:color w:val="auto"/>
          <w:kern w:val="2"/>
          <w:sz w:val="32"/>
          <w:szCs w:val="32"/>
          <w:highlight w:val="none"/>
          <w:vertAlign w:val="baseline"/>
          <w:lang w:val="en-US" w:eastAsia="zh-CN" w:bidi="ar-SA"/>
        </w:rPr>
        <w:t>编制《辰溪县城乡垃圾收转运处理一体化项目可行性研究报告》，用地35000m²，总建筑面积 15400m²，估算14455.73万元。二</w:t>
      </w:r>
      <w:r>
        <w:rPr>
          <w:rFonts w:hint="eastAsia" w:ascii="华文仿宋" w:hAnsi="华文仿宋" w:eastAsia="华文仿宋" w:cs="华文仿宋"/>
          <w:b w:val="0"/>
          <w:bCs w:val="0"/>
          <w:sz w:val="32"/>
          <w:szCs w:val="32"/>
          <w:lang w:val="en-US" w:eastAsia="zh-CN"/>
        </w:rPr>
        <w:t>是无害化填埋处理生活垃圾约3.8万吨，处理渗滤液7.5万吨，处理餐厨垃圾约2256吨。三是</w:t>
      </w:r>
      <w:r>
        <w:rPr>
          <w:rFonts w:hint="eastAsia" w:ascii="华文仿宋" w:hAnsi="华文仿宋" w:eastAsia="华文仿宋" w:cs="华文仿宋"/>
          <w:b w:val="0"/>
          <w:bCs w:val="0"/>
          <w:i w:val="0"/>
          <w:iCs w:val="0"/>
          <w:color w:val="auto"/>
          <w:kern w:val="2"/>
          <w:sz w:val="32"/>
          <w:szCs w:val="32"/>
          <w:highlight w:val="none"/>
          <w:vertAlign w:val="baseline"/>
          <w:lang w:val="en-US" w:eastAsia="zh-CN" w:bidi="ar-SA"/>
        </w:rPr>
        <w:t>筹划在县城新建1座日转运生活垃圾400吨的中型中转站，在乡镇新建19座小型中转站，前期选址已完成，安坪镇中转站正在建设中。四</w:t>
      </w:r>
      <w:r>
        <w:rPr>
          <w:rFonts w:hint="eastAsia" w:ascii="华文仿宋" w:hAnsi="华文仿宋" w:eastAsia="华文仿宋" w:cs="华文仿宋"/>
          <w:b w:val="0"/>
          <w:bCs w:val="0"/>
          <w:sz w:val="32"/>
          <w:szCs w:val="32"/>
          <w:lang w:val="en-US" w:eastAsia="zh-CN"/>
        </w:rPr>
        <w:t>是将</w:t>
      </w:r>
      <w:r>
        <w:rPr>
          <w:rFonts w:hint="eastAsia" w:ascii="华文仿宋" w:hAnsi="华文仿宋" w:eastAsia="华文仿宋" w:cs="华文仿宋"/>
          <w:b w:val="0"/>
          <w:bCs w:val="0"/>
          <w:i w:val="0"/>
          <w:iCs w:val="0"/>
          <w:color w:val="auto"/>
          <w:kern w:val="2"/>
          <w:sz w:val="32"/>
          <w:szCs w:val="32"/>
          <w:highlight w:val="none"/>
          <w:vertAlign w:val="baseline"/>
          <w:lang w:val="en-US" w:eastAsia="zh-CN" w:bidi="ar-SA"/>
        </w:rPr>
        <w:t>黄溪口6乡1镇生活垃圾转运溆浦县垃圾焚烧发电厂，</w:t>
      </w:r>
      <w:r>
        <w:rPr>
          <w:rFonts w:hint="eastAsia" w:ascii="华文仿宋" w:hAnsi="华文仿宋" w:eastAsia="华文仿宋" w:cs="华文仿宋"/>
          <w:b w:val="0"/>
          <w:bCs w:val="0"/>
          <w:sz w:val="32"/>
          <w:szCs w:val="32"/>
          <w:lang w:val="en-US" w:eastAsia="zh-CN"/>
        </w:rPr>
        <w:t>截止7月共转运8万余吨，完成市对县重点绩效考核生活垃圾焚烧率60%指标。五是建成锦滨等3个生活垃圾分类示范社区，未来城等2个示范小区及刘晓森林公园1个主题公园，年底前将新建2个示范小区和1个中转站。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 w:val="0"/>
          <w:bCs w:val="0"/>
          <w:kern w:val="0"/>
          <w:sz w:val="32"/>
          <w:szCs w:val="32"/>
        </w:rPr>
      </w:pPr>
      <w:r>
        <w:rPr>
          <w:rFonts w:hint="eastAsia" w:ascii="华文仿宋" w:hAnsi="华文仿宋" w:eastAsia="华文仿宋" w:cs="华文仿宋"/>
          <w:b w:val="0"/>
          <w:bCs w:val="0"/>
          <w:sz w:val="32"/>
          <w:szCs w:val="32"/>
        </w:rPr>
        <w:t>2.市政建设</w:t>
      </w:r>
      <w:r>
        <w:rPr>
          <w:rFonts w:hint="eastAsia" w:ascii="华文仿宋" w:hAnsi="华文仿宋" w:eastAsia="华文仿宋" w:cs="华文仿宋"/>
          <w:b w:val="0"/>
          <w:bCs w:val="0"/>
          <w:sz w:val="32"/>
          <w:szCs w:val="32"/>
          <w:lang w:val="en-US"/>
        </w:rPr>
        <w:t>惠民生。</w:t>
      </w:r>
      <w:r>
        <w:rPr>
          <w:rFonts w:hint="eastAsia" w:ascii="华文仿宋" w:hAnsi="华文仿宋" w:eastAsia="华文仿宋" w:cs="华文仿宋"/>
          <w:b w:val="0"/>
          <w:bCs w:val="0"/>
          <w:sz w:val="32"/>
          <w:szCs w:val="32"/>
          <w:lang w:val="en-US" w:eastAsia="zh-CN"/>
        </w:rPr>
        <w:t>一是</w:t>
      </w:r>
      <w:r>
        <w:rPr>
          <w:rFonts w:hint="eastAsia" w:ascii="华文仿宋" w:hAnsi="华文仿宋" w:eastAsia="华文仿宋" w:cs="华文仿宋"/>
          <w:b w:val="0"/>
          <w:bCs w:val="0"/>
          <w:sz w:val="32"/>
          <w:szCs w:val="32"/>
        </w:rPr>
        <w:t>编制《辰溪县城南片区排水管网提质改造建设项目可行性研究报告》，</w:t>
      </w:r>
      <w:r>
        <w:rPr>
          <w:rFonts w:hint="eastAsia" w:ascii="华文仿宋" w:hAnsi="华文仿宋" w:eastAsia="华文仿宋" w:cs="华文仿宋"/>
          <w:b w:val="0"/>
          <w:bCs w:val="0"/>
          <w:sz w:val="32"/>
          <w:szCs w:val="32"/>
          <w:lang w:eastAsia="zh-CN"/>
        </w:rPr>
        <w:t>已争取预内资金</w:t>
      </w:r>
      <w:r>
        <w:rPr>
          <w:rFonts w:hint="eastAsia" w:ascii="华文仿宋" w:hAnsi="华文仿宋" w:eastAsia="华文仿宋" w:cs="华文仿宋"/>
          <w:b w:val="0"/>
          <w:bCs w:val="0"/>
          <w:sz w:val="32"/>
          <w:szCs w:val="32"/>
          <w:lang w:val="en-US" w:eastAsia="zh-CN"/>
        </w:rPr>
        <w:t>6049</w:t>
      </w:r>
      <w:r>
        <w:rPr>
          <w:rFonts w:hint="eastAsia" w:ascii="华文仿宋" w:hAnsi="华文仿宋" w:eastAsia="华文仿宋" w:cs="华文仿宋"/>
          <w:b w:val="0"/>
          <w:bCs w:val="0"/>
          <w:sz w:val="32"/>
          <w:szCs w:val="32"/>
        </w:rPr>
        <w:t>万元</w:t>
      </w:r>
      <w:r>
        <w:rPr>
          <w:rFonts w:hint="eastAsia" w:ascii="华文仿宋" w:hAnsi="华文仿宋" w:eastAsia="华文仿宋" w:cs="华文仿宋"/>
          <w:b w:val="0"/>
          <w:bCs w:val="0"/>
          <w:sz w:val="32"/>
          <w:szCs w:val="32"/>
          <w:lang w:eastAsia="zh-CN"/>
        </w:rPr>
        <w:t>；</w:t>
      </w:r>
      <w:r>
        <w:rPr>
          <w:rFonts w:hint="eastAsia" w:ascii="华文仿宋" w:hAnsi="华文仿宋" w:eastAsia="华文仿宋" w:cs="华文仿宋"/>
          <w:b w:val="0"/>
          <w:bCs w:val="0"/>
          <w:sz w:val="32"/>
          <w:szCs w:val="32"/>
        </w:rPr>
        <w:t>《辰溪县城北片区排水管网提质改造建设项目可行性研究报告》，估</w:t>
      </w:r>
      <w:r>
        <w:rPr>
          <w:rFonts w:hint="eastAsia" w:ascii="华文仿宋" w:hAnsi="华文仿宋" w:eastAsia="华文仿宋" w:cs="华文仿宋"/>
          <w:b w:val="0"/>
          <w:bCs w:val="0"/>
          <w:sz w:val="32"/>
          <w:szCs w:val="32"/>
          <w:lang w:val="en-US"/>
        </w:rPr>
        <w:t>算</w:t>
      </w:r>
      <w:r>
        <w:rPr>
          <w:rFonts w:hint="eastAsia" w:ascii="华文仿宋" w:hAnsi="华文仿宋" w:eastAsia="华文仿宋" w:cs="华文仿宋"/>
          <w:b w:val="0"/>
          <w:bCs w:val="0"/>
          <w:sz w:val="32"/>
          <w:szCs w:val="32"/>
        </w:rPr>
        <w:t>8900万元</w:t>
      </w:r>
      <w:r>
        <w:rPr>
          <w:rFonts w:hint="eastAsia" w:ascii="华文仿宋" w:hAnsi="华文仿宋" w:eastAsia="华文仿宋" w:cs="华文仿宋"/>
          <w:b w:val="0"/>
          <w:bCs w:val="0"/>
          <w:sz w:val="32"/>
          <w:szCs w:val="32"/>
          <w:lang w:eastAsia="zh-CN"/>
        </w:rPr>
        <w:t>；</w:t>
      </w:r>
      <w:r>
        <w:rPr>
          <w:rFonts w:hint="eastAsia" w:ascii="华文仿宋" w:hAnsi="华文仿宋" w:eastAsia="华文仿宋" w:cs="华文仿宋"/>
          <w:b w:val="0"/>
          <w:bCs w:val="0"/>
          <w:sz w:val="32"/>
          <w:szCs w:val="32"/>
        </w:rPr>
        <w:t>《辰溪县城西片区排水管网提质改造建设项目可行性研究报告》，估算9210.01万元</w:t>
      </w:r>
      <w:r>
        <w:rPr>
          <w:rFonts w:hint="eastAsia" w:ascii="华文仿宋" w:hAnsi="华文仿宋" w:eastAsia="华文仿宋" w:cs="华文仿宋"/>
          <w:b w:val="0"/>
          <w:bCs w:val="0"/>
          <w:sz w:val="32"/>
          <w:szCs w:val="32"/>
          <w:lang w:eastAsia="zh-CN"/>
        </w:rPr>
        <w:t>；</w:t>
      </w:r>
      <w:r>
        <w:rPr>
          <w:rFonts w:hint="eastAsia" w:ascii="华文仿宋" w:hAnsi="华文仿宋" w:eastAsia="华文仿宋" w:cs="华文仿宋"/>
          <w:b w:val="0"/>
          <w:bCs w:val="0"/>
          <w:sz w:val="32"/>
          <w:szCs w:val="32"/>
        </w:rPr>
        <w:t>《辰溪县东风片区背街小巷排水设施提质改造工程可行性研究报告》，估算3386.38万元</w:t>
      </w:r>
      <w:r>
        <w:rPr>
          <w:rFonts w:hint="eastAsia" w:ascii="华文仿宋" w:hAnsi="华文仿宋" w:eastAsia="华文仿宋" w:cs="华文仿宋"/>
          <w:b w:val="0"/>
          <w:bCs w:val="0"/>
          <w:sz w:val="32"/>
          <w:szCs w:val="32"/>
          <w:lang w:eastAsia="zh-CN"/>
        </w:rPr>
        <w:t>；</w:t>
      </w:r>
      <w:r>
        <w:rPr>
          <w:rFonts w:hint="eastAsia" w:ascii="华文仿宋" w:hAnsi="华文仿宋" w:eastAsia="华文仿宋" w:cs="华文仿宋"/>
          <w:b w:val="0"/>
          <w:bCs w:val="0"/>
          <w:sz w:val="32"/>
          <w:szCs w:val="32"/>
        </w:rPr>
        <w:t>《辰溪县柳树湾片区排水设施提质改造工程可行性研究报告》，估算3386.38万元。</w:t>
      </w:r>
      <w:r>
        <w:rPr>
          <w:rFonts w:hint="eastAsia" w:ascii="华文仿宋" w:hAnsi="华文仿宋" w:eastAsia="华文仿宋" w:cs="华文仿宋"/>
          <w:b w:val="0"/>
          <w:bCs w:val="0"/>
          <w:kern w:val="0"/>
          <w:sz w:val="32"/>
          <w:szCs w:val="32"/>
          <w:lang w:eastAsia="zh-CN"/>
        </w:rPr>
        <w:t>二是</w:t>
      </w:r>
      <w:r>
        <w:rPr>
          <w:rFonts w:hint="eastAsia" w:ascii="华文仿宋" w:hAnsi="华文仿宋" w:eastAsia="华文仿宋" w:cs="华文仿宋"/>
          <w:b w:val="0"/>
          <w:bCs w:val="0"/>
          <w:kern w:val="0"/>
          <w:sz w:val="32"/>
          <w:szCs w:val="32"/>
        </w:rPr>
        <w:t>完成沅水二桥路灯改造，沿河路道路提质改造</w:t>
      </w:r>
      <w:r>
        <w:rPr>
          <w:rFonts w:hint="eastAsia" w:ascii="华文仿宋" w:hAnsi="华文仿宋" w:eastAsia="华文仿宋" w:cs="华文仿宋"/>
          <w:b w:val="0"/>
          <w:bCs w:val="0"/>
          <w:kern w:val="0"/>
          <w:sz w:val="32"/>
          <w:szCs w:val="32"/>
          <w:lang w:val="en-US"/>
        </w:rPr>
        <w:t>，</w:t>
      </w:r>
      <w:r>
        <w:rPr>
          <w:rFonts w:hint="eastAsia" w:ascii="华文仿宋" w:hAnsi="华文仿宋" w:eastAsia="华文仿宋" w:cs="华文仿宋"/>
          <w:b w:val="0"/>
          <w:bCs w:val="0"/>
          <w:kern w:val="0"/>
          <w:sz w:val="32"/>
          <w:szCs w:val="32"/>
        </w:rPr>
        <w:t>刘晓森林公园边停车场提质改造</w:t>
      </w:r>
      <w:r>
        <w:rPr>
          <w:rFonts w:hint="eastAsia" w:ascii="华文仿宋" w:hAnsi="华文仿宋" w:eastAsia="华文仿宋" w:cs="华文仿宋"/>
          <w:b w:val="0"/>
          <w:bCs w:val="0"/>
          <w:kern w:val="0"/>
          <w:sz w:val="32"/>
          <w:szCs w:val="32"/>
          <w:lang w:val="en-US"/>
        </w:rPr>
        <w:t>等11项工程，</w:t>
      </w:r>
      <w:r>
        <w:rPr>
          <w:rFonts w:hint="eastAsia" w:ascii="华文仿宋" w:hAnsi="华文仿宋" w:eastAsia="华文仿宋" w:cs="华文仿宋"/>
          <w:b w:val="0"/>
          <w:bCs w:val="0"/>
          <w:i w:val="0"/>
          <w:iCs w:val="0"/>
          <w:color w:val="auto"/>
          <w:kern w:val="0"/>
          <w:sz w:val="32"/>
          <w:szCs w:val="32"/>
          <w:highlight w:val="none"/>
          <w:vertAlign w:val="baseline"/>
          <w:lang w:val="en-US" w:eastAsia="zh-CN" w:bidi="ar-SA"/>
        </w:rPr>
        <w:t>总投资362.62万元</w:t>
      </w:r>
      <w:r>
        <w:rPr>
          <w:rFonts w:hint="eastAsia" w:ascii="华文仿宋" w:hAnsi="华文仿宋" w:eastAsia="华文仿宋" w:cs="华文仿宋"/>
          <w:b w:val="0"/>
          <w:bCs w:val="0"/>
          <w:kern w:val="0"/>
          <w:sz w:val="32"/>
          <w:szCs w:val="32"/>
        </w:rPr>
        <w:t>。三是强力推进市政设施日常维护</w:t>
      </w:r>
      <w:r>
        <w:rPr>
          <w:rFonts w:hint="eastAsia" w:ascii="华文仿宋" w:hAnsi="华文仿宋" w:eastAsia="华文仿宋" w:cs="华文仿宋"/>
          <w:b w:val="0"/>
          <w:bCs w:val="0"/>
          <w:kern w:val="0"/>
          <w:sz w:val="32"/>
          <w:szCs w:val="32"/>
          <w:lang w:eastAsia="zh-CN"/>
        </w:rPr>
        <w:t>，</w:t>
      </w:r>
      <w:r>
        <w:rPr>
          <w:rFonts w:hint="eastAsia" w:ascii="华文仿宋" w:hAnsi="华文仿宋" w:eastAsia="华文仿宋" w:cs="华文仿宋"/>
          <w:b w:val="0"/>
          <w:bCs w:val="0"/>
          <w:kern w:val="0"/>
          <w:sz w:val="32"/>
          <w:szCs w:val="32"/>
        </w:rPr>
        <w:t>加大对城区道路、桥梁、人行道、排水和照明等市政基础设施巡查及维护力度。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 w:val="0"/>
          <w:bCs w:val="0"/>
          <w:sz w:val="32"/>
          <w:szCs w:val="32"/>
        </w:rPr>
      </w:pPr>
      <w:r>
        <w:rPr>
          <w:rFonts w:hint="eastAsia" w:ascii="华文仿宋" w:hAnsi="华文仿宋" w:eastAsia="华文仿宋" w:cs="华文仿宋"/>
          <w:b w:val="0"/>
          <w:bCs w:val="0"/>
          <w:sz w:val="32"/>
          <w:szCs w:val="32"/>
        </w:rPr>
        <w:t>3.园林绿化</w:t>
      </w:r>
      <w:r>
        <w:rPr>
          <w:rFonts w:hint="eastAsia" w:ascii="华文仿宋" w:hAnsi="华文仿宋" w:eastAsia="华文仿宋" w:cs="华文仿宋"/>
          <w:b w:val="0"/>
          <w:bCs w:val="0"/>
          <w:sz w:val="32"/>
          <w:szCs w:val="32"/>
          <w:lang w:val="en-US"/>
        </w:rPr>
        <w:t>靓点多。</w:t>
      </w:r>
      <w:r>
        <w:rPr>
          <w:rFonts w:hint="eastAsia" w:ascii="华文仿宋" w:hAnsi="华文仿宋" w:eastAsia="华文仿宋" w:cs="华文仿宋"/>
          <w:b w:val="0"/>
          <w:bCs w:val="0"/>
          <w:sz w:val="32"/>
          <w:szCs w:val="32"/>
        </w:rPr>
        <w:t>一是</w:t>
      </w:r>
      <w:r>
        <w:rPr>
          <w:rFonts w:hint="eastAsia" w:ascii="华文仿宋" w:hAnsi="华文仿宋" w:eastAsia="华文仿宋" w:cs="华文仿宋"/>
          <w:b w:val="0"/>
          <w:bCs w:val="0"/>
          <w:sz w:val="32"/>
          <w:szCs w:val="32"/>
          <w:lang w:eastAsia="zh-CN"/>
        </w:rPr>
        <w:t>营造春节气氛，</w:t>
      </w:r>
      <w:r>
        <w:rPr>
          <w:rFonts w:hint="eastAsia" w:ascii="华文仿宋" w:hAnsi="华文仿宋" w:eastAsia="华文仿宋" w:cs="华文仿宋"/>
          <w:b w:val="0"/>
          <w:bCs w:val="0"/>
          <w:sz w:val="32"/>
          <w:szCs w:val="32"/>
        </w:rPr>
        <w:t>投入资金23万元在刘晓公园</w:t>
      </w:r>
      <w:r>
        <w:rPr>
          <w:rFonts w:hint="eastAsia" w:ascii="华文仿宋" w:hAnsi="华文仿宋" w:eastAsia="华文仿宋" w:cs="华文仿宋"/>
          <w:b w:val="0"/>
          <w:bCs w:val="0"/>
          <w:sz w:val="32"/>
          <w:szCs w:val="32"/>
          <w:lang w:val="en-US"/>
        </w:rPr>
        <w:t>等4个</w:t>
      </w:r>
      <w:r>
        <w:rPr>
          <w:rFonts w:hint="eastAsia" w:ascii="华文仿宋" w:hAnsi="华文仿宋" w:eastAsia="华文仿宋" w:cs="华文仿宋"/>
          <w:b w:val="0"/>
          <w:bCs w:val="0"/>
          <w:sz w:val="32"/>
          <w:szCs w:val="32"/>
        </w:rPr>
        <w:t>点位摆放6万盆鲜花</w:t>
      </w:r>
      <w:r>
        <w:rPr>
          <w:rFonts w:hint="eastAsia" w:ascii="华文仿宋" w:hAnsi="华文仿宋" w:eastAsia="华文仿宋" w:cs="华文仿宋"/>
          <w:b w:val="0"/>
          <w:bCs w:val="0"/>
          <w:sz w:val="32"/>
          <w:szCs w:val="32"/>
          <w:lang w:val="en-US"/>
        </w:rPr>
        <w:t>；</w:t>
      </w:r>
      <w:r>
        <w:rPr>
          <w:rFonts w:hint="eastAsia" w:ascii="华文仿宋" w:hAnsi="华文仿宋" w:eastAsia="华文仿宋" w:cs="华文仿宋"/>
          <w:b w:val="0"/>
          <w:bCs w:val="0"/>
          <w:sz w:val="32"/>
          <w:szCs w:val="32"/>
        </w:rPr>
        <w:t>投入资金33万元完成东风路</w:t>
      </w:r>
      <w:r>
        <w:rPr>
          <w:rFonts w:hint="eastAsia" w:ascii="华文仿宋" w:hAnsi="华文仿宋" w:eastAsia="华文仿宋" w:cs="华文仿宋"/>
          <w:b w:val="0"/>
          <w:bCs w:val="0"/>
          <w:sz w:val="32"/>
          <w:szCs w:val="32"/>
          <w:lang w:val="en-US"/>
        </w:rPr>
        <w:t>等3个点位</w:t>
      </w:r>
      <w:r>
        <w:rPr>
          <w:rFonts w:hint="eastAsia" w:ascii="华文仿宋" w:hAnsi="华文仿宋" w:eastAsia="华文仿宋" w:cs="华文仿宋"/>
          <w:b w:val="0"/>
          <w:bCs w:val="0"/>
          <w:sz w:val="32"/>
          <w:szCs w:val="32"/>
        </w:rPr>
        <w:t>草花更换3次计18万盆次</w:t>
      </w:r>
      <w:r>
        <w:rPr>
          <w:rFonts w:hint="eastAsia" w:ascii="华文仿宋" w:hAnsi="华文仿宋" w:eastAsia="华文仿宋" w:cs="华文仿宋"/>
          <w:b w:val="0"/>
          <w:bCs w:val="0"/>
          <w:sz w:val="32"/>
          <w:szCs w:val="32"/>
          <w:lang w:val="en-US"/>
        </w:rPr>
        <w:t>；</w:t>
      </w:r>
      <w:r>
        <w:rPr>
          <w:rFonts w:hint="eastAsia" w:ascii="华文仿宋" w:hAnsi="华文仿宋" w:eastAsia="华文仿宋" w:cs="华文仿宋"/>
          <w:b w:val="0"/>
          <w:bCs w:val="0"/>
          <w:sz w:val="32"/>
          <w:szCs w:val="32"/>
        </w:rPr>
        <w:t>完成公园广场设施维修等3项</w:t>
      </w:r>
      <w:r>
        <w:rPr>
          <w:rFonts w:hint="eastAsia" w:ascii="华文仿宋" w:hAnsi="华文仿宋" w:eastAsia="华文仿宋" w:cs="华文仿宋"/>
          <w:b w:val="0"/>
          <w:bCs w:val="0"/>
          <w:sz w:val="32"/>
          <w:szCs w:val="32"/>
          <w:lang w:val="en-US"/>
        </w:rPr>
        <w:t>工程</w:t>
      </w:r>
      <w:r>
        <w:rPr>
          <w:rFonts w:hint="eastAsia" w:ascii="华文仿宋" w:hAnsi="华文仿宋" w:eastAsia="华文仿宋" w:cs="华文仿宋"/>
          <w:b w:val="0"/>
          <w:bCs w:val="0"/>
          <w:sz w:val="32"/>
          <w:szCs w:val="32"/>
        </w:rPr>
        <w:t>共投入124万元</w:t>
      </w:r>
      <w:r>
        <w:rPr>
          <w:rFonts w:hint="eastAsia" w:ascii="华文仿宋" w:hAnsi="华文仿宋" w:eastAsia="华文仿宋" w:cs="华文仿宋"/>
          <w:b w:val="0"/>
          <w:bCs w:val="0"/>
          <w:sz w:val="32"/>
          <w:szCs w:val="32"/>
          <w:lang w:val="en-US"/>
        </w:rPr>
        <w:t>；</w:t>
      </w:r>
      <w:r>
        <w:rPr>
          <w:rFonts w:hint="eastAsia" w:ascii="华文仿宋" w:hAnsi="华文仿宋" w:eastAsia="华文仿宋" w:cs="华文仿宋"/>
          <w:b w:val="0"/>
          <w:bCs w:val="0"/>
          <w:sz w:val="32"/>
          <w:szCs w:val="32"/>
        </w:rPr>
        <w:t>春季补植桂花、樟树、银杏等</w:t>
      </w:r>
      <w:r>
        <w:rPr>
          <w:rFonts w:hint="eastAsia" w:ascii="华文仿宋" w:hAnsi="华文仿宋" w:eastAsia="华文仿宋" w:cs="华文仿宋"/>
          <w:b w:val="0"/>
          <w:bCs w:val="0"/>
          <w:sz w:val="32"/>
          <w:szCs w:val="32"/>
          <w:lang w:val="en-US" w:eastAsia="zh-CN"/>
        </w:rPr>
        <w:t>150</w:t>
      </w:r>
      <w:r>
        <w:rPr>
          <w:rFonts w:hint="eastAsia" w:ascii="华文仿宋" w:hAnsi="华文仿宋" w:eastAsia="华文仿宋" w:cs="华文仿宋"/>
          <w:b w:val="0"/>
          <w:bCs w:val="0"/>
          <w:sz w:val="32"/>
          <w:szCs w:val="32"/>
        </w:rPr>
        <w:t>株，灌木球类</w:t>
      </w:r>
      <w:r>
        <w:rPr>
          <w:rFonts w:hint="eastAsia" w:ascii="华文仿宋" w:hAnsi="华文仿宋" w:eastAsia="华文仿宋" w:cs="华文仿宋"/>
          <w:b w:val="0"/>
          <w:bCs w:val="0"/>
          <w:sz w:val="32"/>
          <w:szCs w:val="32"/>
          <w:lang w:val="en-US" w:eastAsia="zh-CN"/>
        </w:rPr>
        <w:t>500</w:t>
      </w:r>
      <w:r>
        <w:rPr>
          <w:rFonts w:hint="eastAsia" w:ascii="华文仿宋" w:hAnsi="华文仿宋" w:eastAsia="华文仿宋" w:cs="华文仿宋"/>
          <w:b w:val="0"/>
          <w:bCs w:val="0"/>
          <w:sz w:val="32"/>
          <w:szCs w:val="32"/>
        </w:rPr>
        <w:t>株，地被小苗金叶女贞、桂花、红继木等3.5万余株。</w:t>
      </w:r>
      <w:r>
        <w:rPr>
          <w:rFonts w:hint="eastAsia" w:ascii="华文仿宋" w:hAnsi="华文仿宋" w:eastAsia="华文仿宋" w:cs="华文仿宋"/>
          <w:b w:val="0"/>
          <w:bCs w:val="0"/>
          <w:sz w:val="32"/>
          <w:szCs w:val="32"/>
          <w:lang w:val="en-US"/>
        </w:rPr>
        <w:t>二</w:t>
      </w:r>
      <w:r>
        <w:rPr>
          <w:rFonts w:hint="eastAsia" w:ascii="华文仿宋" w:hAnsi="华文仿宋" w:eastAsia="华文仿宋" w:cs="华文仿宋"/>
          <w:b w:val="0"/>
          <w:bCs w:val="0"/>
          <w:sz w:val="32"/>
          <w:szCs w:val="32"/>
        </w:rPr>
        <w:t>是完成迎丰公园二期植物园辰溪园项目，面积5700㎡，投入48.9万元</w:t>
      </w:r>
      <w:r>
        <w:rPr>
          <w:rFonts w:hint="eastAsia" w:ascii="华文仿宋" w:hAnsi="华文仿宋" w:eastAsia="华文仿宋" w:cs="华文仿宋"/>
          <w:b w:val="0"/>
          <w:bCs w:val="0"/>
          <w:sz w:val="32"/>
          <w:szCs w:val="32"/>
          <w:lang w:val="en-US"/>
        </w:rPr>
        <w:t>；</w:t>
      </w:r>
      <w:r>
        <w:rPr>
          <w:rFonts w:hint="eastAsia" w:ascii="华文仿宋" w:hAnsi="华文仿宋" w:eastAsia="华文仿宋" w:cs="华文仿宋"/>
          <w:b w:val="0"/>
          <w:bCs w:val="0"/>
          <w:sz w:val="32"/>
          <w:szCs w:val="32"/>
        </w:rPr>
        <w:t>将海绵城市融入</w:t>
      </w:r>
      <w:r>
        <w:rPr>
          <w:rFonts w:hint="eastAsia" w:ascii="华文仿宋" w:hAnsi="华文仿宋" w:eastAsia="华文仿宋" w:cs="华文仿宋"/>
          <w:b w:val="0"/>
          <w:bCs w:val="0"/>
          <w:sz w:val="32"/>
          <w:szCs w:val="32"/>
          <w:lang w:val="en-US"/>
        </w:rPr>
        <w:t>县城</w:t>
      </w:r>
      <w:r>
        <w:rPr>
          <w:rFonts w:hint="eastAsia" w:ascii="华文仿宋" w:hAnsi="华文仿宋" w:eastAsia="华文仿宋" w:cs="华文仿宋"/>
          <w:b w:val="0"/>
          <w:bCs w:val="0"/>
          <w:sz w:val="32"/>
          <w:szCs w:val="32"/>
        </w:rPr>
        <w:t>未来游园改造，面积6200㎡，投入48万元</w:t>
      </w:r>
      <w:r>
        <w:rPr>
          <w:rFonts w:hint="eastAsia" w:ascii="华文仿宋" w:hAnsi="华文仿宋" w:eastAsia="华文仿宋" w:cs="华文仿宋"/>
          <w:b w:val="0"/>
          <w:bCs w:val="0"/>
          <w:sz w:val="32"/>
          <w:szCs w:val="32"/>
          <w:lang w:val="en-US"/>
        </w:rPr>
        <w:t>；</w:t>
      </w:r>
      <w:r>
        <w:rPr>
          <w:rFonts w:hint="eastAsia" w:ascii="华文仿宋" w:hAnsi="华文仿宋" w:eastAsia="华文仿宋" w:cs="华文仿宋"/>
          <w:b w:val="0"/>
          <w:bCs w:val="0"/>
          <w:sz w:val="32"/>
          <w:szCs w:val="32"/>
        </w:rPr>
        <w:t>完成育才路与先锋东路交叉口</w:t>
      </w:r>
      <w:r>
        <w:rPr>
          <w:rFonts w:hint="eastAsia" w:ascii="华文仿宋" w:hAnsi="华文仿宋" w:eastAsia="华文仿宋" w:cs="华文仿宋"/>
          <w:b w:val="0"/>
          <w:bCs w:val="0"/>
          <w:sz w:val="32"/>
          <w:szCs w:val="32"/>
          <w:lang w:val="en-US" w:eastAsia="zh-CN"/>
        </w:rPr>
        <w:t>渠化岛建设</w:t>
      </w:r>
      <w:r>
        <w:rPr>
          <w:rFonts w:hint="eastAsia" w:ascii="华文仿宋" w:hAnsi="华文仿宋" w:eastAsia="华文仿宋" w:cs="华文仿宋"/>
          <w:b w:val="0"/>
          <w:bCs w:val="0"/>
          <w:sz w:val="32"/>
          <w:szCs w:val="32"/>
        </w:rPr>
        <w:t>，面积1700㎡，</w:t>
      </w:r>
      <w:r>
        <w:rPr>
          <w:rFonts w:hint="eastAsia" w:ascii="华文仿宋" w:hAnsi="华文仿宋" w:eastAsia="华文仿宋" w:cs="华文仿宋"/>
          <w:b w:val="0"/>
          <w:bCs w:val="0"/>
          <w:sz w:val="32"/>
          <w:szCs w:val="32"/>
          <w:lang w:val="en-US"/>
        </w:rPr>
        <w:t>投入</w:t>
      </w:r>
      <w:r>
        <w:rPr>
          <w:rFonts w:hint="eastAsia" w:ascii="华文仿宋" w:hAnsi="华文仿宋" w:eastAsia="华文仿宋" w:cs="华文仿宋"/>
          <w:b w:val="0"/>
          <w:bCs w:val="0"/>
          <w:sz w:val="32"/>
          <w:szCs w:val="32"/>
        </w:rPr>
        <w:t>46.8万元</w:t>
      </w:r>
      <w:r>
        <w:rPr>
          <w:rFonts w:hint="eastAsia" w:ascii="华文仿宋" w:hAnsi="华文仿宋" w:eastAsia="华文仿宋" w:cs="华文仿宋"/>
          <w:b w:val="0"/>
          <w:bCs w:val="0"/>
          <w:sz w:val="32"/>
          <w:szCs w:val="32"/>
          <w:lang w:val="en-US"/>
        </w:rPr>
        <w:t>。三</w:t>
      </w:r>
      <w:r>
        <w:rPr>
          <w:rFonts w:hint="eastAsia" w:ascii="华文仿宋" w:hAnsi="华文仿宋" w:eastAsia="华文仿宋" w:cs="华文仿宋"/>
          <w:b w:val="0"/>
          <w:bCs w:val="0"/>
          <w:sz w:val="32"/>
          <w:szCs w:val="32"/>
        </w:rPr>
        <w:t>是</w:t>
      </w:r>
      <w:r>
        <w:rPr>
          <w:rFonts w:hint="eastAsia" w:ascii="华文仿宋" w:hAnsi="华文仿宋" w:eastAsia="华文仿宋" w:cs="华文仿宋"/>
          <w:b w:val="0"/>
          <w:bCs w:val="0"/>
          <w:i w:val="0"/>
          <w:iCs w:val="0"/>
          <w:color w:val="auto"/>
          <w:kern w:val="2"/>
          <w:sz w:val="32"/>
          <w:szCs w:val="32"/>
          <w:highlight w:val="none"/>
          <w:vertAlign w:val="baseline"/>
          <w:lang w:val="en-US" w:eastAsia="zh-CN" w:bidi="ar-SA"/>
        </w:rPr>
        <w:t>完成城区主干道行道树修剪</w:t>
      </w:r>
      <w:r>
        <w:rPr>
          <w:rFonts w:hint="eastAsia" w:ascii="华文仿宋" w:hAnsi="华文仿宋" w:eastAsia="华文仿宋" w:cs="华文仿宋"/>
          <w:b w:val="0"/>
          <w:bCs w:val="0"/>
          <w:sz w:val="32"/>
          <w:szCs w:val="32"/>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27" w:firstLineChars="196"/>
        <w:textAlignment w:val="auto"/>
        <w:rPr>
          <w:rFonts w:hint="eastAsia" w:ascii="华文仿宋" w:hAnsi="华文仿宋" w:eastAsia="华文仿宋" w:cs="华文仿宋"/>
          <w:b w:val="0"/>
          <w:bCs w:val="0"/>
          <w:sz w:val="32"/>
          <w:szCs w:val="32"/>
        </w:rPr>
      </w:pPr>
      <w:r>
        <w:rPr>
          <w:rFonts w:hint="eastAsia" w:ascii="华文仿宋" w:hAnsi="华文仿宋" w:eastAsia="华文仿宋" w:cs="华文仿宋"/>
          <w:b w:val="0"/>
          <w:bCs w:val="0"/>
          <w:sz w:val="32"/>
          <w:szCs w:val="32"/>
        </w:rPr>
        <w:t>（一）执法</w:t>
      </w:r>
      <w:r>
        <w:rPr>
          <w:rFonts w:hint="eastAsia" w:ascii="华文仿宋" w:hAnsi="华文仿宋" w:eastAsia="华文仿宋" w:cs="华文仿宋"/>
          <w:b w:val="0"/>
          <w:bCs w:val="0"/>
          <w:sz w:val="32"/>
          <w:szCs w:val="32"/>
          <w:lang w:val="en-US"/>
        </w:rPr>
        <w:t>力量</w:t>
      </w:r>
      <w:r>
        <w:rPr>
          <w:rFonts w:hint="eastAsia" w:ascii="华文仿宋" w:hAnsi="华文仿宋" w:eastAsia="华文仿宋" w:cs="华文仿宋"/>
          <w:b w:val="0"/>
          <w:bCs w:val="0"/>
          <w:sz w:val="32"/>
          <w:szCs w:val="32"/>
        </w:rPr>
        <w:t>有待加强</w:t>
      </w:r>
      <w:r>
        <w:rPr>
          <w:rFonts w:hint="eastAsia" w:ascii="华文仿宋" w:hAnsi="华文仿宋" w:eastAsia="华文仿宋" w:cs="华文仿宋"/>
          <w:b w:val="0"/>
          <w:bCs w:val="0"/>
          <w:sz w:val="32"/>
          <w:szCs w:val="32"/>
          <w:lang w:val="en-US"/>
        </w:rPr>
        <w:t>。</w:t>
      </w:r>
      <w:r>
        <w:rPr>
          <w:rFonts w:hint="eastAsia" w:ascii="华文仿宋" w:hAnsi="华文仿宋" w:eastAsia="华文仿宋" w:cs="华文仿宋"/>
          <w:b w:val="0"/>
          <w:bCs w:val="0"/>
          <w:sz w:val="32"/>
          <w:szCs w:val="32"/>
        </w:rPr>
        <w:t>城管大队执法力量</w:t>
      </w:r>
      <w:r>
        <w:rPr>
          <w:rFonts w:hint="eastAsia" w:ascii="华文仿宋" w:hAnsi="华文仿宋" w:eastAsia="华文仿宋" w:cs="华文仿宋"/>
          <w:b w:val="0"/>
          <w:bCs w:val="0"/>
          <w:sz w:val="32"/>
          <w:szCs w:val="32"/>
          <w:lang w:val="en-US"/>
        </w:rPr>
        <w:t>远达不到县城面积要求的人数标准，县城市管理综合行政执法大队目前空编1</w:t>
      </w:r>
      <w:r>
        <w:rPr>
          <w:rFonts w:hint="eastAsia" w:ascii="华文仿宋" w:hAnsi="华文仿宋" w:eastAsia="华文仿宋" w:cs="华文仿宋"/>
          <w:b w:val="0"/>
          <w:bCs w:val="0"/>
          <w:sz w:val="32"/>
          <w:szCs w:val="32"/>
          <w:lang w:val="en-US" w:eastAsia="zh-CN"/>
        </w:rPr>
        <w:t>1</w:t>
      </w:r>
      <w:r>
        <w:rPr>
          <w:rFonts w:hint="eastAsia" w:ascii="华文仿宋" w:hAnsi="华文仿宋" w:eastAsia="华文仿宋" w:cs="华文仿宋"/>
          <w:b w:val="0"/>
          <w:bCs w:val="0"/>
          <w:sz w:val="32"/>
          <w:szCs w:val="32"/>
          <w:lang w:val="en-US"/>
        </w:rPr>
        <w:t>人，已多年未进新人</w:t>
      </w:r>
      <w:r>
        <w:rPr>
          <w:rFonts w:hint="eastAsia" w:ascii="华文仿宋" w:hAnsi="华文仿宋" w:eastAsia="华文仿宋" w:cs="华文仿宋"/>
          <w:b w:val="0"/>
          <w:bCs w:val="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 w:val="0"/>
          <w:bCs w:val="0"/>
          <w:kern w:val="0"/>
          <w:sz w:val="32"/>
          <w:szCs w:val="32"/>
          <w:lang w:val="en-US" w:eastAsia="zh-CN"/>
        </w:rPr>
      </w:pPr>
      <w:r>
        <w:rPr>
          <w:rFonts w:hint="eastAsia" w:ascii="华文仿宋" w:hAnsi="华文仿宋" w:eastAsia="华文仿宋" w:cs="华文仿宋"/>
          <w:b w:val="0"/>
          <w:bCs w:val="0"/>
          <w:sz w:val="32"/>
          <w:szCs w:val="32"/>
        </w:rPr>
        <w:t>（二）经费</w:t>
      </w:r>
      <w:r>
        <w:rPr>
          <w:rFonts w:hint="eastAsia" w:ascii="华文仿宋" w:hAnsi="华文仿宋" w:eastAsia="华文仿宋" w:cs="华文仿宋"/>
          <w:b w:val="0"/>
          <w:bCs w:val="0"/>
          <w:sz w:val="32"/>
          <w:szCs w:val="32"/>
          <w:lang w:val="en-US"/>
        </w:rPr>
        <w:t>支持亟待跟进</w:t>
      </w:r>
      <w:r>
        <w:rPr>
          <w:rFonts w:hint="eastAsia" w:ascii="华文仿宋" w:hAnsi="华文仿宋" w:eastAsia="华文仿宋" w:cs="华文仿宋"/>
          <w:b w:val="0"/>
          <w:bCs w:val="0"/>
          <w:sz w:val="32"/>
          <w:szCs w:val="32"/>
        </w:rPr>
        <w:t>。</w:t>
      </w:r>
      <w:r>
        <w:rPr>
          <w:rFonts w:hint="eastAsia" w:ascii="华文仿宋" w:hAnsi="华文仿宋" w:eastAsia="华文仿宋" w:cs="华文仿宋"/>
          <w:b w:val="0"/>
          <w:bCs w:val="0"/>
          <w:kern w:val="0"/>
          <w:sz w:val="32"/>
          <w:szCs w:val="32"/>
          <w:lang w:val="en-US"/>
        </w:rPr>
        <w:t>县城规划区面积不断扩大，</w:t>
      </w:r>
      <w:r>
        <w:rPr>
          <w:rFonts w:hint="eastAsia" w:ascii="华文仿宋" w:hAnsi="华文仿宋" w:eastAsia="华文仿宋" w:cs="华文仿宋"/>
          <w:b w:val="0"/>
          <w:bCs w:val="0"/>
          <w:kern w:val="0"/>
          <w:sz w:val="32"/>
          <w:szCs w:val="32"/>
          <w:lang w:val="en-US" w:eastAsia="zh-CN"/>
        </w:rPr>
        <w:t>每年新增</w:t>
      </w:r>
      <w:r>
        <w:rPr>
          <w:rFonts w:hint="eastAsia" w:ascii="华文仿宋" w:hAnsi="华文仿宋" w:eastAsia="华文仿宋" w:cs="华文仿宋"/>
          <w:b w:val="0"/>
          <w:bCs w:val="0"/>
          <w:kern w:val="0"/>
          <w:sz w:val="32"/>
          <w:szCs w:val="32"/>
          <w:lang w:val="en-US"/>
        </w:rPr>
        <w:t>交接环卫、市政、园林</w:t>
      </w:r>
      <w:r>
        <w:rPr>
          <w:rFonts w:hint="eastAsia" w:ascii="华文仿宋" w:hAnsi="华文仿宋" w:eastAsia="华文仿宋" w:cs="华文仿宋"/>
          <w:b w:val="0"/>
          <w:bCs w:val="0"/>
          <w:kern w:val="0"/>
          <w:sz w:val="32"/>
          <w:szCs w:val="32"/>
          <w:lang w:val="en-US" w:eastAsia="zh-CN"/>
        </w:rPr>
        <w:t>项目</w:t>
      </w:r>
      <w:r>
        <w:rPr>
          <w:rFonts w:hint="eastAsia" w:ascii="华文仿宋" w:hAnsi="华文仿宋" w:eastAsia="华文仿宋" w:cs="华文仿宋"/>
          <w:b w:val="0"/>
          <w:bCs w:val="0"/>
          <w:kern w:val="0"/>
          <w:sz w:val="32"/>
          <w:szCs w:val="32"/>
          <w:lang w:val="en-US"/>
        </w:rPr>
        <w:t>，城市运行</w:t>
      </w:r>
      <w:r>
        <w:rPr>
          <w:rFonts w:hint="eastAsia" w:ascii="华文仿宋" w:hAnsi="华文仿宋" w:eastAsia="华文仿宋" w:cs="华文仿宋"/>
          <w:b w:val="0"/>
          <w:bCs w:val="0"/>
          <w:kern w:val="0"/>
          <w:sz w:val="32"/>
          <w:szCs w:val="32"/>
        </w:rPr>
        <w:t>维护经</w:t>
      </w:r>
      <w:r>
        <w:rPr>
          <w:rFonts w:hint="eastAsia" w:ascii="华文仿宋" w:hAnsi="华文仿宋" w:eastAsia="华文仿宋" w:cs="华文仿宋"/>
          <w:b w:val="0"/>
          <w:bCs w:val="0"/>
          <w:kern w:val="0"/>
          <w:sz w:val="32"/>
          <w:szCs w:val="32"/>
          <w:lang w:val="en-US"/>
        </w:rPr>
        <w:t>费却只减不增</w:t>
      </w:r>
      <w:r>
        <w:rPr>
          <w:rFonts w:hint="eastAsia" w:ascii="华文仿宋" w:hAnsi="华文仿宋" w:eastAsia="华文仿宋" w:cs="华文仿宋"/>
          <w:b w:val="0"/>
          <w:bCs w:val="0"/>
          <w:kern w:val="0"/>
          <w:sz w:val="32"/>
          <w:szCs w:val="32"/>
        </w:rPr>
        <w:t>，</w:t>
      </w:r>
      <w:r>
        <w:rPr>
          <w:rFonts w:hint="eastAsia" w:ascii="华文仿宋" w:hAnsi="华文仿宋" w:eastAsia="华文仿宋" w:cs="华文仿宋"/>
          <w:b w:val="0"/>
          <w:bCs w:val="0"/>
          <w:kern w:val="0"/>
          <w:sz w:val="32"/>
          <w:szCs w:val="32"/>
          <w:lang w:val="en-US"/>
        </w:rPr>
        <w:t>经费十分困难</w:t>
      </w:r>
      <w:r>
        <w:rPr>
          <w:rFonts w:hint="eastAsia" w:ascii="华文仿宋" w:hAnsi="华文仿宋" w:eastAsia="华文仿宋" w:cs="华文仿宋"/>
          <w:b w:val="0"/>
          <w:bCs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华文仿宋" w:hAnsi="华文仿宋" w:eastAsia="华文仿宋" w:cs="华文仿宋"/>
          <w:b w:val="0"/>
          <w:bCs w:val="0"/>
          <w:sz w:val="32"/>
          <w:szCs w:val="32"/>
        </w:rPr>
      </w:pPr>
      <w:r>
        <w:rPr>
          <w:rFonts w:hint="eastAsia" w:ascii="华文仿宋" w:hAnsi="华文仿宋" w:eastAsia="华文仿宋" w:cs="华文仿宋"/>
          <w:b w:val="0"/>
          <w:bCs w:val="0"/>
          <w:kern w:val="0"/>
          <w:sz w:val="32"/>
          <w:szCs w:val="32"/>
          <w:lang w:val="en-US" w:eastAsia="zh-CN"/>
        </w:rPr>
        <w:t>（三）</w:t>
      </w:r>
      <w:r>
        <w:rPr>
          <w:rFonts w:hint="eastAsia" w:ascii="华文仿宋" w:hAnsi="华文仿宋" w:eastAsia="华文仿宋" w:cs="华文仿宋"/>
          <w:b w:val="0"/>
          <w:bCs w:val="0"/>
          <w:kern w:val="0"/>
          <w:sz w:val="32"/>
          <w:szCs w:val="32"/>
          <w:lang w:val="en-US"/>
        </w:rPr>
        <w:t>我局欠交公积金、职业年金和养老金627.83万元，退休人员只能领预发工资</w:t>
      </w:r>
      <w:r>
        <w:rPr>
          <w:rFonts w:hint="eastAsia" w:ascii="华文仿宋" w:hAnsi="华文仿宋" w:eastAsia="华文仿宋" w:cs="华文仿宋"/>
          <w:b w:val="0"/>
          <w:bCs w:val="0"/>
          <w:kern w:val="0"/>
          <w:sz w:val="32"/>
          <w:szCs w:val="32"/>
          <w:lang w:val="en-US" w:eastAsia="zh-CN"/>
        </w:rPr>
        <w:t>，全体干部职工高度关注</w:t>
      </w:r>
      <w:r>
        <w:rPr>
          <w:rFonts w:hint="eastAsia" w:ascii="华文仿宋" w:hAnsi="华文仿宋" w:eastAsia="华文仿宋" w:cs="华文仿宋"/>
          <w:b w:val="0"/>
          <w:bCs w:val="0"/>
          <w:kern w:val="0"/>
          <w:sz w:val="32"/>
          <w:szCs w:val="32"/>
          <w:lang w:val="en-US"/>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Chars="200"/>
        <w:textAlignment w:val="auto"/>
        <w:rPr>
          <w:rFonts w:hint="eastAsia" w:ascii="华文仿宋" w:hAnsi="华文仿宋" w:eastAsia="华文仿宋" w:cs="华文仿宋"/>
          <w:b w:val="0"/>
          <w:bCs w:val="0"/>
          <w:sz w:val="32"/>
          <w:szCs w:val="32"/>
        </w:rPr>
      </w:pPr>
      <w:r>
        <w:rPr>
          <w:rFonts w:hint="eastAsia" w:ascii="华文仿宋" w:hAnsi="华文仿宋" w:eastAsia="华文仿宋" w:cs="华文仿宋"/>
          <w:b w:val="0"/>
          <w:bCs w:val="0"/>
          <w:sz w:val="32"/>
          <w:szCs w:val="32"/>
        </w:rPr>
        <w:t>202</w:t>
      </w:r>
      <w:r>
        <w:rPr>
          <w:rFonts w:hint="eastAsia" w:ascii="华文仿宋" w:hAnsi="华文仿宋" w:eastAsia="华文仿宋" w:cs="华文仿宋"/>
          <w:b w:val="0"/>
          <w:bCs w:val="0"/>
          <w:sz w:val="32"/>
          <w:szCs w:val="32"/>
          <w:lang w:val="en-US"/>
        </w:rPr>
        <w:t>5</w:t>
      </w:r>
      <w:r>
        <w:rPr>
          <w:rFonts w:hint="eastAsia" w:ascii="华文仿宋" w:hAnsi="华文仿宋" w:eastAsia="华文仿宋" w:cs="华文仿宋"/>
          <w:b w:val="0"/>
          <w:bCs w:val="0"/>
          <w:sz w:val="32"/>
          <w:szCs w:val="32"/>
        </w:rPr>
        <w:t>年，</w:t>
      </w:r>
      <w:r>
        <w:rPr>
          <w:rFonts w:hint="eastAsia" w:ascii="华文仿宋" w:hAnsi="华文仿宋" w:eastAsia="华文仿宋" w:cs="华文仿宋"/>
          <w:b w:val="0"/>
          <w:bCs w:val="0"/>
          <w:sz w:val="32"/>
          <w:szCs w:val="32"/>
          <w:lang w:val="en-US"/>
        </w:rPr>
        <w:t>我局将</w:t>
      </w:r>
      <w:r>
        <w:rPr>
          <w:rFonts w:hint="eastAsia" w:ascii="华文仿宋" w:hAnsi="华文仿宋" w:eastAsia="华文仿宋" w:cs="华文仿宋"/>
          <w:b w:val="0"/>
          <w:bCs w:val="0"/>
          <w:sz w:val="32"/>
          <w:szCs w:val="32"/>
        </w:rPr>
        <w:t>紧紧围绕</w:t>
      </w:r>
      <w:r>
        <w:rPr>
          <w:rFonts w:hint="eastAsia" w:ascii="华文仿宋" w:hAnsi="华文仿宋" w:eastAsia="华文仿宋" w:cs="华文仿宋"/>
          <w:b w:val="0"/>
          <w:bCs w:val="0"/>
          <w:sz w:val="32"/>
          <w:szCs w:val="32"/>
          <w:lang w:val="en-US"/>
        </w:rPr>
        <w:t>县委</w:t>
      </w:r>
      <w:r>
        <w:rPr>
          <w:rFonts w:hint="eastAsia" w:ascii="华文仿宋" w:hAnsi="华文仿宋" w:eastAsia="华文仿宋" w:cs="华文仿宋"/>
          <w:b w:val="0"/>
          <w:bCs w:val="0"/>
          <w:sz w:val="32"/>
          <w:szCs w:val="32"/>
          <w:lang w:val="en-US" w:eastAsia="zh-CN"/>
        </w:rPr>
        <w:t>政府</w:t>
      </w:r>
      <w:r>
        <w:rPr>
          <w:rFonts w:hint="eastAsia" w:ascii="华文仿宋" w:hAnsi="华文仿宋" w:eastAsia="华文仿宋" w:cs="华文仿宋"/>
          <w:b w:val="0"/>
          <w:bCs w:val="0"/>
          <w:sz w:val="32"/>
          <w:szCs w:val="32"/>
        </w:rPr>
        <w:t>发展思路，聚焦建管提质，</w:t>
      </w:r>
      <w:r>
        <w:rPr>
          <w:rFonts w:hint="eastAsia" w:ascii="华文仿宋" w:hAnsi="华文仿宋" w:eastAsia="华文仿宋" w:cs="华文仿宋"/>
          <w:b w:val="0"/>
          <w:bCs w:val="0"/>
          <w:sz w:val="32"/>
          <w:szCs w:val="32"/>
          <w:lang w:eastAsia="zh-CN"/>
        </w:rPr>
        <w:t>全面提升</w:t>
      </w:r>
      <w:r>
        <w:rPr>
          <w:rFonts w:hint="eastAsia" w:ascii="华文仿宋" w:hAnsi="华文仿宋" w:eastAsia="华文仿宋" w:cs="华文仿宋"/>
          <w:b w:val="0"/>
          <w:bCs w:val="0"/>
          <w:sz w:val="32"/>
          <w:szCs w:val="32"/>
        </w:rPr>
        <w:t>城市品质。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1" w:firstLineChars="200"/>
        <w:textAlignment w:val="auto"/>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w:t>
      </w:r>
      <w:r>
        <w:rPr>
          <w:rFonts w:hint="eastAsia" w:ascii="华文楷体" w:hAnsi="华文楷体" w:eastAsia="华文楷体" w:cs="华文楷体"/>
          <w:b/>
          <w:bCs/>
          <w:sz w:val="32"/>
          <w:szCs w:val="32"/>
          <w:lang w:val="en-US"/>
        </w:rPr>
        <w:t>一）</w:t>
      </w:r>
      <w:r>
        <w:rPr>
          <w:rFonts w:hint="eastAsia" w:ascii="华文楷体" w:hAnsi="华文楷体" w:eastAsia="华文楷体" w:cs="华文楷体"/>
          <w:b/>
          <w:bCs/>
          <w:sz w:val="32"/>
          <w:szCs w:val="32"/>
        </w:rPr>
        <w:t>提升</w:t>
      </w:r>
      <w:r>
        <w:rPr>
          <w:rFonts w:hint="eastAsia" w:ascii="华文楷体" w:hAnsi="华文楷体" w:eastAsia="华文楷体" w:cs="华文楷体"/>
          <w:b/>
          <w:bCs/>
          <w:sz w:val="32"/>
          <w:szCs w:val="32"/>
          <w:lang w:val="en-US" w:eastAsia="zh-CN"/>
        </w:rPr>
        <w:t>综合执法</w:t>
      </w:r>
      <w:r>
        <w:rPr>
          <w:rFonts w:hint="eastAsia" w:ascii="华文楷体" w:hAnsi="华文楷体" w:eastAsia="华文楷体" w:cs="华文楷体"/>
          <w:b/>
          <w:bCs/>
          <w:sz w:val="32"/>
          <w:szCs w:val="32"/>
          <w:lang w:val="en-US"/>
        </w:rPr>
        <w:t>水平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Chars="200"/>
        <w:textAlignment w:val="auto"/>
        <w:rPr>
          <w:rFonts w:hint="eastAsia" w:ascii="华文仿宋" w:hAnsi="华文仿宋" w:eastAsia="华文仿宋" w:cs="华文仿宋"/>
          <w:b w:val="0"/>
          <w:bCs w:val="0"/>
          <w:sz w:val="32"/>
          <w:szCs w:val="32"/>
        </w:rPr>
      </w:pPr>
      <w:r>
        <w:rPr>
          <w:rFonts w:hint="eastAsia" w:ascii="华文仿宋" w:hAnsi="华文仿宋" w:eastAsia="华文仿宋" w:cs="华文仿宋"/>
          <w:b w:val="0"/>
          <w:bCs w:val="0"/>
          <w:sz w:val="32"/>
          <w:szCs w:val="32"/>
          <w:lang w:val="en-US"/>
        </w:rPr>
        <w:t>一是强化背街小巷管理、“门前五包”责任落实，增强乡镇政府、社区居委会管理服务意识；分头巡查、联合执法，切实把背街小巷打造成为城市治理特色、文脉传承载体、和谐宜居家园。二是协调道路施工建设管理单位，为非机动车辆便捷停放创造条件；对在机动车道乱停放影响安全通行及占用人行横道、盲道、消防通道的车辆进行现场清理；对于未停放在非机动车线内但暂未影响安全通行的车辆，引导其及时整改。三是要求</w:t>
      </w:r>
      <w:r>
        <w:rPr>
          <w:rFonts w:hint="eastAsia" w:ascii="华文仿宋" w:hAnsi="华文仿宋" w:eastAsia="华文仿宋" w:cs="华文仿宋"/>
          <w:b w:val="0"/>
          <w:bCs w:val="0"/>
          <w:i w:val="0"/>
          <w:iCs w:val="0"/>
          <w:color w:val="auto"/>
          <w:kern w:val="2"/>
          <w:sz w:val="32"/>
          <w:szCs w:val="32"/>
          <w:highlight w:val="none"/>
          <w:vertAlign w:val="baseline"/>
          <w:lang w:val="en-US" w:eastAsia="zh-CN" w:bidi="ar-SA"/>
        </w:rPr>
        <w:t>城区工地、小区物业</w:t>
      </w:r>
      <w:r>
        <w:rPr>
          <w:rFonts w:hint="eastAsia" w:ascii="华文仿宋" w:hAnsi="华文仿宋" w:eastAsia="华文仿宋" w:cs="华文仿宋"/>
          <w:b w:val="0"/>
          <w:bCs w:val="0"/>
          <w:sz w:val="32"/>
          <w:szCs w:val="32"/>
          <w:lang w:val="en-US"/>
        </w:rPr>
        <w:t>对建筑垃圾分类收集存放进行严格管控；</w:t>
      </w:r>
      <w:r>
        <w:rPr>
          <w:rFonts w:hint="eastAsia" w:ascii="华文仿宋" w:hAnsi="华文仿宋" w:eastAsia="华文仿宋" w:cs="华文仿宋"/>
          <w:b w:val="0"/>
          <w:bCs w:val="0"/>
          <w:i w:val="0"/>
          <w:iCs w:val="0"/>
          <w:color w:val="auto"/>
          <w:kern w:val="2"/>
          <w:sz w:val="32"/>
          <w:szCs w:val="32"/>
          <w:highlight w:val="none"/>
          <w:vertAlign w:val="baseline"/>
          <w:lang w:val="en-US" w:eastAsia="zh-CN" w:bidi="ar-SA"/>
        </w:rPr>
        <w:t>对城南建筑垃圾临时消纳场</w:t>
      </w:r>
      <w:r>
        <w:rPr>
          <w:rFonts w:hint="eastAsia" w:ascii="华文仿宋" w:hAnsi="华文仿宋" w:eastAsia="华文仿宋" w:cs="华文仿宋"/>
          <w:b w:val="0"/>
          <w:bCs w:val="0"/>
          <w:sz w:val="32"/>
          <w:szCs w:val="32"/>
          <w:lang w:val="en-US"/>
        </w:rPr>
        <w:t>建立入场工作台账。四是以步巡和车巡实现时空全覆盖，重点区域重点巡，运用“721”工作法，让群众以违建为戒。五是提升智能化时代老年人办理行政审批事项人性化服务水平。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（二）构建城市管理体系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Chars="200"/>
        <w:textAlignment w:val="auto"/>
        <w:rPr>
          <w:rFonts w:hint="eastAsia" w:ascii="华文仿宋" w:hAnsi="华文仿宋" w:eastAsia="华文仿宋" w:cs="华文仿宋"/>
          <w:b w:val="0"/>
          <w:bCs w:val="0"/>
          <w:sz w:val="32"/>
          <w:szCs w:val="32"/>
          <w:lang w:val="en-US"/>
        </w:rPr>
      </w:pPr>
      <w:r>
        <w:rPr>
          <w:rFonts w:hint="eastAsia" w:ascii="华文仿宋" w:hAnsi="华文仿宋" w:eastAsia="华文仿宋" w:cs="华文仿宋"/>
          <w:b w:val="0"/>
          <w:bCs w:val="0"/>
          <w:sz w:val="32"/>
          <w:szCs w:val="32"/>
          <w:lang w:val="en-US" w:eastAsia="zh-CN"/>
        </w:rPr>
        <w:t>1.</w:t>
      </w:r>
      <w:r>
        <w:rPr>
          <w:rFonts w:hint="eastAsia" w:ascii="华文仿宋" w:hAnsi="华文仿宋" w:eastAsia="华文仿宋" w:cs="华文仿宋"/>
          <w:b w:val="0"/>
          <w:bCs w:val="0"/>
          <w:sz w:val="32"/>
          <w:szCs w:val="32"/>
          <w:lang w:val="en-US"/>
        </w:rPr>
        <w:t>环卫保洁标准更高。一是在城区新建1座二类公厕；要求县义工协会将城区约180个损坏严重的公益性果皮箱及时拆除，重新招标设置；对前期移交给城区清扫清运服务外包玉诚公司使用的垃圾运输车和洒水车达到报废年限的及时进行报废处理，重新购置车辆。二是将严格按照服务外包合同及绩效评估细则加大对</w:t>
      </w:r>
      <w:r>
        <w:rPr>
          <w:rFonts w:hint="eastAsia" w:ascii="华文仿宋" w:hAnsi="华文仿宋" w:eastAsia="华文仿宋" w:cs="华文仿宋"/>
          <w:b w:val="0"/>
          <w:bCs w:val="0"/>
          <w:sz w:val="32"/>
          <w:szCs w:val="32"/>
          <w:lang w:val="en-US" w:eastAsia="zh-CN"/>
        </w:rPr>
        <w:t>服务外包</w:t>
      </w:r>
      <w:r>
        <w:rPr>
          <w:rFonts w:hint="eastAsia" w:ascii="华文仿宋" w:hAnsi="华文仿宋" w:eastAsia="华文仿宋" w:cs="华文仿宋"/>
          <w:b w:val="0"/>
          <w:bCs w:val="0"/>
          <w:sz w:val="32"/>
          <w:szCs w:val="32"/>
          <w:lang w:val="en-US"/>
        </w:rPr>
        <w:t>公司监管力度。三是在快速推进全县1座中型垃圾中转站和19座小型垃圾中转站建设的同时，积极向县政府报告，请求我县靠近溆浦县的所有乡镇尽量将生活垃圾转运至溆浦县生活垃圾焚烧发电厂进行焚烧处理。四是同县财政对接，尽快完成县垃圾填埋场渗滤液处理项目重新采购，按时拨付垃圾场经费。</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firstLineChars="200"/>
        <w:textAlignment w:val="auto"/>
        <w:rPr>
          <w:rFonts w:hint="eastAsia" w:ascii="华文仿宋" w:hAnsi="华文仿宋" w:eastAsia="华文仿宋" w:cs="华文仿宋"/>
          <w:b w:val="0"/>
          <w:bCs w:val="0"/>
          <w:sz w:val="32"/>
          <w:szCs w:val="32"/>
          <w:lang w:val="en-US"/>
        </w:rPr>
      </w:pPr>
      <w:r>
        <w:rPr>
          <w:rFonts w:hint="eastAsia" w:ascii="华文仿宋" w:hAnsi="华文仿宋" w:eastAsia="华文仿宋" w:cs="华文仿宋"/>
          <w:b w:val="0"/>
          <w:bCs w:val="0"/>
          <w:sz w:val="32"/>
          <w:szCs w:val="32"/>
          <w:lang w:val="en-US" w:eastAsia="zh-CN"/>
        </w:rPr>
        <w:t>2.</w:t>
      </w:r>
      <w:r>
        <w:rPr>
          <w:rFonts w:hint="eastAsia" w:ascii="华文仿宋" w:hAnsi="华文仿宋" w:eastAsia="华文仿宋" w:cs="华文仿宋"/>
          <w:b w:val="0"/>
          <w:bCs w:val="0"/>
          <w:sz w:val="32"/>
          <w:szCs w:val="32"/>
          <w:lang w:val="en-US"/>
        </w:rPr>
        <w:t>市政建设基础更实。2025年拟建八一路人行道改造（更换麻石道板），估算160万</w:t>
      </w:r>
      <w:r>
        <w:rPr>
          <w:rFonts w:hint="eastAsia" w:ascii="华文仿宋" w:hAnsi="华文仿宋" w:eastAsia="华文仿宋" w:cs="华文仿宋"/>
          <w:b w:val="0"/>
          <w:bCs w:val="0"/>
          <w:i w:val="0"/>
          <w:iCs w:val="0"/>
          <w:color w:val="auto"/>
          <w:kern w:val="2"/>
          <w:sz w:val="32"/>
          <w:szCs w:val="32"/>
          <w:highlight w:val="none"/>
          <w:vertAlign w:val="baseline"/>
          <w:lang w:val="en-US" w:eastAsia="zh-CN" w:bidi="ar-SA"/>
        </w:rPr>
        <w:t>；</w:t>
      </w:r>
      <w:r>
        <w:rPr>
          <w:rFonts w:hint="eastAsia" w:ascii="华文仿宋" w:hAnsi="华文仿宋" w:eastAsia="华文仿宋" w:cs="华文仿宋"/>
          <w:b w:val="0"/>
          <w:bCs w:val="0"/>
          <w:sz w:val="32"/>
          <w:szCs w:val="32"/>
          <w:lang w:val="en-US"/>
        </w:rPr>
        <w:t>城区排水设施维修，估算35万；丹山路人行道改造（麻石道板更换），估算380万；长城南路电缆更换，估算18万；辰潭公路（金三角至辰水二桥）电缆更换，估算14万；城区栏杆维修，估算40万；城区市政桥梁安全运行检测，估算26万。</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firstLineChars="200"/>
        <w:textAlignment w:val="auto"/>
        <w:rPr>
          <w:rFonts w:hint="eastAsia" w:ascii="华文仿宋" w:hAnsi="华文仿宋" w:eastAsia="华文仿宋" w:cs="华文仿宋"/>
          <w:b w:val="0"/>
          <w:bCs w:val="0"/>
          <w:sz w:val="32"/>
          <w:szCs w:val="32"/>
          <w:lang w:val="en-US"/>
        </w:rPr>
      </w:pPr>
      <w:r>
        <w:rPr>
          <w:rFonts w:hint="eastAsia" w:ascii="华文仿宋" w:hAnsi="华文仿宋" w:eastAsia="华文仿宋" w:cs="华文仿宋"/>
          <w:b w:val="0"/>
          <w:bCs w:val="0"/>
          <w:sz w:val="32"/>
          <w:szCs w:val="32"/>
          <w:lang w:val="en-US" w:eastAsia="zh-CN"/>
        </w:rPr>
        <w:t>3.</w:t>
      </w:r>
      <w:r>
        <w:rPr>
          <w:rFonts w:hint="eastAsia" w:ascii="华文仿宋" w:hAnsi="华文仿宋" w:eastAsia="华文仿宋" w:cs="华文仿宋"/>
          <w:b w:val="0"/>
          <w:bCs w:val="0"/>
          <w:sz w:val="32"/>
          <w:szCs w:val="32"/>
          <w:lang w:val="en-US"/>
        </w:rPr>
        <w:t>园林绿化举措更新。积极开展古</w:t>
      </w:r>
      <w:r>
        <w:rPr>
          <w:rFonts w:hint="eastAsia" w:ascii="华文仿宋" w:hAnsi="华文仿宋" w:eastAsia="华文仿宋" w:cs="华文仿宋"/>
          <w:b w:val="0"/>
          <w:bCs w:val="0"/>
          <w:sz w:val="32"/>
          <w:szCs w:val="32"/>
          <w:lang w:val="en-US" w:eastAsia="zh-CN"/>
        </w:rPr>
        <w:t>树</w:t>
      </w:r>
      <w:r>
        <w:rPr>
          <w:rFonts w:hint="eastAsia" w:ascii="华文仿宋" w:hAnsi="华文仿宋" w:eastAsia="华文仿宋" w:cs="华文仿宋"/>
          <w:b w:val="0"/>
          <w:bCs w:val="0"/>
          <w:sz w:val="32"/>
          <w:szCs w:val="32"/>
          <w:lang w:val="en-US"/>
        </w:rPr>
        <w:t>保护和绿地系统规划编制，加强绿线划定及管理。一是完成城区绿地提质改造，高质高效完成街头绿地建设、点位景观提升，完成小游园建设。二是完善公园设施维修，确保公园安全正常运营。三是7月至8月开展2次以上单位小区检查指导工作，完成创建园林式小区民生实事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eastAsia" w:ascii="Times New Roman" w:hAnsi="Times New Roman" w:cs="Times New Roman"/>
          <w:i w:val="0"/>
          <w:iCs w:val="0"/>
          <w:caps w:val="0"/>
          <w:color w:val="000000"/>
          <w:spacing w:val="0"/>
          <w:sz w:val="24"/>
          <w:szCs w:val="24"/>
          <w:lang w:val="en-US" w:eastAsia="zh-CN"/>
        </w:rPr>
      </w:pPr>
      <w:r>
        <w:rPr>
          <w:rFonts w:hint="eastAsia" w:ascii="Times New Roman" w:hAnsi="Times New Roman" w:cs="Times New Roman"/>
          <w:i w:val="0"/>
          <w:iCs w:val="0"/>
          <w:caps w:val="0"/>
          <w:color w:val="000000"/>
          <w:spacing w:val="0"/>
          <w:sz w:val="24"/>
          <w:szCs w:val="24"/>
          <w:lang w:val="en-US" w:eastAsia="zh-CN"/>
        </w:rPr>
        <w:t>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eastAsia" w:ascii="Times New Roman" w:hAnsi="Times New Roman" w:cs="Times New Roman"/>
          <w:i w:val="0"/>
          <w:iCs w:val="0"/>
          <w:caps w:val="0"/>
          <w:color w:val="000000"/>
          <w:spacing w:val="0"/>
          <w:sz w:val="24"/>
          <w:szCs w:val="2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default" w:ascii="Times New Roman" w:hAnsi="Times New Roman" w:cs="Times New Roman"/>
          <w:i w:val="0"/>
          <w:iCs w:val="0"/>
          <w:caps w:val="0"/>
          <w:color w:val="000000"/>
          <w:spacing w:val="0"/>
          <w:sz w:val="24"/>
          <w:szCs w:val="24"/>
          <w:lang w:val="en-US" w:eastAsia="zh-CN"/>
        </w:rPr>
      </w:pPr>
      <w:bookmarkStart w:id="0" w:name="_GoBack"/>
      <w:bookmarkEnd w:id="0"/>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630B64-A7EB-4DCF-B2AA-4D884992043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0" w:usb1="00000000" w:usb2="00000000" w:usb3="00000000" w:csb0="00000000" w:csb1="00000000"/>
    <w:embedRegular r:id="rId2" w:fontKey="{A5D731AE-2EAB-4A2D-B896-63509D2BB0D0}"/>
  </w:font>
  <w:font w:name="方正小标宋_GBK">
    <w:panose1 w:val="03000509000000000000"/>
    <w:charset w:val="86"/>
    <w:family w:val="auto"/>
    <w:pitch w:val="default"/>
    <w:sig w:usb0="00000000" w:usb1="00000000" w:usb2="00000000" w:usb3="00000000" w:csb0="00000000" w:csb1="00000000"/>
    <w:embedRegular r:id="rId3" w:fontKey="{6457CF62-8FD2-4816-A628-037020453B1E}"/>
  </w:font>
  <w:font w:name="仿宋_GB2312">
    <w:panose1 w:val="02010609030101010101"/>
    <w:charset w:val="86"/>
    <w:family w:val="auto"/>
    <w:pitch w:val="default"/>
    <w:sig w:usb0="00000000" w:usb1="00000000" w:usb2="00000000" w:usb3="00000000" w:csb0="00000000" w:csb1="00000000"/>
    <w:embedRegular r:id="rId4" w:fontKey="{D7C092C6-E5B9-4AB8-9BE2-2AA5F73A5847}"/>
  </w:font>
  <w:font w:name="仿宋">
    <w:panose1 w:val="02010609060101010101"/>
    <w:charset w:val="86"/>
    <w:family w:val="auto"/>
    <w:pitch w:val="default"/>
    <w:sig w:usb0="800002BF" w:usb1="38CF7CFA" w:usb2="00000016" w:usb3="00000000" w:csb0="00040001" w:csb1="00000000"/>
    <w:embedRegular r:id="rId5" w:fontKey="{C1257048-8755-4E81-BE4B-030546DF1BFB}"/>
  </w:font>
  <w:font w:name="楷体">
    <w:panose1 w:val="02010609060101010101"/>
    <w:charset w:val="86"/>
    <w:family w:val="auto"/>
    <w:pitch w:val="default"/>
    <w:sig w:usb0="800002BF" w:usb1="38CF7CFA" w:usb2="00000016" w:usb3="00000000" w:csb0="00040001" w:csb1="00000000"/>
    <w:embedRegular r:id="rId6" w:fontKey="{820339E1-DA26-44D3-863A-4E106A7914B3}"/>
  </w:font>
  <w:font w:name="华文仿宋">
    <w:panose1 w:val="02010600040101010101"/>
    <w:charset w:val="86"/>
    <w:family w:val="auto"/>
    <w:pitch w:val="default"/>
    <w:sig w:usb0="00000287" w:usb1="080F0000" w:usb2="00000000" w:usb3="00000000" w:csb0="0004009F" w:csb1="DFD70000"/>
    <w:embedRegular r:id="rId7" w:fontKey="{733221AF-8AE4-4E74-BC9A-0B593855CB2E}"/>
  </w:font>
  <w:font w:name="华文楷体">
    <w:panose1 w:val="02010600040101010101"/>
    <w:charset w:val="86"/>
    <w:family w:val="auto"/>
    <w:pitch w:val="default"/>
    <w:sig w:usb0="00000287" w:usb1="080F0000" w:usb2="00000000" w:usb3="00000000" w:csb0="0004009F" w:csb1="DFD70000"/>
    <w:embedRegular r:id="rId8" w:fontKey="{AA89FEF7-2713-4339-B5AC-FF036E452CB1}"/>
  </w:font>
  <w:font w:name="方正仿宋_GB2312">
    <w:panose1 w:val="02000000000000000000"/>
    <w:charset w:val="86"/>
    <w:family w:val="auto"/>
    <w:pitch w:val="default"/>
    <w:sig w:usb0="00000000" w:usb1="00000000" w:usb2="00000000" w:usb3="00000000" w:csb0="00000000" w:csb1="00000000"/>
    <w:embedRegular r:id="rId9" w:fontKey="{AC7B6D50-2D17-4B60-B580-7B17866AB157}"/>
  </w:font>
  <w:font w:name="方正小标宋简体">
    <w:panose1 w:val="03000509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74A90B"/>
    <w:multiLevelType w:val="singleLevel"/>
    <w:tmpl w:val="CA74A90B"/>
    <w:lvl w:ilvl="0" w:tentative="0">
      <w:start w:val="3"/>
      <w:numFmt w:val="chineseCounting"/>
      <w:suff w:val="nothing"/>
      <w:lvlText w:val="%1、"/>
      <w:lvlJc w:val="left"/>
      <w:rPr>
        <w:rFonts w:hint="eastAsia"/>
      </w:rPr>
    </w:lvl>
  </w:abstractNum>
  <w:abstractNum w:abstractNumId="1">
    <w:nsid w:val="EB48878F"/>
    <w:multiLevelType w:val="singleLevel"/>
    <w:tmpl w:val="EB48878F"/>
    <w:lvl w:ilvl="0" w:tentative="0">
      <w:start w:val="2"/>
      <w:numFmt w:val="decimal"/>
      <w:lvlText w:val="%1."/>
      <w:lvlJc w:val="left"/>
      <w:pPr>
        <w:tabs>
          <w:tab w:val="left" w:pos="312"/>
        </w:tabs>
      </w:pPr>
    </w:lvl>
  </w:abstractNum>
  <w:abstractNum w:abstractNumId="2">
    <w:nsid w:val="EDCD11E9"/>
    <w:multiLevelType w:val="singleLevel"/>
    <w:tmpl w:val="EDCD11E9"/>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0950240"/>
    <w:rsid w:val="046A73C6"/>
    <w:rsid w:val="05E95AA6"/>
    <w:rsid w:val="0C180A78"/>
    <w:rsid w:val="0C523489"/>
    <w:rsid w:val="0CAF7D6D"/>
    <w:rsid w:val="0D276746"/>
    <w:rsid w:val="0D464D9C"/>
    <w:rsid w:val="0DD52794"/>
    <w:rsid w:val="0E956870"/>
    <w:rsid w:val="10C666A5"/>
    <w:rsid w:val="11405FA6"/>
    <w:rsid w:val="1223366A"/>
    <w:rsid w:val="143877FD"/>
    <w:rsid w:val="17A01F68"/>
    <w:rsid w:val="17C820DA"/>
    <w:rsid w:val="19E805B2"/>
    <w:rsid w:val="1AEB11CD"/>
    <w:rsid w:val="22FE234B"/>
    <w:rsid w:val="2609040A"/>
    <w:rsid w:val="277E6F02"/>
    <w:rsid w:val="28D51BB8"/>
    <w:rsid w:val="29990575"/>
    <w:rsid w:val="2AF6742D"/>
    <w:rsid w:val="2E833798"/>
    <w:rsid w:val="2ED05F2C"/>
    <w:rsid w:val="2F4D56BE"/>
    <w:rsid w:val="2F51443A"/>
    <w:rsid w:val="2FA2715B"/>
    <w:rsid w:val="312A2265"/>
    <w:rsid w:val="34052A0C"/>
    <w:rsid w:val="34F30AB6"/>
    <w:rsid w:val="36FC0F5D"/>
    <w:rsid w:val="375773F8"/>
    <w:rsid w:val="377834F5"/>
    <w:rsid w:val="38CC5315"/>
    <w:rsid w:val="393E32BB"/>
    <w:rsid w:val="3CC75F2B"/>
    <w:rsid w:val="3FCE6164"/>
    <w:rsid w:val="419B2857"/>
    <w:rsid w:val="41D71DA8"/>
    <w:rsid w:val="41EE0C01"/>
    <w:rsid w:val="445A23DF"/>
    <w:rsid w:val="45D249F5"/>
    <w:rsid w:val="496A2BD8"/>
    <w:rsid w:val="4BEB5769"/>
    <w:rsid w:val="4C6611ED"/>
    <w:rsid w:val="51C410B4"/>
    <w:rsid w:val="51F2492D"/>
    <w:rsid w:val="552A0475"/>
    <w:rsid w:val="55CC13F5"/>
    <w:rsid w:val="56A8690E"/>
    <w:rsid w:val="56D025AE"/>
    <w:rsid w:val="578D10CB"/>
    <w:rsid w:val="5A5915AC"/>
    <w:rsid w:val="5B3752F1"/>
    <w:rsid w:val="5D487170"/>
    <w:rsid w:val="63F20007"/>
    <w:rsid w:val="648C220A"/>
    <w:rsid w:val="692D0CE8"/>
    <w:rsid w:val="69476318"/>
    <w:rsid w:val="69521B2D"/>
    <w:rsid w:val="6A12486A"/>
    <w:rsid w:val="6EA168B2"/>
    <w:rsid w:val="6EA77C40"/>
    <w:rsid w:val="71B132B0"/>
    <w:rsid w:val="740C1244"/>
    <w:rsid w:val="75287D2D"/>
    <w:rsid w:val="753C4E9B"/>
    <w:rsid w:val="768B782E"/>
    <w:rsid w:val="77CA616D"/>
    <w:rsid w:val="781113A7"/>
    <w:rsid w:val="787D689C"/>
    <w:rsid w:val="791E6510"/>
    <w:rsid w:val="7A9C0875"/>
    <w:rsid w:val="7C8D4A41"/>
    <w:rsid w:val="7C904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Lines="0" w:afterLines="0"/>
      <w:ind w:firstLine="420"/>
    </w:pPr>
    <w:rPr>
      <w:rFonts w:hint="default"/>
      <w:sz w:val="32"/>
    </w:rPr>
  </w:style>
  <w:style w:type="paragraph" w:styleId="3">
    <w:name w:val="Body Text Indent"/>
    <w:basedOn w:val="1"/>
    <w:unhideWhenUsed/>
    <w:qFormat/>
    <w:uiPriority w:val="0"/>
    <w:pPr>
      <w:spacing w:beforeLines="0" w:afterLines="0"/>
      <w:ind w:firstLine="640" w:firstLineChars="200"/>
    </w:pPr>
    <w:rPr>
      <w:rFonts w:hint="default"/>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标题1"/>
    <w:basedOn w:val="4"/>
    <w:qFormat/>
    <w:uiPriority w:val="0"/>
    <w:rPr>
      <w:rFonts w:eastAsia="黑体"/>
    </w:rPr>
  </w:style>
  <w:style w:type="paragraph" w:customStyle="1" w:styleId="11">
    <w:name w:val="首行缩进"/>
    <w:basedOn w:val="1"/>
    <w:qFormat/>
    <w:uiPriority w:val="0"/>
    <w:pPr>
      <w:ind w:firstLine="480" w:firstLineChars="200"/>
    </w:pPr>
    <w:rPr>
      <w:lang w:val="zh-CN"/>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styleId="13">
    <w:name w:val="List Paragraph"/>
    <w:basedOn w:val="1"/>
    <w:qFormat/>
    <w:uiPriority w:val="99"/>
    <w:pPr>
      <w:spacing w:line="365" w:lineRule="atLeast"/>
      <w:ind w:left="1" w:firstLine="420" w:firstLineChars="200"/>
      <w:textAlignment w:val="bottom"/>
    </w:pPr>
    <w:rPr>
      <w:rFonts w:ascii="Calibri" w:hAnsi="Calibri" w:eastAsia="宋体"/>
      <w:kern w:val="0"/>
      <w:sz w:val="20"/>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2297</Words>
  <Characters>2614</Characters>
  <Lines>0</Lines>
  <Paragraphs>0</Paragraphs>
  <TotalTime>59</TotalTime>
  <ScaleCrop>false</ScaleCrop>
  <LinksUpToDate>false</LinksUpToDate>
  <CharactersWithSpaces>2615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Administrator</cp:lastModifiedBy>
  <cp:lastPrinted>2024-02-26T03:24:00Z</cp:lastPrinted>
  <dcterms:modified xsi:type="dcterms:W3CDTF">2025-09-09T02:01:14Z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4B545E2748234224AA7888E0D1AE4147_13</vt:lpwstr>
  </property>
  <property fmtid="{D5CDD505-2E9C-101B-9397-08002B2CF9AE}" pid="4" name="KSOTemplateDocerSaveRecord">
    <vt:lpwstr>eyJoZGlkIjoiMmE0OWI3ZDI3MGQwM2FmMmM3NDQ0N2E0ZjA4ZGE2MWMiLCJ1c2VySWQiOiI1NjEwNTMyODcifQ==</vt:lpwstr>
  </property>
</Properties>
</file>