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599EA">
      <w:pPr>
        <w:rPr>
          <w:rFonts w:hint="eastAsia" w:ascii="仿宋" w:hAnsi="仿宋" w:eastAsia="仿宋" w:cs="仿宋"/>
          <w:color w:val="auto"/>
          <w:sz w:val="32"/>
          <w:szCs w:val="32"/>
        </w:rPr>
      </w:pPr>
    </w:p>
    <w:p w14:paraId="785B71A2">
      <w:pPr>
        <w:rPr>
          <w:rFonts w:hint="eastAsia" w:ascii="仿宋" w:hAnsi="仿宋" w:eastAsia="仿宋" w:cs="仿宋"/>
          <w:color w:val="auto"/>
          <w:sz w:val="32"/>
          <w:szCs w:val="32"/>
        </w:rPr>
      </w:pPr>
    </w:p>
    <w:p w14:paraId="05EFE80A">
      <w:pPr>
        <w:rPr>
          <w:rFonts w:hint="eastAsia" w:ascii="仿宋" w:hAnsi="仿宋" w:eastAsia="仿宋" w:cs="仿宋"/>
          <w:color w:val="auto"/>
          <w:sz w:val="32"/>
          <w:szCs w:val="32"/>
        </w:rPr>
      </w:pPr>
    </w:p>
    <w:p w14:paraId="64BBC3DB">
      <w:pPr>
        <w:rPr>
          <w:rFonts w:hint="eastAsia" w:ascii="仿宋" w:hAnsi="仿宋" w:eastAsia="仿宋" w:cs="仿宋"/>
          <w:color w:val="auto"/>
          <w:sz w:val="32"/>
          <w:szCs w:val="32"/>
        </w:rPr>
      </w:pPr>
    </w:p>
    <w:p w14:paraId="42AE2E25">
      <w:pPr>
        <w:rPr>
          <w:rFonts w:hint="eastAsia" w:ascii="仿宋" w:hAnsi="仿宋" w:eastAsia="仿宋" w:cs="仿宋"/>
          <w:color w:val="auto"/>
          <w:sz w:val="32"/>
          <w:szCs w:val="32"/>
        </w:rPr>
      </w:pPr>
    </w:p>
    <w:p w14:paraId="563114D8">
      <w:pPr>
        <w:rPr>
          <w:rFonts w:hint="eastAsia" w:ascii="仿宋" w:hAnsi="仿宋" w:eastAsia="仿宋" w:cs="仿宋"/>
          <w:color w:val="auto"/>
          <w:sz w:val="32"/>
          <w:szCs w:val="32"/>
        </w:rPr>
      </w:pPr>
    </w:p>
    <w:p w14:paraId="5F8A26F5">
      <w:pPr>
        <w:rPr>
          <w:rFonts w:hint="eastAsia" w:ascii="仿宋" w:hAnsi="仿宋" w:eastAsia="仿宋" w:cs="仿宋"/>
          <w:color w:val="auto"/>
          <w:sz w:val="32"/>
          <w:szCs w:val="32"/>
        </w:rPr>
      </w:pPr>
    </w:p>
    <w:p w14:paraId="357C7095">
      <w:pPr>
        <w:rPr>
          <w:rFonts w:hint="eastAsia" w:ascii="仿宋" w:hAnsi="仿宋" w:eastAsia="仿宋" w:cs="仿宋"/>
          <w:color w:val="auto"/>
          <w:sz w:val="32"/>
          <w:szCs w:val="32"/>
        </w:rPr>
      </w:pPr>
    </w:p>
    <w:p w14:paraId="2EE927AA">
      <w:pPr>
        <w:rPr>
          <w:rFonts w:hint="eastAsia" w:ascii="仿宋" w:hAnsi="仿宋" w:eastAsia="仿宋" w:cs="仿宋"/>
          <w:color w:val="auto"/>
          <w:sz w:val="32"/>
          <w:szCs w:val="32"/>
        </w:rPr>
      </w:pPr>
    </w:p>
    <w:p w14:paraId="5475A5A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40"/>
          <w:szCs w:val="40"/>
        </w:rPr>
      </w:pPr>
      <w:r>
        <w:rPr>
          <w:rFonts w:hint="eastAsia" w:ascii="宋体" w:hAnsi="宋体" w:eastAsia="宋体" w:cs="宋体"/>
          <w:b/>
          <w:bCs/>
          <w:color w:val="auto"/>
          <w:sz w:val="40"/>
          <w:szCs w:val="40"/>
        </w:rPr>
        <w:t>部门整体支出绩效评价报告</w:t>
      </w:r>
    </w:p>
    <w:p w14:paraId="61C44E55">
      <w:pPr>
        <w:keepNext w:val="0"/>
        <w:keepLines w:val="0"/>
        <w:pageBreakBefore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宋体" w:hAnsi="宋体" w:eastAsia="宋体" w:cs="宋体"/>
          <w:color w:val="auto"/>
          <w:sz w:val="28"/>
          <w:szCs w:val="28"/>
        </w:rPr>
      </w:pPr>
    </w:p>
    <w:p w14:paraId="101C26B2">
      <w:pPr>
        <w:pStyle w:val="5"/>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部门、单位基本情况</w:t>
      </w:r>
    </w:p>
    <w:p w14:paraId="2A80C29E">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）部门</w:t>
      </w:r>
      <w:r>
        <w:rPr>
          <w:rFonts w:hint="eastAsia" w:ascii="仿宋" w:hAnsi="仿宋" w:eastAsia="仿宋" w:cs="仿宋"/>
          <w:b/>
          <w:bCs/>
          <w:color w:val="auto"/>
          <w:sz w:val="32"/>
          <w:szCs w:val="32"/>
        </w:rPr>
        <w:t>机构设置：</w:t>
      </w:r>
    </w:p>
    <w:p w14:paraId="14B40CF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1、办公室（行政审批服务股）。负责机关日常运作，负责党建、人事、财务、工会工作。承担机关文电、会务、档案、保密、信访、政务公开、新闻宣传等工作。</w:t>
      </w:r>
    </w:p>
    <w:p w14:paraId="14945136">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2、综合业务股。承担县内各级科技计划、项目、人才和平台等服务工作。负责高新技术培育、成果转化、科技普及、产学研合作、全社会研发经费投入等科技统计、管理和服务工作。</w:t>
      </w:r>
      <w:bookmarkStart w:id="0" w:name="_GoBack"/>
      <w:bookmarkEnd w:id="0"/>
    </w:p>
    <w:p w14:paraId="3B6228EF">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下设二级事业单位1个：辰溪县科技信息研究所。</w:t>
      </w:r>
    </w:p>
    <w:p w14:paraId="0CC67AA4">
      <w:pPr>
        <w:pStyle w:val="5"/>
        <w:keepNext w:val="0"/>
        <w:keepLines w:val="0"/>
        <w:pageBreakBefore w:val="0"/>
        <w:widowControl/>
        <w:numPr>
          <w:ilvl w:val="0"/>
          <w:numId w:val="0"/>
        </w:numPr>
        <w:kinsoku/>
        <w:wordWrap/>
        <w:overflowPunct/>
        <w:topLinePunct w:val="0"/>
        <w:autoSpaceDE/>
        <w:autoSpaceDN/>
        <w:bidi w:val="0"/>
        <w:adjustRightInd/>
        <w:snapToGrid/>
        <w:spacing w:line="240" w:lineRule="auto"/>
        <w:ind w:leftChars="2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人员编制情况</w:t>
      </w:r>
      <w:r>
        <w:rPr>
          <w:rFonts w:hint="eastAsia" w:ascii="仿宋" w:hAnsi="仿宋" w:eastAsia="仿宋" w:cs="仿宋"/>
          <w:b/>
          <w:bCs/>
          <w:color w:val="auto"/>
          <w:sz w:val="32"/>
          <w:szCs w:val="32"/>
          <w:lang w:eastAsia="zh-CN"/>
        </w:rPr>
        <w:t>：</w:t>
      </w:r>
    </w:p>
    <w:p w14:paraId="60E06B32">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辰溪县科学技术局是财政全额拨款的正科级单位，行政编制数9名，实有人数6人，退休8人；科技信息研究所，隶属二级机构，全额事业编制9名，实有人数8名，退休10人。</w:t>
      </w:r>
    </w:p>
    <w:p w14:paraId="51EC9DFA">
      <w:pPr>
        <w:pStyle w:val="5"/>
        <w:keepNext w:val="0"/>
        <w:keepLines w:val="0"/>
        <w:pageBreakBefore w:val="0"/>
        <w:widowControl/>
        <w:numPr>
          <w:ilvl w:val="0"/>
          <w:numId w:val="0"/>
        </w:numPr>
        <w:kinsoku/>
        <w:wordWrap/>
        <w:overflowPunct/>
        <w:topLinePunct w:val="0"/>
        <w:autoSpaceDE/>
        <w:autoSpaceDN/>
        <w:bidi w:val="0"/>
        <w:adjustRightInd/>
        <w:snapToGrid/>
        <w:spacing w:line="240" w:lineRule="auto"/>
        <w:ind w:leftChars="2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三</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主要</w:t>
      </w:r>
      <w:r>
        <w:rPr>
          <w:rFonts w:hint="eastAsia" w:ascii="仿宋" w:hAnsi="仿宋" w:eastAsia="仿宋" w:cs="仿宋"/>
          <w:b/>
          <w:bCs/>
          <w:color w:val="auto"/>
          <w:sz w:val="32"/>
          <w:szCs w:val="32"/>
        </w:rPr>
        <w:t>职</w:t>
      </w:r>
      <w:r>
        <w:rPr>
          <w:rFonts w:hint="eastAsia" w:ascii="仿宋" w:hAnsi="仿宋" w:eastAsia="仿宋" w:cs="仿宋"/>
          <w:b/>
          <w:bCs/>
          <w:color w:val="auto"/>
          <w:sz w:val="32"/>
          <w:szCs w:val="32"/>
          <w:lang w:val="en-US" w:eastAsia="zh-CN"/>
        </w:rPr>
        <w:t>能</w:t>
      </w:r>
      <w:r>
        <w:rPr>
          <w:rFonts w:hint="eastAsia" w:ascii="仿宋" w:hAnsi="仿宋" w:eastAsia="仿宋" w:cs="仿宋"/>
          <w:b/>
          <w:bCs/>
          <w:color w:val="auto"/>
          <w:sz w:val="32"/>
          <w:szCs w:val="32"/>
          <w:lang w:eastAsia="zh-CN"/>
        </w:rPr>
        <w:t>：</w:t>
      </w:r>
    </w:p>
    <w:p w14:paraId="22D99A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jc w:val="both"/>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i w:val="0"/>
          <w:iCs w:val="0"/>
          <w:caps w:val="0"/>
          <w:color w:val="auto"/>
          <w:spacing w:val="0"/>
          <w:kern w:val="0"/>
          <w:sz w:val="32"/>
          <w:szCs w:val="32"/>
          <w:shd w:val="clear" w:fill="FFFFFF"/>
          <w:lang w:val="en-US" w:eastAsia="zh-CN" w:bidi="ar"/>
        </w:rPr>
        <w:t>1、</w:t>
      </w:r>
      <w:r>
        <w:rPr>
          <w:rFonts w:hint="eastAsia" w:ascii="仿宋" w:hAnsi="仿宋" w:eastAsia="仿宋" w:cs="仿宋"/>
          <w:bCs/>
          <w:color w:val="auto"/>
          <w:kern w:val="0"/>
          <w:sz w:val="32"/>
          <w:szCs w:val="32"/>
          <w:lang w:val="en-US" w:eastAsia="zh-CN" w:bidi="ar-SA"/>
        </w:rPr>
        <w:t>贯彻创新驱动发展战略和创新引领开放崛起战略，拟订全县科技发展、引进国外及国内智力规划和政策并组织实施；</w:t>
      </w:r>
    </w:p>
    <w:p w14:paraId="77FC6C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jc w:val="both"/>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2、统筹推进全县创新体系建设和科技体制改革，会同有关部门健全技术创新激励机制。优化科研体系建设，指导科研机构改革发展，推动企业科技创新能力建设，承担推进科技军民融合发展相关工作，推进全县重大科技决策咨询制度建设。拟订科学普及和科学传播规划、政策。统筹推进创新型城市建设。</w:t>
      </w:r>
    </w:p>
    <w:p w14:paraId="361387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jc w:val="both"/>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3、牵头建立统一的县级科技管理平台和科研项目资金协调、评估、监督机制。会同有关部门提出优化配置科技资源的政策措施建议，推动多元化科技投入体系建设，协调管理县级科技财政计划（专项、基金等）并监督实施。</w:t>
      </w:r>
    </w:p>
    <w:p w14:paraId="58852B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jc w:val="both"/>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4、拟订全县基础研究规划、政策和标准并组织实施，组织协调县级重大基础研究和应用基础研究。拟订重大科技创新基地建设规划并监督实施，参与编制重大科技基础设施建设规划和监督实施，牵头组织县重点实验室等重大科技创新基地建设，推动科研条件保障建设和科技资源开放共享。</w:t>
      </w:r>
    </w:p>
    <w:p w14:paraId="62ADB7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jc w:val="both"/>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5、编制县级重大科技项目计划并监督实施，统筹关键共性技术、前沿引领技术、现代工程技术、颠覆性技术研究和创新，牵头组织重大技术攻关和成果应用示范。</w:t>
      </w:r>
    </w:p>
    <w:p w14:paraId="48A63C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jc w:val="both"/>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6、组织拟订高新技术发展及产业化、科技促进农业农村和社会发展的规划、政策和措施。组织开展重点领域技术发展需求分析，提出重大任务并监督实施。</w:t>
      </w:r>
    </w:p>
    <w:p w14:paraId="556B24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jc w:val="both"/>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7、牵头县级技术转移体系建设，拟订科技成果转移转化和促进产学研结合的相关政策措施并监督实施、指导科技服务业、技术市场、科技金融结合和科技中介组织发展。</w:t>
      </w:r>
    </w:p>
    <w:p w14:paraId="55EB87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jc w:val="both"/>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8、统筹区域科技创新体系建设，指导区域创新发展、科技资源合理布局和协调创新能力建设，推动科技园区建设。</w:t>
      </w:r>
    </w:p>
    <w:p w14:paraId="01A854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jc w:val="both"/>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9、负责科学监督评价体系建设和相关科技评优管理，指导科技评价机制改革，统筹科研诚信建设。组织实施全县创新调查和科技报告制度，指导全县科技保密工作。</w:t>
      </w:r>
    </w:p>
    <w:p w14:paraId="4D740A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jc w:val="both"/>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10、拟订科技对外交往与创新能力开放合作的规划、政策和措施，组织开展国际和区域科技合作与科技人才交流。指导相关部门对外科技合作与科技人才交流工作。</w:t>
      </w:r>
    </w:p>
    <w:p w14:paraId="01B920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jc w:val="both"/>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11、负责引进国外和国内智力工作。拟订全县重点引进国外专家总体规划、计划并组织实施，建立国外和国内顶尖科学家、团队吸引集聚机制和重点国内外专家联系服务机制。</w:t>
      </w:r>
    </w:p>
    <w:p w14:paraId="39124B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jc w:val="both"/>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12、会同有关部门拟订科技人才队伍建设规划和政策，建立健全科技人才评价和激励机制，组织实施科技人才计划，推动高端科技创新人才队伍建设。</w:t>
      </w:r>
    </w:p>
    <w:p w14:paraId="790D0F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Cs/>
          <w:color w:val="auto"/>
          <w:kern w:val="0"/>
          <w:sz w:val="32"/>
          <w:szCs w:val="32"/>
          <w:lang w:val="en-US" w:eastAsia="zh-CN" w:bidi="ar-SA"/>
        </w:rPr>
        <w:t>13、完成县委、县政府交办的其他任务。</w:t>
      </w:r>
    </w:p>
    <w:p w14:paraId="3BF7FF07">
      <w:pPr>
        <w:keepNext w:val="0"/>
        <w:keepLines w:val="0"/>
        <w:pageBreakBefore w:val="0"/>
        <w:kinsoku/>
        <w:wordWrap/>
        <w:overflowPunct/>
        <w:topLinePunct w:val="0"/>
        <w:autoSpaceDE/>
        <w:autoSpaceDN/>
        <w:bidi w:val="0"/>
        <w:adjustRightInd/>
        <w:snapToGrid/>
        <w:spacing w:line="240" w:lineRule="auto"/>
        <w:ind w:left="0" w:leftChars="0" w:firstLine="643" w:firstLineChars="200"/>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b/>
          <w:bCs/>
          <w:color w:val="auto"/>
          <w:sz w:val="32"/>
          <w:szCs w:val="32"/>
          <w:lang w:val="en-US" w:eastAsia="zh-CN"/>
        </w:rPr>
        <w:t>（四）绩效目标设定情况：</w:t>
      </w:r>
    </w:p>
    <w:p w14:paraId="4563ABAC">
      <w:pPr>
        <w:pStyle w:val="2"/>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贯彻落实</w:t>
      </w:r>
      <w:r>
        <w:rPr>
          <w:rFonts w:hint="eastAsia" w:ascii="仿宋" w:hAnsi="仿宋" w:eastAsia="仿宋" w:cs="仿宋"/>
          <w:i w:val="0"/>
          <w:iCs w:val="0"/>
          <w:caps w:val="0"/>
          <w:color w:val="auto"/>
          <w:spacing w:val="0"/>
          <w:sz w:val="32"/>
          <w:szCs w:val="32"/>
          <w:shd w:val="clear" w:fill="FFFFFF"/>
          <w:lang w:val="en-US" w:eastAsia="zh-CN"/>
        </w:rPr>
        <w:t>县</w:t>
      </w:r>
      <w:r>
        <w:rPr>
          <w:rFonts w:hint="eastAsia" w:ascii="仿宋" w:hAnsi="仿宋" w:eastAsia="仿宋" w:cs="仿宋"/>
          <w:i w:val="0"/>
          <w:iCs w:val="0"/>
          <w:caps w:val="0"/>
          <w:color w:val="auto"/>
          <w:spacing w:val="0"/>
          <w:sz w:val="32"/>
          <w:szCs w:val="32"/>
          <w:shd w:val="clear" w:fill="FFFFFF"/>
        </w:rPr>
        <w:t>委</w:t>
      </w:r>
      <w:r>
        <w:rPr>
          <w:rFonts w:hint="eastAsia" w:ascii="仿宋" w:hAnsi="仿宋" w:eastAsia="仿宋" w:cs="仿宋"/>
          <w:i w:val="0"/>
          <w:iCs w:val="0"/>
          <w:caps w:val="0"/>
          <w:color w:val="auto"/>
          <w:spacing w:val="0"/>
          <w:sz w:val="32"/>
          <w:szCs w:val="32"/>
          <w:shd w:val="clear" w:fill="FFFFFF"/>
          <w:lang w:val="en-US" w:eastAsia="zh-CN"/>
        </w:rPr>
        <w:t>县</w:t>
      </w:r>
      <w:r>
        <w:rPr>
          <w:rFonts w:hint="eastAsia" w:ascii="仿宋" w:hAnsi="仿宋" w:eastAsia="仿宋" w:cs="仿宋"/>
          <w:i w:val="0"/>
          <w:iCs w:val="0"/>
          <w:caps w:val="0"/>
          <w:color w:val="auto"/>
          <w:spacing w:val="0"/>
          <w:sz w:val="32"/>
          <w:szCs w:val="32"/>
          <w:shd w:val="clear" w:fill="FFFFFF"/>
        </w:rPr>
        <w:t>政府关于推进创新型</w:t>
      </w:r>
      <w:r>
        <w:rPr>
          <w:rFonts w:hint="eastAsia" w:ascii="仿宋" w:hAnsi="仿宋" w:eastAsia="仿宋" w:cs="仿宋"/>
          <w:i w:val="0"/>
          <w:iCs w:val="0"/>
          <w:caps w:val="0"/>
          <w:color w:val="auto"/>
          <w:spacing w:val="0"/>
          <w:sz w:val="32"/>
          <w:szCs w:val="32"/>
          <w:shd w:val="clear" w:fill="FFFFFF"/>
          <w:lang w:val="en-US" w:eastAsia="zh-CN"/>
        </w:rPr>
        <w:t>企业</w:t>
      </w:r>
      <w:r>
        <w:rPr>
          <w:rFonts w:hint="eastAsia" w:ascii="仿宋" w:hAnsi="仿宋" w:eastAsia="仿宋" w:cs="仿宋"/>
          <w:i w:val="0"/>
          <w:iCs w:val="0"/>
          <w:caps w:val="0"/>
          <w:color w:val="auto"/>
          <w:spacing w:val="0"/>
          <w:sz w:val="32"/>
          <w:szCs w:val="32"/>
          <w:shd w:val="clear" w:fill="FFFFFF"/>
        </w:rPr>
        <w:t>建设若干政策的部署和要求，大力实施创新驱动发展战略，推进高企高质量发展，助推</w:t>
      </w:r>
      <w:r>
        <w:rPr>
          <w:rFonts w:hint="eastAsia" w:ascii="仿宋" w:hAnsi="仿宋" w:eastAsia="仿宋" w:cs="仿宋"/>
          <w:i w:val="0"/>
          <w:iCs w:val="0"/>
          <w:caps w:val="0"/>
          <w:color w:val="auto"/>
          <w:spacing w:val="0"/>
          <w:sz w:val="32"/>
          <w:szCs w:val="32"/>
          <w:shd w:val="clear" w:fill="FFFFFF"/>
          <w:lang w:val="en-US" w:eastAsia="zh-CN"/>
        </w:rPr>
        <w:t>企业</w:t>
      </w:r>
      <w:r>
        <w:rPr>
          <w:rFonts w:hint="eastAsia" w:ascii="仿宋" w:hAnsi="仿宋" w:eastAsia="仿宋" w:cs="仿宋"/>
          <w:i w:val="0"/>
          <w:iCs w:val="0"/>
          <w:caps w:val="0"/>
          <w:color w:val="auto"/>
          <w:spacing w:val="0"/>
          <w:sz w:val="32"/>
          <w:szCs w:val="32"/>
          <w:shd w:val="clear" w:fill="FFFFFF"/>
        </w:rPr>
        <w:t>经济发展，提高企业自主创新能力和产业核心竞争力，为我</w:t>
      </w:r>
      <w:r>
        <w:rPr>
          <w:rFonts w:hint="eastAsia" w:ascii="仿宋" w:hAnsi="仿宋" w:eastAsia="仿宋" w:cs="仿宋"/>
          <w:i w:val="0"/>
          <w:iCs w:val="0"/>
          <w:caps w:val="0"/>
          <w:color w:val="auto"/>
          <w:spacing w:val="0"/>
          <w:sz w:val="32"/>
          <w:szCs w:val="32"/>
          <w:shd w:val="clear" w:fill="FFFFFF"/>
          <w:lang w:val="en-US" w:eastAsia="zh-CN"/>
        </w:rPr>
        <w:t>县</w:t>
      </w:r>
      <w:r>
        <w:rPr>
          <w:rFonts w:hint="eastAsia" w:ascii="仿宋" w:hAnsi="仿宋" w:eastAsia="仿宋" w:cs="仿宋"/>
          <w:i w:val="0"/>
          <w:iCs w:val="0"/>
          <w:caps w:val="0"/>
          <w:color w:val="auto"/>
          <w:spacing w:val="0"/>
          <w:sz w:val="32"/>
          <w:szCs w:val="32"/>
          <w:shd w:val="clear" w:fill="FFFFFF"/>
        </w:rPr>
        <w:t>经济社会高质量发展提供更多科技支撑。</w:t>
      </w:r>
    </w:p>
    <w:p w14:paraId="4D683C89">
      <w:pPr>
        <w:pStyle w:val="2"/>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以项目的管理和服务为抓手，创新科技发展环境。在省市科技项目的申报上认真吃透项目政策和指南，积极对接上级各个业务部门，以申促建，做实县本级科技项目，坚持科技服务经济，坚持创新创业，按照公平公正公开的原则把项目落细落实落好；指导和协助生态产业园申报省级农业科技园区。</w:t>
      </w:r>
    </w:p>
    <w:p w14:paraId="1A9E9F8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3、以平台建设为载体，扎实做好科技人才的服务工作。根据科技特派员、“三区”科技人才、县内产学研和科技信息网络工作的实际，规范产学研活动的组织，争取大专院校、科研院所来辰溪设立科教基地，使各级各类科技人才发挥好他们的聪明才智，让我县经济发展真正得到科技创新的实惠。</w:t>
      </w:r>
    </w:p>
    <w:p w14:paraId="67E1F026">
      <w:pPr>
        <w:keepNext w:val="0"/>
        <w:keepLines w:val="0"/>
        <w:pageBreakBefore w:val="0"/>
        <w:kinsoku/>
        <w:wordWrap/>
        <w:overflowPunct/>
        <w:topLinePunct w:val="0"/>
        <w:autoSpaceDE/>
        <w:autoSpaceDN/>
        <w:bidi w:val="0"/>
        <w:adjustRightInd/>
        <w:snapToGrid/>
        <w:spacing w:line="240" w:lineRule="auto"/>
        <w:ind w:left="0" w:leftChars="0" w:firstLine="681" w:firstLineChars="213"/>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4、加强预算绩效管理工作，提升预算绩效目标编制的规范性，合理性。提高预算的准确度，并按预算合理规范支出。</w:t>
      </w:r>
    </w:p>
    <w:p w14:paraId="659E9776">
      <w:pPr>
        <w:keepNext w:val="0"/>
        <w:keepLines w:val="0"/>
        <w:pageBreakBefore w:val="0"/>
        <w:kinsoku/>
        <w:wordWrap/>
        <w:overflowPunct/>
        <w:topLinePunct w:val="0"/>
        <w:autoSpaceDE/>
        <w:autoSpaceDN/>
        <w:bidi w:val="0"/>
        <w:adjustRightInd/>
        <w:snapToGrid/>
        <w:spacing w:line="240" w:lineRule="auto"/>
        <w:ind w:left="0" w:leftChars="0" w:firstLine="681" w:firstLineChars="213"/>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5、完成县委、县政府和上级主管部门交办的其他工作任务。</w:t>
      </w:r>
    </w:p>
    <w:p w14:paraId="47F2EB1F">
      <w:pPr>
        <w:pStyle w:val="5"/>
        <w:keepNext w:val="0"/>
        <w:keepLines w:val="0"/>
        <w:pageBreakBefore w:val="0"/>
        <w:widowControl/>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二、部门整体支出管理及使用情况</w:t>
      </w:r>
    </w:p>
    <w:p w14:paraId="5E4FCAE4">
      <w:pPr>
        <w:pStyle w:val="5"/>
        <w:keepNext w:val="0"/>
        <w:keepLines w:val="0"/>
        <w:pageBreakBefore w:val="0"/>
        <w:widowControl/>
        <w:kinsoku/>
        <w:wordWrap/>
        <w:overflowPunct/>
        <w:topLinePunct w:val="0"/>
        <w:autoSpaceDE/>
        <w:autoSpaceDN/>
        <w:bidi w:val="0"/>
        <w:adjustRightInd/>
        <w:snapToGrid/>
        <w:spacing w:line="240" w:lineRule="auto"/>
        <w:ind w:left="0"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w:t>
      </w:r>
      <w:r>
        <w:rPr>
          <w:rFonts w:hint="eastAsia" w:ascii="仿宋" w:hAnsi="仿宋" w:eastAsia="仿宋" w:cs="仿宋"/>
          <w:b/>
          <w:bCs/>
          <w:color w:val="auto"/>
          <w:sz w:val="32"/>
          <w:szCs w:val="32"/>
        </w:rPr>
        <w:t>一）</w:t>
      </w:r>
      <w:r>
        <w:rPr>
          <w:rFonts w:hint="eastAsia" w:ascii="仿宋" w:hAnsi="仿宋" w:eastAsia="仿宋" w:cs="仿宋"/>
          <w:b/>
          <w:bCs/>
          <w:color w:val="auto"/>
          <w:sz w:val="32"/>
          <w:szCs w:val="32"/>
          <w:lang w:val="en-US" w:eastAsia="zh-CN"/>
        </w:rPr>
        <w:t>预算执行、使用、管理总体情况</w:t>
      </w:r>
    </w:p>
    <w:p w14:paraId="5DCE8750">
      <w:pPr>
        <w:pStyle w:val="5"/>
        <w:keepNext w:val="0"/>
        <w:keepLines w:val="0"/>
        <w:pageBreakBefore w:val="0"/>
        <w:widowControl/>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20</w:t>
      </w:r>
      <w:r>
        <w:rPr>
          <w:rFonts w:hint="eastAsia" w:ascii="仿宋" w:hAnsi="仿宋" w:eastAsia="仿宋" w:cs="仿宋"/>
          <w:b w:val="0"/>
          <w:bCs w:val="0"/>
          <w:color w:val="auto"/>
          <w:sz w:val="32"/>
          <w:szCs w:val="32"/>
          <w:lang w:val="en-US" w:eastAsia="zh-CN"/>
        </w:rPr>
        <w:t>24</w:t>
      </w:r>
      <w:r>
        <w:rPr>
          <w:rFonts w:hint="eastAsia" w:ascii="仿宋" w:hAnsi="仿宋" w:eastAsia="仿宋" w:cs="仿宋"/>
          <w:b w:val="0"/>
          <w:bCs w:val="0"/>
          <w:color w:val="auto"/>
          <w:sz w:val="32"/>
          <w:szCs w:val="32"/>
        </w:rPr>
        <w:t>年度</w:t>
      </w:r>
      <w:r>
        <w:rPr>
          <w:rFonts w:hint="eastAsia" w:ascii="仿宋" w:hAnsi="仿宋" w:eastAsia="仿宋" w:cs="仿宋"/>
          <w:b w:val="0"/>
          <w:bCs w:val="0"/>
          <w:color w:val="auto"/>
          <w:sz w:val="32"/>
          <w:szCs w:val="32"/>
          <w:lang w:val="en-US" w:eastAsia="zh-CN"/>
        </w:rPr>
        <w:t>一般公共预算</w:t>
      </w:r>
      <w:r>
        <w:rPr>
          <w:rFonts w:hint="eastAsia" w:ascii="仿宋" w:hAnsi="仿宋" w:eastAsia="仿宋" w:cs="仿宋"/>
          <w:b w:val="0"/>
          <w:bCs w:val="0"/>
          <w:color w:val="auto"/>
          <w:sz w:val="32"/>
          <w:szCs w:val="32"/>
        </w:rPr>
        <w:t>财政拨款基本支出</w:t>
      </w:r>
      <w:r>
        <w:rPr>
          <w:rFonts w:hint="eastAsia" w:ascii="仿宋" w:hAnsi="仿宋" w:eastAsia="仿宋" w:cs="仿宋"/>
          <w:b w:val="0"/>
          <w:bCs w:val="0"/>
          <w:color w:val="auto"/>
          <w:sz w:val="32"/>
          <w:szCs w:val="32"/>
          <w:lang w:val="en-US" w:eastAsia="zh-CN"/>
        </w:rPr>
        <w:t>252.18</w:t>
      </w:r>
      <w:r>
        <w:rPr>
          <w:rFonts w:hint="eastAsia" w:ascii="仿宋" w:hAnsi="仿宋" w:eastAsia="仿宋" w:cs="仿宋"/>
          <w:b w:val="0"/>
          <w:bCs w:val="0"/>
          <w:color w:val="auto"/>
          <w:sz w:val="32"/>
          <w:szCs w:val="32"/>
        </w:rPr>
        <w:t>万元，其中：人员经费</w:t>
      </w:r>
      <w:r>
        <w:rPr>
          <w:rFonts w:hint="eastAsia" w:ascii="仿宋" w:hAnsi="仿宋" w:eastAsia="仿宋" w:cs="仿宋"/>
          <w:b w:val="0"/>
          <w:bCs w:val="0"/>
          <w:color w:val="auto"/>
          <w:sz w:val="32"/>
          <w:szCs w:val="32"/>
          <w:lang w:val="en-US" w:eastAsia="zh-CN"/>
        </w:rPr>
        <w:t>230.68</w:t>
      </w:r>
      <w:r>
        <w:rPr>
          <w:rFonts w:hint="eastAsia" w:ascii="仿宋" w:hAnsi="仿宋" w:eastAsia="仿宋" w:cs="仿宋"/>
          <w:b w:val="0"/>
          <w:bCs w:val="0"/>
          <w:color w:val="auto"/>
          <w:sz w:val="32"/>
          <w:szCs w:val="32"/>
        </w:rPr>
        <w:t>万元，占基本支出的</w:t>
      </w:r>
      <w:r>
        <w:rPr>
          <w:rFonts w:hint="eastAsia" w:ascii="仿宋" w:hAnsi="仿宋" w:eastAsia="仿宋" w:cs="仿宋"/>
          <w:b w:val="0"/>
          <w:bCs w:val="0"/>
          <w:color w:val="auto"/>
          <w:sz w:val="32"/>
          <w:szCs w:val="32"/>
          <w:lang w:val="en-US" w:eastAsia="zh-CN"/>
        </w:rPr>
        <w:t>91</w:t>
      </w:r>
      <w:r>
        <w:rPr>
          <w:rFonts w:hint="eastAsia" w:ascii="仿宋" w:hAnsi="仿宋" w:eastAsia="仿宋" w:cs="仿宋"/>
          <w:b w:val="0"/>
          <w:bCs w:val="0"/>
          <w:color w:val="auto"/>
          <w:sz w:val="32"/>
          <w:szCs w:val="32"/>
        </w:rPr>
        <w:t>%,主要包括基本工资、津贴补贴、奖金、伙食补助费、绩效工资、机关事业单位基本养老保险缴费、其他社会保障缴费、住房公积金、其他工资福利支出；公用经费</w:t>
      </w:r>
      <w:r>
        <w:rPr>
          <w:rFonts w:hint="eastAsia" w:ascii="仿宋" w:hAnsi="仿宋" w:eastAsia="仿宋" w:cs="仿宋"/>
          <w:b w:val="0"/>
          <w:bCs w:val="0"/>
          <w:color w:val="auto"/>
          <w:sz w:val="32"/>
          <w:szCs w:val="32"/>
          <w:lang w:val="en-US" w:eastAsia="zh-CN"/>
        </w:rPr>
        <w:t>21.5</w:t>
      </w:r>
      <w:r>
        <w:rPr>
          <w:rFonts w:hint="eastAsia" w:ascii="仿宋" w:hAnsi="仿宋" w:eastAsia="仿宋" w:cs="仿宋"/>
          <w:b w:val="0"/>
          <w:bCs w:val="0"/>
          <w:color w:val="auto"/>
          <w:sz w:val="32"/>
          <w:szCs w:val="32"/>
        </w:rPr>
        <w:t>万元，占基本支出的</w:t>
      </w:r>
      <w:r>
        <w:rPr>
          <w:rFonts w:hint="eastAsia" w:ascii="仿宋" w:hAnsi="仿宋" w:eastAsia="仿宋" w:cs="仿宋"/>
          <w:b w:val="0"/>
          <w:bCs w:val="0"/>
          <w:color w:val="auto"/>
          <w:sz w:val="32"/>
          <w:szCs w:val="32"/>
          <w:lang w:val="en-US" w:eastAsia="zh-CN"/>
        </w:rPr>
        <w:t>9</w:t>
      </w:r>
      <w:r>
        <w:rPr>
          <w:rFonts w:hint="eastAsia" w:ascii="仿宋" w:hAnsi="仿宋" w:eastAsia="仿宋" w:cs="仿宋"/>
          <w:b w:val="0"/>
          <w:bCs w:val="0"/>
          <w:color w:val="auto"/>
          <w:sz w:val="32"/>
          <w:szCs w:val="32"/>
        </w:rPr>
        <w:t>%，主要包括办公费、印刷费、水费、电费、邮电费、物业管理费、差旅费、培训费、公务接待费、劳务费、委托业务费、工会经费、福利费、其他交通费用、其他商品和服务支出。</w:t>
      </w:r>
    </w:p>
    <w:p w14:paraId="4E76C4FF">
      <w:pPr>
        <w:pStyle w:val="5"/>
        <w:keepNext w:val="0"/>
        <w:keepLines w:val="0"/>
        <w:pageBreakBefore w:val="0"/>
        <w:widowControl/>
        <w:numPr>
          <w:ilvl w:val="0"/>
          <w:numId w:val="3"/>
        </w:numPr>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项目支出情况</w:t>
      </w:r>
    </w:p>
    <w:p w14:paraId="6B222DF5">
      <w:pPr>
        <w:pStyle w:val="5"/>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rPr>
        <w:t>202</w:t>
      </w:r>
      <w:r>
        <w:rPr>
          <w:rFonts w:hint="eastAsia" w:ascii="仿宋" w:hAnsi="仿宋" w:eastAsia="仿宋" w:cs="仿宋"/>
          <w:color w:val="auto"/>
          <w:kern w:val="0"/>
          <w:sz w:val="32"/>
          <w:szCs w:val="32"/>
          <w:shd w:val="clear" w:color="auto" w:fill="FFFFFF"/>
          <w:lang w:val="en-US" w:eastAsia="zh-CN"/>
        </w:rPr>
        <w:t>4</w:t>
      </w:r>
      <w:r>
        <w:rPr>
          <w:rFonts w:hint="eastAsia" w:ascii="仿宋" w:hAnsi="仿宋" w:eastAsia="仿宋" w:cs="仿宋"/>
          <w:color w:val="auto"/>
          <w:kern w:val="0"/>
          <w:sz w:val="32"/>
          <w:szCs w:val="32"/>
          <w:shd w:val="clear" w:color="auto" w:fill="FFFFFF"/>
        </w:rPr>
        <w:t>年县科技局专项资金预算下达总计</w:t>
      </w:r>
      <w:r>
        <w:rPr>
          <w:rFonts w:hint="eastAsia" w:ascii="仿宋" w:hAnsi="仿宋" w:eastAsia="仿宋" w:cs="仿宋"/>
          <w:color w:val="auto"/>
          <w:kern w:val="0"/>
          <w:sz w:val="32"/>
          <w:szCs w:val="32"/>
          <w:shd w:val="clear" w:color="auto" w:fill="FFFFFF"/>
          <w:lang w:val="en-US" w:eastAsia="zh-CN"/>
        </w:rPr>
        <w:t>61</w:t>
      </w:r>
      <w:r>
        <w:rPr>
          <w:rFonts w:hint="eastAsia" w:ascii="仿宋" w:hAnsi="仿宋" w:eastAsia="仿宋" w:cs="仿宋"/>
          <w:color w:val="auto"/>
          <w:kern w:val="0"/>
          <w:sz w:val="32"/>
          <w:szCs w:val="32"/>
          <w:shd w:val="clear" w:color="auto" w:fill="FFFFFF"/>
        </w:rPr>
        <w:t>万元，其中：</w:t>
      </w:r>
      <w:r>
        <w:rPr>
          <w:rFonts w:hint="eastAsia" w:ascii="仿宋" w:hAnsi="仿宋" w:eastAsia="仿宋" w:cs="仿宋"/>
          <w:color w:val="auto"/>
          <w:kern w:val="0"/>
          <w:sz w:val="32"/>
          <w:szCs w:val="32"/>
          <w:shd w:val="clear" w:color="auto" w:fill="FFFFFF"/>
          <w:lang w:val="en-US" w:eastAsia="zh-CN"/>
        </w:rPr>
        <w:t>科技特派员21万元，</w:t>
      </w:r>
      <w:r>
        <w:rPr>
          <w:rFonts w:hint="eastAsia" w:ascii="仿宋" w:hAnsi="仿宋" w:eastAsia="仿宋" w:cs="仿宋"/>
          <w:color w:val="auto"/>
          <w:kern w:val="0"/>
          <w:sz w:val="32"/>
          <w:szCs w:val="32"/>
          <w:shd w:val="clear" w:color="auto" w:fill="FFFFFF"/>
        </w:rPr>
        <w:t>科技三项费</w:t>
      </w:r>
      <w:r>
        <w:rPr>
          <w:rFonts w:hint="eastAsia" w:ascii="仿宋" w:hAnsi="仿宋" w:eastAsia="仿宋" w:cs="仿宋"/>
          <w:color w:val="auto"/>
          <w:kern w:val="0"/>
          <w:sz w:val="32"/>
          <w:szCs w:val="32"/>
          <w:shd w:val="clear" w:color="auto" w:fill="FFFFFF"/>
          <w:lang w:val="en-US" w:eastAsia="zh-CN"/>
        </w:rPr>
        <w:t>40</w:t>
      </w:r>
      <w:r>
        <w:rPr>
          <w:rFonts w:hint="eastAsia" w:ascii="仿宋" w:hAnsi="仿宋" w:eastAsia="仿宋" w:cs="仿宋"/>
          <w:color w:val="auto"/>
          <w:kern w:val="0"/>
          <w:sz w:val="32"/>
          <w:szCs w:val="32"/>
          <w:shd w:val="clear" w:color="auto" w:fill="FFFFFF"/>
        </w:rPr>
        <w:t>万元。</w:t>
      </w:r>
      <w:r>
        <w:rPr>
          <w:rFonts w:hint="eastAsia" w:ascii="仿宋" w:hAnsi="仿宋" w:eastAsia="仿宋" w:cs="仿宋"/>
          <w:color w:val="auto"/>
          <w:kern w:val="0"/>
          <w:sz w:val="32"/>
          <w:szCs w:val="32"/>
          <w:shd w:val="clear" w:color="auto" w:fill="FFFFFF"/>
          <w:lang w:val="en-US" w:eastAsia="zh-CN"/>
        </w:rPr>
        <w:t>因县财政原因，科技三项费未到位。</w:t>
      </w:r>
    </w:p>
    <w:p w14:paraId="1998AA0F">
      <w:pPr>
        <w:pStyle w:val="5"/>
        <w:keepNext w:val="0"/>
        <w:keepLines w:val="0"/>
        <w:pageBreakBefore w:val="0"/>
        <w:widowControl/>
        <w:numPr>
          <w:ilvl w:val="0"/>
          <w:numId w:val="4"/>
        </w:numPr>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三公</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经费使用和管理情况</w:t>
      </w:r>
    </w:p>
    <w:p w14:paraId="77E6177A">
      <w:pPr>
        <w:keepNext w:val="0"/>
        <w:keepLines w:val="0"/>
        <w:pageBreakBefore w:val="0"/>
        <w:widowControl/>
        <w:shd w:val="clear" w:color="auto" w:fill="FFFFFF"/>
        <w:kinsoku/>
        <w:wordWrap/>
        <w:overflowPunct/>
        <w:topLinePunct w:val="0"/>
        <w:autoSpaceDE/>
        <w:autoSpaceDN/>
        <w:bidi w:val="0"/>
        <w:adjustRightInd/>
        <w:snapToGrid/>
        <w:spacing w:after="225" w:line="240" w:lineRule="auto"/>
        <w:ind w:firstLine="640" w:firstLineChars="200"/>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2024年基本支出252.18万元，主要用于工资福利、社保费、党建、工会、年终绩效、食堂伙食补助、办公、乡村振兴等开支。“三公”经费财政预算支出为4万元，支出决算3.779万元，完成预算的94%，决算小于预算主要原因是响应中共中央厉行节约的文件精神，严控三公经费的支出。其中：公务接待费预算4万元，支出决算3.779万元；公务用车购置费及运行维护费支出预算为0万元，支出决算为0万元；因公出国（境）费支出预算为0万元，支出决算为0万元。</w:t>
      </w:r>
    </w:p>
    <w:p w14:paraId="5894702C">
      <w:pPr>
        <w:keepNext w:val="0"/>
        <w:keepLines w:val="0"/>
        <w:pageBreakBefore w:val="0"/>
        <w:kinsoku/>
        <w:wordWrap/>
        <w:overflowPunct/>
        <w:topLinePunct w:val="0"/>
        <w:autoSpaceDE/>
        <w:autoSpaceDN/>
        <w:bidi w:val="0"/>
        <w:adjustRightInd/>
        <w:snapToGrid/>
        <w:spacing w:line="240" w:lineRule="auto"/>
        <w:ind w:left="0" w:leftChars="0" w:firstLine="684" w:firstLineChars="213"/>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三、</w:t>
      </w:r>
      <w:r>
        <w:rPr>
          <w:rFonts w:hint="eastAsia" w:ascii="仿宋" w:hAnsi="仿宋" w:eastAsia="仿宋" w:cs="仿宋"/>
          <w:b/>
          <w:bCs/>
          <w:color w:val="auto"/>
          <w:sz w:val="32"/>
          <w:szCs w:val="32"/>
        </w:rPr>
        <w:t>政府性基金预算支出情况</w:t>
      </w:r>
    </w:p>
    <w:p w14:paraId="55A3C7B1">
      <w:pPr>
        <w:keepNext w:val="0"/>
        <w:keepLines w:val="0"/>
        <w:pageBreakBefore w:val="0"/>
        <w:kinsoku/>
        <w:wordWrap/>
        <w:overflowPunct/>
        <w:topLinePunct w:val="0"/>
        <w:autoSpaceDE/>
        <w:autoSpaceDN/>
        <w:bidi w:val="0"/>
        <w:adjustRightInd/>
        <w:snapToGrid/>
        <w:spacing w:line="240" w:lineRule="auto"/>
        <w:ind w:left="0" w:leftChars="0" w:firstLine="681" w:firstLineChars="213"/>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2024</w:t>
      </w:r>
      <w:r>
        <w:rPr>
          <w:rFonts w:hint="eastAsia" w:ascii="仿宋" w:hAnsi="仿宋" w:eastAsia="仿宋" w:cs="仿宋"/>
          <w:color w:val="auto"/>
          <w:sz w:val="32"/>
          <w:szCs w:val="32"/>
        </w:rPr>
        <w:t>年度政府性基金预算财政拨款收入</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万元；年初结转和结余0万元；支出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万元，其中基本支出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万元，项目支出0万元；年末结转和结余0万元。</w:t>
      </w:r>
      <w:r>
        <w:rPr>
          <w:rFonts w:hint="eastAsia" w:ascii="仿宋" w:hAnsi="仿宋" w:eastAsia="仿宋" w:cs="仿宋"/>
          <w:color w:val="auto"/>
          <w:sz w:val="32"/>
          <w:szCs w:val="32"/>
          <w:lang w:val="en-US" w:eastAsia="zh-CN"/>
        </w:rPr>
        <w:t>本单位无政府性基金收支。</w:t>
      </w:r>
    </w:p>
    <w:p w14:paraId="5E55A3B4">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684" w:firstLineChars="213"/>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四、国有资本经营预算支出情况</w:t>
      </w:r>
    </w:p>
    <w:p w14:paraId="70087FEB">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681" w:firstLineChars="213"/>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2024年度国有资本经营预算财政拨款收入为0万元；年初结转和结余0万元；本单位无国有资本经营收支。</w:t>
      </w:r>
    </w:p>
    <w:p w14:paraId="04E32D4F">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684" w:firstLineChars="213"/>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五、社会保险基金预算支出情况</w:t>
      </w:r>
    </w:p>
    <w:p w14:paraId="1039E4DD">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681" w:firstLineChars="213"/>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2024年度社会保险基金预算财政拨款为0万元；年初结转和结余为0万元；本单位无社会保险基金收支。</w:t>
      </w:r>
    </w:p>
    <w:p w14:paraId="7C2FF50F">
      <w:pPr>
        <w:pStyle w:val="5"/>
        <w:keepNext w:val="0"/>
        <w:keepLines w:val="0"/>
        <w:pageBreakBefore w:val="0"/>
        <w:widowControl/>
        <w:numPr>
          <w:ilvl w:val="0"/>
          <w:numId w:val="5"/>
        </w:numPr>
        <w:kinsoku/>
        <w:wordWrap/>
        <w:overflowPunct/>
        <w:topLinePunct w:val="0"/>
        <w:autoSpaceDE/>
        <w:autoSpaceDN/>
        <w:bidi w:val="0"/>
        <w:adjustRightInd/>
        <w:snapToGrid/>
        <w:spacing w:line="240" w:lineRule="auto"/>
        <w:ind w:leftChars="200" w:firstLine="321" w:firstLineChars="1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部门整体支出绩效情况</w:t>
      </w:r>
    </w:p>
    <w:p w14:paraId="6E5E5D57">
      <w:pPr>
        <w:pStyle w:val="5"/>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84" w:firstLineChars="213"/>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（一）综合评价情况</w:t>
      </w:r>
    </w:p>
    <w:p w14:paraId="11D3DABA">
      <w:pPr>
        <w:pStyle w:val="5"/>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81" w:firstLineChars="213"/>
        <w:jc w:val="both"/>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b w:val="0"/>
          <w:bCs w:val="0"/>
          <w:color w:val="auto"/>
          <w:sz w:val="32"/>
          <w:szCs w:val="32"/>
          <w:lang w:val="en-US" w:eastAsia="zh-CN"/>
        </w:rPr>
        <w:t>经全面、深入的评价分析，辰溪县科学技术局2024年部门整体支出绩效呈现良好态势。在资金使用方面，严格遵循预算安排，全年预算执行率达到87%，项目资金精</w:t>
      </w:r>
      <w:r>
        <w:rPr>
          <w:rFonts w:hint="eastAsia" w:ascii="仿宋" w:hAnsi="仿宋" w:eastAsia="仿宋" w:cs="仿宋"/>
          <w:i w:val="0"/>
          <w:iCs w:val="0"/>
          <w:caps w:val="0"/>
          <w:color w:val="auto"/>
          <w:spacing w:val="0"/>
          <w:sz w:val="32"/>
          <w:szCs w:val="32"/>
          <w:shd w:val="clear" w:fill="FFFFFF"/>
        </w:rPr>
        <w:t>基本完成了部门年度目标。通过项目实施，县</w:t>
      </w:r>
      <w:r>
        <w:rPr>
          <w:rFonts w:hint="eastAsia" w:ascii="仿宋" w:hAnsi="仿宋" w:eastAsia="仿宋" w:cs="仿宋"/>
          <w:i w:val="0"/>
          <w:iCs w:val="0"/>
          <w:caps w:val="0"/>
          <w:color w:val="auto"/>
          <w:spacing w:val="0"/>
          <w:sz w:val="32"/>
          <w:szCs w:val="32"/>
          <w:shd w:val="clear" w:fill="FFFFFF"/>
          <w:lang w:val="en-US" w:eastAsia="zh-CN"/>
        </w:rPr>
        <w:t>科学技术局</w:t>
      </w:r>
      <w:r>
        <w:rPr>
          <w:rFonts w:hint="eastAsia" w:ascii="仿宋" w:hAnsi="仿宋" w:eastAsia="仿宋" w:cs="仿宋"/>
          <w:i w:val="0"/>
          <w:iCs w:val="0"/>
          <w:caps w:val="0"/>
          <w:color w:val="auto"/>
          <w:spacing w:val="0"/>
          <w:sz w:val="32"/>
          <w:szCs w:val="32"/>
          <w:shd w:val="clear" w:fill="FFFFFF"/>
        </w:rPr>
        <w:t>决策在科学的理论和方法指导下，进行细致深入调查和论证，作出科学决策。部门整体支出从年初开始，部门整体支出从年初开始，贯穿全年开展科技宣传活动、高新技术企业等政策兑现、科技特派员工作经费发放及科技服务工作。年末全面完成年初制定目标任务。进一步规范财政科技资金管理，牢固树立预算绩效理念，强化部门支出责任，提高财政资金使用效益。</w:t>
      </w:r>
    </w:p>
    <w:p w14:paraId="6C8D17B8">
      <w:pPr>
        <w:pStyle w:val="5"/>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84" w:firstLineChars="213"/>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i w:val="0"/>
          <w:iCs w:val="0"/>
          <w:caps w:val="0"/>
          <w:color w:val="auto"/>
          <w:spacing w:val="0"/>
          <w:sz w:val="32"/>
          <w:szCs w:val="32"/>
          <w:shd w:val="clear" w:fill="FFFFFF"/>
        </w:rPr>
        <w:t>评价得分情况</w:t>
      </w:r>
    </w:p>
    <w:p w14:paraId="45AB8472">
      <w:pPr>
        <w:pStyle w:val="5"/>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81" w:firstLineChars="213"/>
        <w:jc w:val="both"/>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评价</w:t>
      </w:r>
      <w:r>
        <w:rPr>
          <w:rFonts w:hint="eastAsia" w:ascii="仿宋" w:hAnsi="仿宋" w:eastAsia="仿宋" w:cs="仿宋"/>
          <w:i w:val="0"/>
          <w:iCs w:val="0"/>
          <w:caps w:val="0"/>
          <w:color w:val="auto"/>
          <w:spacing w:val="0"/>
          <w:sz w:val="32"/>
          <w:szCs w:val="32"/>
          <w:shd w:val="clear" w:fill="FFFFFF"/>
          <w:lang w:val="en-US" w:eastAsia="zh-CN"/>
        </w:rPr>
        <w:t>按照</w:t>
      </w:r>
      <w:r>
        <w:rPr>
          <w:rFonts w:hint="eastAsia" w:ascii="仿宋" w:hAnsi="仿宋" w:eastAsia="仿宋" w:cs="仿宋"/>
          <w:i w:val="0"/>
          <w:iCs w:val="0"/>
          <w:caps w:val="0"/>
          <w:color w:val="auto"/>
          <w:spacing w:val="0"/>
          <w:sz w:val="32"/>
          <w:szCs w:val="32"/>
          <w:shd w:val="clear" w:fill="FFFFFF"/>
        </w:rPr>
        <w:t>确立的总体思路，对照评价指标体系，重点围绕</w:t>
      </w:r>
      <w:r>
        <w:rPr>
          <w:rFonts w:hint="eastAsia" w:ascii="仿宋" w:hAnsi="仿宋" w:eastAsia="仿宋" w:cs="仿宋"/>
          <w:i w:val="0"/>
          <w:iCs w:val="0"/>
          <w:caps w:val="0"/>
          <w:color w:val="auto"/>
          <w:spacing w:val="0"/>
          <w:sz w:val="32"/>
          <w:szCs w:val="32"/>
          <w:shd w:val="clear" w:fill="FFFFFF"/>
          <w:lang w:val="en-US" w:eastAsia="zh-CN"/>
        </w:rPr>
        <w:t>部门职责、行业发展，一预算资金管理为主线，</w:t>
      </w:r>
      <w:r>
        <w:rPr>
          <w:rFonts w:hint="eastAsia" w:ascii="仿宋" w:hAnsi="仿宋" w:eastAsia="仿宋" w:cs="仿宋"/>
          <w:i w:val="0"/>
          <w:iCs w:val="0"/>
          <w:caps w:val="0"/>
          <w:color w:val="auto"/>
          <w:spacing w:val="0"/>
          <w:sz w:val="32"/>
          <w:szCs w:val="32"/>
          <w:shd w:val="clear" w:fill="FFFFFF"/>
        </w:rPr>
        <w:t>项目决策、过程、产出和效益四个方面内容，根据部门项目实施以及部门总体预算执行情况，采用百分制量化评分。通过综合评价得出：202</w:t>
      </w:r>
      <w:r>
        <w:rPr>
          <w:rFonts w:hint="eastAsia" w:ascii="仿宋" w:hAnsi="仿宋" w:eastAsia="仿宋" w:cs="仿宋"/>
          <w:i w:val="0"/>
          <w:iCs w:val="0"/>
          <w:caps w:val="0"/>
          <w:color w:val="auto"/>
          <w:spacing w:val="0"/>
          <w:sz w:val="32"/>
          <w:szCs w:val="32"/>
          <w:shd w:val="clear" w:fill="FFFFFF"/>
          <w:lang w:val="en-US" w:eastAsia="zh-CN"/>
        </w:rPr>
        <w:t>4</w:t>
      </w:r>
      <w:r>
        <w:rPr>
          <w:rFonts w:hint="eastAsia" w:ascii="仿宋" w:hAnsi="仿宋" w:eastAsia="仿宋" w:cs="仿宋"/>
          <w:i w:val="0"/>
          <w:iCs w:val="0"/>
          <w:caps w:val="0"/>
          <w:color w:val="auto"/>
          <w:spacing w:val="0"/>
          <w:sz w:val="32"/>
          <w:szCs w:val="32"/>
          <w:shd w:val="clear" w:fill="FFFFFF"/>
        </w:rPr>
        <w:t>年度县</w:t>
      </w:r>
      <w:r>
        <w:rPr>
          <w:rFonts w:hint="eastAsia" w:ascii="仿宋" w:hAnsi="仿宋" w:eastAsia="仿宋" w:cs="仿宋"/>
          <w:i w:val="0"/>
          <w:iCs w:val="0"/>
          <w:caps w:val="0"/>
          <w:color w:val="auto"/>
          <w:spacing w:val="0"/>
          <w:sz w:val="32"/>
          <w:szCs w:val="32"/>
          <w:shd w:val="clear" w:fill="FFFFFF"/>
          <w:lang w:val="en-US" w:eastAsia="zh-CN"/>
        </w:rPr>
        <w:t>科学技术局</w:t>
      </w:r>
      <w:r>
        <w:rPr>
          <w:rFonts w:hint="eastAsia" w:ascii="仿宋" w:hAnsi="仿宋" w:eastAsia="仿宋" w:cs="仿宋"/>
          <w:i w:val="0"/>
          <w:iCs w:val="0"/>
          <w:caps w:val="0"/>
          <w:color w:val="auto"/>
          <w:spacing w:val="0"/>
          <w:sz w:val="32"/>
          <w:szCs w:val="32"/>
          <w:shd w:val="clear" w:fill="FFFFFF"/>
        </w:rPr>
        <w:t>部门整体绩效评价得分为9</w:t>
      </w:r>
      <w:r>
        <w:rPr>
          <w:rFonts w:hint="eastAsia" w:ascii="仿宋" w:hAnsi="仿宋" w:eastAsia="仿宋" w:cs="仿宋"/>
          <w:i w:val="0"/>
          <w:iCs w:val="0"/>
          <w:caps w:val="0"/>
          <w:color w:val="auto"/>
          <w:spacing w:val="0"/>
          <w:sz w:val="32"/>
          <w:szCs w:val="32"/>
          <w:shd w:val="clear" w:fill="FFFFFF"/>
          <w:lang w:val="en-US" w:eastAsia="zh-CN"/>
        </w:rPr>
        <w:t>1</w:t>
      </w:r>
      <w:r>
        <w:rPr>
          <w:rFonts w:hint="eastAsia" w:ascii="仿宋" w:hAnsi="仿宋" w:eastAsia="仿宋" w:cs="仿宋"/>
          <w:i w:val="0"/>
          <w:iCs w:val="0"/>
          <w:caps w:val="0"/>
          <w:color w:val="auto"/>
          <w:spacing w:val="0"/>
          <w:sz w:val="32"/>
          <w:szCs w:val="32"/>
          <w:shd w:val="clear" w:fill="FFFFFF"/>
        </w:rPr>
        <w:t>分，评价等次为“优”。</w:t>
      </w:r>
    </w:p>
    <w:p w14:paraId="37D4B9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 w:hAnsi="仿宋" w:eastAsia="仿宋" w:cs="仿宋"/>
          <w:b/>
          <w:bCs/>
          <w:i w:val="0"/>
          <w:iCs w:val="0"/>
          <w:caps w:val="0"/>
          <w:color w:val="auto"/>
          <w:spacing w:val="0"/>
          <w:sz w:val="32"/>
          <w:szCs w:val="32"/>
        </w:rPr>
      </w:pPr>
      <w:r>
        <w:rPr>
          <w:rFonts w:hint="eastAsia" w:ascii="仿宋" w:hAnsi="仿宋" w:eastAsia="仿宋" w:cs="仿宋"/>
          <w:b/>
          <w:bCs/>
          <w:i w:val="0"/>
          <w:iCs w:val="0"/>
          <w:caps w:val="0"/>
          <w:color w:val="auto"/>
          <w:spacing w:val="0"/>
          <w:sz w:val="32"/>
          <w:szCs w:val="32"/>
          <w:shd w:val="clear" w:fill="FFFFFF"/>
          <w:lang w:eastAsia="zh-CN"/>
        </w:rPr>
        <w:t>（</w:t>
      </w:r>
      <w:r>
        <w:rPr>
          <w:rFonts w:hint="eastAsia" w:ascii="仿宋" w:hAnsi="仿宋" w:eastAsia="仿宋" w:cs="仿宋"/>
          <w:b/>
          <w:bCs/>
          <w:i w:val="0"/>
          <w:iCs w:val="0"/>
          <w:caps w:val="0"/>
          <w:color w:val="auto"/>
          <w:spacing w:val="0"/>
          <w:sz w:val="32"/>
          <w:szCs w:val="32"/>
          <w:shd w:val="clear" w:fill="FFFFFF"/>
          <w:lang w:val="en-US" w:eastAsia="zh-CN"/>
        </w:rPr>
        <w:t>三</w:t>
      </w:r>
      <w:r>
        <w:rPr>
          <w:rFonts w:hint="eastAsia" w:ascii="仿宋" w:hAnsi="仿宋" w:eastAsia="仿宋" w:cs="仿宋"/>
          <w:b/>
          <w:bCs/>
          <w:i w:val="0"/>
          <w:iCs w:val="0"/>
          <w:caps w:val="0"/>
          <w:color w:val="auto"/>
          <w:spacing w:val="0"/>
          <w:sz w:val="32"/>
          <w:szCs w:val="32"/>
          <w:shd w:val="clear" w:fill="FFFFFF"/>
          <w:lang w:eastAsia="zh-CN"/>
        </w:rPr>
        <w:t>）</w:t>
      </w:r>
      <w:r>
        <w:rPr>
          <w:rFonts w:hint="eastAsia" w:ascii="仿宋" w:hAnsi="仿宋" w:eastAsia="仿宋" w:cs="仿宋"/>
          <w:b/>
          <w:bCs/>
          <w:i w:val="0"/>
          <w:iCs w:val="0"/>
          <w:caps w:val="0"/>
          <w:color w:val="auto"/>
          <w:spacing w:val="0"/>
          <w:sz w:val="32"/>
          <w:szCs w:val="32"/>
          <w:shd w:val="clear" w:fill="FFFFFF"/>
        </w:rPr>
        <w:t>绩效评价指标分析</w:t>
      </w:r>
    </w:p>
    <w:p w14:paraId="0A21CB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lang w:val="en-US" w:eastAsia="zh-CN"/>
        </w:rPr>
        <w:t>1.</w:t>
      </w:r>
      <w:r>
        <w:rPr>
          <w:rFonts w:hint="eastAsia" w:ascii="仿宋" w:hAnsi="仿宋" w:eastAsia="仿宋" w:cs="仿宋"/>
          <w:i w:val="0"/>
          <w:iCs w:val="0"/>
          <w:caps w:val="0"/>
          <w:color w:val="auto"/>
          <w:spacing w:val="0"/>
          <w:sz w:val="32"/>
          <w:szCs w:val="32"/>
          <w:shd w:val="clear" w:fill="FFFFFF"/>
        </w:rPr>
        <w:t>支出决策情况。</w:t>
      </w:r>
    </w:p>
    <w:p w14:paraId="66A330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县</w:t>
      </w:r>
      <w:r>
        <w:rPr>
          <w:rFonts w:hint="eastAsia" w:ascii="仿宋" w:hAnsi="仿宋" w:eastAsia="仿宋" w:cs="仿宋"/>
          <w:i w:val="0"/>
          <w:iCs w:val="0"/>
          <w:caps w:val="0"/>
          <w:color w:val="auto"/>
          <w:spacing w:val="0"/>
          <w:sz w:val="32"/>
          <w:szCs w:val="32"/>
          <w:shd w:val="clear" w:fill="FFFFFF"/>
          <w:lang w:val="en-US" w:eastAsia="zh-CN"/>
        </w:rPr>
        <w:t>科学技术</w:t>
      </w:r>
      <w:r>
        <w:rPr>
          <w:rFonts w:hint="eastAsia" w:ascii="仿宋" w:hAnsi="仿宋" w:eastAsia="仿宋" w:cs="仿宋"/>
          <w:i w:val="0"/>
          <w:iCs w:val="0"/>
          <w:caps w:val="0"/>
          <w:color w:val="auto"/>
          <w:spacing w:val="0"/>
          <w:sz w:val="32"/>
          <w:szCs w:val="32"/>
          <w:shd w:val="clear" w:fill="FFFFFF"/>
        </w:rPr>
        <w:t>局支出决策在科学的理论和方法指导下，进行细致深入调查和论证，作出科学决策。</w:t>
      </w:r>
    </w:p>
    <w:p w14:paraId="78F183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lang w:val="en-US" w:eastAsia="zh-CN"/>
        </w:rPr>
        <w:t>2.</w:t>
      </w:r>
      <w:r>
        <w:rPr>
          <w:rFonts w:hint="eastAsia" w:ascii="仿宋" w:hAnsi="仿宋" w:eastAsia="仿宋" w:cs="仿宋"/>
          <w:i w:val="0"/>
          <w:iCs w:val="0"/>
          <w:caps w:val="0"/>
          <w:color w:val="auto"/>
          <w:spacing w:val="0"/>
          <w:sz w:val="32"/>
          <w:szCs w:val="32"/>
          <w:shd w:val="clear" w:fill="FFFFFF"/>
        </w:rPr>
        <w:t>支出过程情况。</w:t>
      </w:r>
    </w:p>
    <w:p w14:paraId="5CC7AC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部门整体支出从年初开始，贯穿全年开展科技宣传活动、高新技术企业等政策兑现、科技特派员工作经费发放及科技服务工作。年末全面完成年初制定目标任务。</w:t>
      </w:r>
    </w:p>
    <w:p w14:paraId="32298F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lang w:val="en-US" w:eastAsia="zh-CN"/>
        </w:rPr>
        <w:t>3.</w:t>
      </w:r>
      <w:r>
        <w:rPr>
          <w:rFonts w:hint="eastAsia" w:ascii="仿宋" w:hAnsi="仿宋" w:eastAsia="仿宋" w:cs="仿宋"/>
          <w:i w:val="0"/>
          <w:iCs w:val="0"/>
          <w:caps w:val="0"/>
          <w:color w:val="auto"/>
          <w:spacing w:val="0"/>
          <w:sz w:val="32"/>
          <w:szCs w:val="32"/>
          <w:shd w:val="clear" w:fill="FFFFFF"/>
        </w:rPr>
        <w:t>支出产出情况。</w:t>
      </w:r>
    </w:p>
    <w:p w14:paraId="089090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全年开展科技宣传活动、高新技术企业等政策兑现、科技特派员工作经费发放及科技服务和党建工作。年末全面完成年初制定目标任务，企业自主创新意识普遍增强，创新能力显著提升，促进经济和社会融合发展。科技部门服务能力显著提升，服务对象反映均为非常满意。</w:t>
      </w:r>
    </w:p>
    <w:p w14:paraId="4FE553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lang w:val="en-US" w:eastAsia="zh-CN"/>
        </w:rPr>
        <w:t>4.</w:t>
      </w:r>
      <w:r>
        <w:rPr>
          <w:rFonts w:hint="eastAsia" w:ascii="仿宋" w:hAnsi="仿宋" w:eastAsia="仿宋" w:cs="仿宋"/>
          <w:i w:val="0"/>
          <w:iCs w:val="0"/>
          <w:caps w:val="0"/>
          <w:color w:val="auto"/>
          <w:spacing w:val="0"/>
          <w:sz w:val="32"/>
          <w:szCs w:val="32"/>
          <w:shd w:val="clear" w:fill="FFFFFF"/>
        </w:rPr>
        <w:t>支出效益情况。</w:t>
      </w:r>
    </w:p>
    <w:p w14:paraId="0BAD5D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rPr>
        <w:t>通过部门整体支出开展，提升全县科技进步和社会事业全面发展。</w:t>
      </w:r>
    </w:p>
    <w:p w14:paraId="02F077A8">
      <w:pPr>
        <w:pStyle w:val="5"/>
        <w:keepNext w:val="0"/>
        <w:keepLines w:val="0"/>
        <w:pageBreakBefore w:val="0"/>
        <w:widowControl/>
        <w:numPr>
          <w:ilvl w:val="0"/>
          <w:numId w:val="5"/>
        </w:numPr>
        <w:kinsoku/>
        <w:wordWrap/>
        <w:overflowPunct/>
        <w:topLinePunct w:val="0"/>
        <w:autoSpaceDE/>
        <w:autoSpaceDN/>
        <w:bidi w:val="0"/>
        <w:adjustRightInd/>
        <w:snapToGrid/>
        <w:spacing w:line="240" w:lineRule="auto"/>
        <w:ind w:left="0" w:leftChars="0" w:firstLine="684" w:firstLineChars="213"/>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存在的问题</w:t>
      </w:r>
      <w:r>
        <w:rPr>
          <w:rFonts w:hint="eastAsia" w:ascii="仿宋" w:hAnsi="仿宋" w:eastAsia="仿宋" w:cs="仿宋"/>
          <w:b/>
          <w:bCs/>
          <w:color w:val="auto"/>
          <w:sz w:val="32"/>
          <w:szCs w:val="32"/>
          <w:lang w:val="en-US" w:eastAsia="zh-CN"/>
        </w:rPr>
        <w:t>及原因分析</w:t>
      </w:r>
    </w:p>
    <w:p w14:paraId="78E7DD5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预算编制工作有待细化。预算编制不够明确和细化，预算编制的合理性需要提高，预算执行力度还要进一步加强。</w:t>
      </w:r>
    </w:p>
    <w:p w14:paraId="6F81AC0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绩效目标设立不够</w:t>
      </w:r>
      <w:r>
        <w:rPr>
          <w:rFonts w:hint="eastAsia" w:ascii="仿宋" w:hAnsi="仿宋" w:eastAsia="仿宋" w:cs="仿宋"/>
          <w:color w:val="auto"/>
          <w:sz w:val="32"/>
          <w:szCs w:val="32"/>
          <w:lang w:val="en-US" w:eastAsia="zh-CN"/>
        </w:rPr>
        <w:t>完善</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待做好</w:t>
      </w:r>
      <w:r>
        <w:rPr>
          <w:rFonts w:hint="eastAsia" w:ascii="仿宋" w:hAnsi="仿宋" w:eastAsia="仿宋" w:cs="仿宋"/>
          <w:color w:val="auto"/>
          <w:sz w:val="32"/>
          <w:szCs w:val="32"/>
        </w:rPr>
        <w:t>细化和量化</w:t>
      </w:r>
      <w:r>
        <w:rPr>
          <w:rFonts w:hint="eastAsia" w:ascii="仿宋" w:hAnsi="仿宋" w:eastAsia="仿宋" w:cs="仿宋"/>
          <w:color w:val="auto"/>
          <w:sz w:val="32"/>
          <w:szCs w:val="32"/>
          <w:lang w:eastAsia="zh-CN"/>
        </w:rPr>
        <w:t>工作</w:t>
      </w:r>
    </w:p>
    <w:p w14:paraId="72E0473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公用经费和三公经费控制有一定难度，基本为刚性支出。</w:t>
      </w:r>
    </w:p>
    <w:p w14:paraId="347D3ED3">
      <w:pPr>
        <w:pStyle w:val="5"/>
        <w:keepNext w:val="0"/>
        <w:keepLines w:val="0"/>
        <w:pageBreakBefore w:val="0"/>
        <w:widowControl/>
        <w:numPr>
          <w:ilvl w:val="0"/>
          <w:numId w:val="0"/>
        </w:numPr>
        <w:kinsoku/>
        <w:wordWrap/>
        <w:overflowPunct/>
        <w:topLinePunct w:val="0"/>
        <w:autoSpaceDE/>
        <w:autoSpaceDN/>
        <w:bidi w:val="0"/>
        <w:adjustRightInd/>
        <w:snapToGrid/>
        <w:spacing w:line="240" w:lineRule="auto"/>
        <w:ind w:left="10" w:leftChars="0" w:firstLine="630" w:firstLineChars="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八、</w:t>
      </w:r>
      <w:r>
        <w:rPr>
          <w:rFonts w:hint="eastAsia" w:ascii="仿宋" w:hAnsi="仿宋" w:eastAsia="仿宋" w:cs="仿宋"/>
          <w:b/>
          <w:bCs/>
          <w:color w:val="auto"/>
          <w:sz w:val="32"/>
          <w:szCs w:val="32"/>
        </w:rPr>
        <w:t>下一步改进措施</w:t>
      </w:r>
    </w:p>
    <w:p w14:paraId="3466BD9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14:paraId="58DDDB3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14:paraId="4F33B61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14:paraId="112F500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对相关人员加强培训，特别是针对《预算法》《行政事业单位会计制度》等学习培训，规范部门预算收支核算，切实提高部门预算收支管理水平。</w:t>
      </w:r>
    </w:p>
    <w:p w14:paraId="4AB95FCD">
      <w:pPr>
        <w:pStyle w:val="5"/>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84" w:firstLineChars="213"/>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九</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rPr>
        <w:t>其他需要说明的情况</w:t>
      </w:r>
    </w:p>
    <w:p w14:paraId="04756B00">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无</w:t>
      </w:r>
    </w:p>
    <w:p w14:paraId="374963C8">
      <w:pPr>
        <w:keepNext w:val="0"/>
        <w:keepLines w:val="0"/>
        <w:pageBreakBefore w:val="0"/>
        <w:widowControl/>
        <w:kinsoku/>
        <w:wordWrap/>
        <w:overflowPunct/>
        <w:topLinePunct w:val="0"/>
        <w:autoSpaceDE/>
        <w:autoSpaceDN/>
        <w:bidi w:val="0"/>
        <w:adjustRightInd/>
        <w:snapToGrid/>
        <w:spacing w:line="500" w:lineRule="exact"/>
        <w:ind w:left="0" w:leftChars="0" w:firstLine="600" w:firstLineChars="200"/>
        <w:jc w:val="both"/>
        <w:textAlignment w:val="auto"/>
        <w:rPr>
          <w:rFonts w:hint="eastAsia" w:ascii="仿宋" w:hAnsi="仿宋" w:eastAsia="仿宋" w:cs="仿宋"/>
          <w:color w:val="auto"/>
          <w:sz w:val="30"/>
          <w:szCs w:val="30"/>
          <w:lang w:eastAsia="zh-CN"/>
        </w:rPr>
      </w:pPr>
    </w:p>
    <w:p w14:paraId="1B585B80">
      <w:pPr>
        <w:keepNext w:val="0"/>
        <w:keepLines w:val="0"/>
        <w:pageBreakBefore w:val="0"/>
        <w:widowControl/>
        <w:kinsoku/>
        <w:wordWrap/>
        <w:overflowPunct/>
        <w:topLinePunct w:val="0"/>
        <w:autoSpaceDE/>
        <w:autoSpaceDN/>
        <w:bidi w:val="0"/>
        <w:adjustRightInd/>
        <w:snapToGrid/>
        <w:spacing w:line="500" w:lineRule="exact"/>
        <w:ind w:left="0" w:leftChars="0" w:firstLine="600" w:firstLineChars="200"/>
        <w:jc w:val="both"/>
        <w:textAlignment w:val="auto"/>
        <w:rPr>
          <w:rFonts w:hint="eastAsia" w:ascii="仿宋" w:hAnsi="仿宋" w:eastAsia="仿宋" w:cs="仿宋"/>
          <w:color w:val="auto"/>
          <w:sz w:val="30"/>
          <w:szCs w:val="30"/>
          <w:lang w:eastAsia="zh-CN"/>
        </w:rPr>
      </w:pPr>
    </w:p>
    <w:p w14:paraId="6D713E38">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30"/>
          <w:szCs w:val="30"/>
          <w:lang w:eastAsia="zh-CN"/>
        </w:rPr>
      </w:pPr>
    </w:p>
    <w:p w14:paraId="7C10508B">
      <w:pPr>
        <w:keepNext w:val="0"/>
        <w:keepLines w:val="0"/>
        <w:pageBreakBefore w:val="0"/>
        <w:widowControl/>
        <w:kinsoku/>
        <w:wordWrap/>
        <w:overflowPunct/>
        <w:topLinePunct w:val="0"/>
        <w:autoSpaceDE/>
        <w:autoSpaceDN/>
        <w:bidi w:val="0"/>
        <w:adjustRightInd/>
        <w:snapToGrid/>
        <w:spacing w:line="500" w:lineRule="exact"/>
        <w:ind w:firstLine="5100" w:firstLineChars="17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辰溪县科学技术局</w:t>
      </w:r>
    </w:p>
    <w:p w14:paraId="62C02DD1">
      <w:pPr>
        <w:keepNext w:val="0"/>
        <w:keepLines w:val="0"/>
        <w:pageBreakBefore w:val="0"/>
        <w:widowControl/>
        <w:kinsoku/>
        <w:wordWrap/>
        <w:overflowPunct/>
        <w:topLinePunct w:val="0"/>
        <w:autoSpaceDE/>
        <w:autoSpaceDN/>
        <w:bidi w:val="0"/>
        <w:adjustRightInd/>
        <w:snapToGrid/>
        <w:spacing w:line="500" w:lineRule="exact"/>
        <w:ind w:firstLine="5100" w:firstLineChars="17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2024年5月20日</w:t>
      </w:r>
    </w:p>
    <w:p w14:paraId="6407AA4E">
      <w:pPr>
        <w:rPr>
          <w:color w:val="auto"/>
        </w:rPr>
      </w:pPr>
    </w:p>
    <w:sectPr>
      <w:pgSz w:w="11906" w:h="16838"/>
      <w:pgMar w:top="1440" w:right="1800" w:bottom="13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A0AFC"/>
    <w:multiLevelType w:val="singleLevel"/>
    <w:tmpl w:val="D18A0AFC"/>
    <w:lvl w:ilvl="0" w:tentative="0">
      <w:start w:val="1"/>
      <w:numFmt w:val="decimal"/>
      <w:suff w:val="nothing"/>
      <w:lvlText w:val="%1、"/>
      <w:lvlJc w:val="left"/>
    </w:lvl>
  </w:abstractNum>
  <w:abstractNum w:abstractNumId="1">
    <w:nsid w:val="145119DA"/>
    <w:multiLevelType w:val="singleLevel"/>
    <w:tmpl w:val="145119DA"/>
    <w:lvl w:ilvl="0" w:tentative="0">
      <w:start w:val="3"/>
      <w:numFmt w:val="chineseCounting"/>
      <w:suff w:val="nothing"/>
      <w:lvlText w:val="（%1）"/>
      <w:lvlJc w:val="left"/>
      <w:rPr>
        <w:rFonts w:hint="eastAsia"/>
      </w:rPr>
    </w:lvl>
  </w:abstractNum>
  <w:abstractNum w:abstractNumId="2">
    <w:nsid w:val="1B9E3271"/>
    <w:multiLevelType w:val="singleLevel"/>
    <w:tmpl w:val="1B9E3271"/>
    <w:lvl w:ilvl="0" w:tentative="0">
      <w:start w:val="1"/>
      <w:numFmt w:val="chineseCounting"/>
      <w:suff w:val="nothing"/>
      <w:lvlText w:val="%1、"/>
      <w:lvlJc w:val="left"/>
      <w:rPr>
        <w:rFonts w:hint="eastAsia"/>
      </w:rPr>
    </w:lvl>
  </w:abstractNum>
  <w:abstractNum w:abstractNumId="3">
    <w:nsid w:val="41BED474"/>
    <w:multiLevelType w:val="singleLevel"/>
    <w:tmpl w:val="41BED474"/>
    <w:lvl w:ilvl="0" w:tentative="0">
      <w:start w:val="2"/>
      <w:numFmt w:val="chineseCounting"/>
      <w:suff w:val="nothing"/>
      <w:lvlText w:val="（%1）"/>
      <w:lvlJc w:val="left"/>
      <w:rPr>
        <w:rFonts w:hint="eastAsia"/>
      </w:rPr>
    </w:lvl>
  </w:abstractNum>
  <w:abstractNum w:abstractNumId="4">
    <w:nsid w:val="4CB9C652"/>
    <w:multiLevelType w:val="singleLevel"/>
    <w:tmpl w:val="4CB9C652"/>
    <w:lvl w:ilvl="0" w:tentative="0">
      <w:start w:val="6"/>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4YjNiMjU1NTkyNDJlODc2MmMzM2I4OTg2OTQ5Y2YifQ=="/>
    <w:docVar w:name="KSO_WPS_MARK_KEY" w:val="c256c6b3-8f97-4bfa-90df-2f4ff1be6bbe"/>
  </w:docVars>
  <w:rsids>
    <w:rsidRoot w:val="00000000"/>
    <w:rsid w:val="01626374"/>
    <w:rsid w:val="023F66B6"/>
    <w:rsid w:val="039229A6"/>
    <w:rsid w:val="05097594"/>
    <w:rsid w:val="05241B93"/>
    <w:rsid w:val="06127C3D"/>
    <w:rsid w:val="08310FF5"/>
    <w:rsid w:val="0865499C"/>
    <w:rsid w:val="0B0B182B"/>
    <w:rsid w:val="0BE429B8"/>
    <w:rsid w:val="0C5F06E6"/>
    <w:rsid w:val="0DA63A8D"/>
    <w:rsid w:val="0E0F1632"/>
    <w:rsid w:val="0F0C5B71"/>
    <w:rsid w:val="0F713199"/>
    <w:rsid w:val="0F917E25"/>
    <w:rsid w:val="108A5CD6"/>
    <w:rsid w:val="11DF30C9"/>
    <w:rsid w:val="11FF63EC"/>
    <w:rsid w:val="133A5B9C"/>
    <w:rsid w:val="13983E78"/>
    <w:rsid w:val="16163D7E"/>
    <w:rsid w:val="16CE4BAA"/>
    <w:rsid w:val="18910E95"/>
    <w:rsid w:val="18A961DF"/>
    <w:rsid w:val="19EE520A"/>
    <w:rsid w:val="1C636DD9"/>
    <w:rsid w:val="1EE933C2"/>
    <w:rsid w:val="20254CE5"/>
    <w:rsid w:val="22A75E85"/>
    <w:rsid w:val="22C75BE0"/>
    <w:rsid w:val="234A1547"/>
    <w:rsid w:val="235823DF"/>
    <w:rsid w:val="23C87FA1"/>
    <w:rsid w:val="23DC390D"/>
    <w:rsid w:val="24B6415E"/>
    <w:rsid w:val="24F915CE"/>
    <w:rsid w:val="251827E2"/>
    <w:rsid w:val="25875AFA"/>
    <w:rsid w:val="259A75DB"/>
    <w:rsid w:val="27651E6B"/>
    <w:rsid w:val="29D6588C"/>
    <w:rsid w:val="2AE412F9"/>
    <w:rsid w:val="2B687CBA"/>
    <w:rsid w:val="2BDD38B6"/>
    <w:rsid w:val="2D3A0B08"/>
    <w:rsid w:val="2DA30082"/>
    <w:rsid w:val="2F522EB4"/>
    <w:rsid w:val="2FD45DE0"/>
    <w:rsid w:val="307D6477"/>
    <w:rsid w:val="318C0FD9"/>
    <w:rsid w:val="34546415"/>
    <w:rsid w:val="3699743B"/>
    <w:rsid w:val="37092813"/>
    <w:rsid w:val="3814146F"/>
    <w:rsid w:val="389338B6"/>
    <w:rsid w:val="393C0CE6"/>
    <w:rsid w:val="3C243C4B"/>
    <w:rsid w:val="3DA1410C"/>
    <w:rsid w:val="3E79524D"/>
    <w:rsid w:val="3EB05C6A"/>
    <w:rsid w:val="40330896"/>
    <w:rsid w:val="41341D99"/>
    <w:rsid w:val="431A1904"/>
    <w:rsid w:val="4452244F"/>
    <w:rsid w:val="44886565"/>
    <w:rsid w:val="45154A79"/>
    <w:rsid w:val="46691411"/>
    <w:rsid w:val="48A26623"/>
    <w:rsid w:val="49893C44"/>
    <w:rsid w:val="4C4D6F48"/>
    <w:rsid w:val="4C6A3383"/>
    <w:rsid w:val="4D5A3970"/>
    <w:rsid w:val="4D7367E0"/>
    <w:rsid w:val="4D7A7353"/>
    <w:rsid w:val="525C5A95"/>
    <w:rsid w:val="5429768F"/>
    <w:rsid w:val="542B3971"/>
    <w:rsid w:val="552A4E55"/>
    <w:rsid w:val="55DC2E2D"/>
    <w:rsid w:val="56CA50E2"/>
    <w:rsid w:val="5CB60520"/>
    <w:rsid w:val="5D9132FC"/>
    <w:rsid w:val="6008100A"/>
    <w:rsid w:val="60B47972"/>
    <w:rsid w:val="60BD1A90"/>
    <w:rsid w:val="62057104"/>
    <w:rsid w:val="628506F0"/>
    <w:rsid w:val="637B09E3"/>
    <w:rsid w:val="63D075D2"/>
    <w:rsid w:val="64FD6C64"/>
    <w:rsid w:val="654D2299"/>
    <w:rsid w:val="67BA52E0"/>
    <w:rsid w:val="67F32768"/>
    <w:rsid w:val="68476448"/>
    <w:rsid w:val="6A063261"/>
    <w:rsid w:val="6AA01F70"/>
    <w:rsid w:val="6AFE3735"/>
    <w:rsid w:val="6C4533AC"/>
    <w:rsid w:val="6D260D22"/>
    <w:rsid w:val="6FDB06D2"/>
    <w:rsid w:val="7053007F"/>
    <w:rsid w:val="70F2524F"/>
    <w:rsid w:val="73104006"/>
    <w:rsid w:val="73C2125C"/>
    <w:rsid w:val="75565010"/>
    <w:rsid w:val="756248C1"/>
    <w:rsid w:val="75842A89"/>
    <w:rsid w:val="76051E1C"/>
    <w:rsid w:val="77AD4519"/>
    <w:rsid w:val="77E36469"/>
    <w:rsid w:val="77F54C53"/>
    <w:rsid w:val="789706D7"/>
    <w:rsid w:val="78FB12B4"/>
    <w:rsid w:val="79C65209"/>
    <w:rsid w:val="7AD95625"/>
    <w:rsid w:val="7DCE7484"/>
    <w:rsid w:val="7DD87E16"/>
    <w:rsid w:val="7EA83BA4"/>
    <w:rsid w:val="7ECF7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autoRedefine/>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styleId="5">
    <w:name w:val="List Paragraph"/>
    <w:basedOn w:val="1"/>
    <w:autoRedefine/>
    <w:qFormat/>
    <w:uiPriority w:val="99"/>
    <w:pPr>
      <w:ind w:firstLine="420" w:firstLineChars="200"/>
    </w:pPr>
    <w:rPr>
      <w:rFonts w:ascii="Calibri" w:hAnsi="Calibri"/>
      <w:szCs w:val="22"/>
    </w:rPr>
  </w:style>
  <w:style w:type="paragraph" w:customStyle="1" w:styleId="6">
    <w:name w:val="p48"/>
    <w:basedOn w:val="1"/>
    <w:autoRedefine/>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1667</Words>
  <Characters>1672</Characters>
  <Lines>0</Lines>
  <Paragraphs>0</Paragraphs>
  <TotalTime>19</TotalTime>
  <ScaleCrop>false</ScaleCrop>
  <LinksUpToDate>false</LinksUpToDate>
  <CharactersWithSpaces>1673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2022-04-01T07:22:00Z</dcterms:created>
  <dc:creator>Administrator</dc:creator>
  <cp:lastModifiedBy>妍君寳寳</cp:lastModifiedBy>
  <cp:lastPrinted>2025-05-21T10:05:00Z</cp:lastPrinted>
  <dcterms:modified xsi:type="dcterms:W3CDTF">2025-09-09T03:35:28Z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B14E564F7DA2420D8884CDA29B224079_13</vt:lpwstr>
  </property>
  <property fmtid="{D5CDD505-2E9C-101B-9397-08002B2CF9AE}" pid="4" name="KSOTemplateDocerSaveRecord">
    <vt:lpwstr>eyJoZGlkIjoiNWY4YjNiMjU1NTkyNDJlODc2MmMzM2I4OTg2OTQ5Y2YiLCJ1c2VySWQiOiI0NzY1MDk0MDUifQ==</vt:lpwstr>
  </property>
</Properties>
</file>