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辰溪县白云小学2024年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部门整体支出绩效自评报告</w:t>
      </w:r>
      <w:bookmarkStart w:id="0" w:name="_GoBack"/>
      <w:bookmarkEnd w:id="0"/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hint="eastAsia" w:ascii="仿宋_GB2312" w:eastAsia="仿宋_GB2312" w:cs="仿宋_GB2312"/>
          <w:color w:val="000000"/>
        </w:rPr>
      </w:pP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一、部门、单位基本情况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（一）机构设置情况</w:t>
      </w:r>
    </w:p>
    <w:p>
      <w:pPr>
        <w:widowControl/>
        <w:spacing w:line="520" w:lineRule="exact"/>
        <w:ind w:firstLine="627" w:firstLineChars="196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辰溪县白云小学是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级部门预算单位，单位性质为全额财政补助事业单位，主要职能为实施小学义务教育，促进基础教育发展。小学学历教育。内设办公室为：校长、书记室，副校长办公室，教务办公室，总务办公室，教师办公室，库房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（二）人员编制情况</w:t>
      </w:r>
    </w:p>
    <w:p>
      <w:pPr>
        <w:widowControl/>
        <w:spacing w:line="520" w:lineRule="exact"/>
        <w:ind w:firstLine="627" w:firstLineChars="196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核定编制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个，在编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人。现实有在职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人、退休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103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人。遗属补助人数</w:t>
      </w:r>
      <w:r>
        <w:rPr>
          <w:rFonts w:ascii="仿宋" w:hAnsi="仿宋" w:eastAsia="仿宋" w:cs="Times New Roman"/>
          <w:color w:val="000000"/>
          <w:sz w:val="32"/>
          <w:szCs w:val="32"/>
        </w:rPr>
        <w:t>8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人。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（三）主要职能职责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hint="eastAsia" w:ascii="楷体_GB2312" w:eastAsia="楷体_GB2312" w:cs="楷体_GB2312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全面贯彻党的教育方针，认真执行上级领导机关的指示和决定。按教育规律办学，全面教育和教学任务。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（四）绩效目标设定情况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根据不同项目的具体情况，结合实际，设定相应的绩效目标，完成好教育教学工作，办人民满意教育。</w:t>
      </w:r>
    </w:p>
    <w:p>
      <w:pPr>
        <w:snapToGrid w:val="0"/>
        <w:spacing w:line="5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二、部门整体支出管理及使用情况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预算执行、使用、管理总体情况。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我校202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年度一般公共预算全年执行数为1037.45万元。其中基本支出1037.45万元，项目支出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万元，在使用过程中我单位严格经费用途使用，按照规定严格管理，全部为教育支出。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（二）部门预算执行情况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1.基本支出情况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基本支出：202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年度我校基本支出1037.45万元，其中工资福利支出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829.48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万元，占基本支出比例为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%；一般商品和服务支出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108.34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万元，占基本支出比例为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10.4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%；对个人和家庭的补助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94.19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万元，占基本支出比例为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9.1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%；资本性支出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5.44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万元，占基本支出比例为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%。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2.项目支出情况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/>
          <w:color w:val="000000"/>
          <w:sz w:val="32"/>
          <w:szCs w:val="32"/>
        </w:rPr>
        <w:t>项目支出。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（三）"三公"经费使用和管理情况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我单位无“三公”经费预算及支出。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三、政府性基金预算支出情况</w:t>
      </w:r>
    </w:p>
    <w:p>
      <w:pPr>
        <w:widowControl/>
        <w:shd w:val="clear" w:color="auto" w:fill="FFFFFF"/>
        <w:spacing w:line="560" w:lineRule="exact"/>
        <w:ind w:firstLine="64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我校无政府性基金预算支出。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四、国有资本经营预算支出情况</w:t>
      </w:r>
    </w:p>
    <w:p>
      <w:pPr>
        <w:widowControl/>
        <w:shd w:val="clear" w:color="auto" w:fill="FFFFFF"/>
        <w:spacing w:line="560" w:lineRule="exact"/>
        <w:ind w:firstLine="640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我校无国有资本经营预算支出。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五、社会保险基金预算支出情况</w:t>
      </w:r>
    </w:p>
    <w:p>
      <w:pPr>
        <w:widowControl/>
        <w:shd w:val="clear" w:color="auto" w:fill="FFFFFF"/>
        <w:spacing w:line="560" w:lineRule="exact"/>
        <w:ind w:firstLine="640"/>
        <w:rPr>
          <w:rFonts w:hint="eastAsia" w:ascii="仿宋" w:hAnsi="仿宋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我校无社会保险基金预算支出。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六、部门整体支出绩效情况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（一）综合评价结论。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根据部门整体支出绩效评价指标体系，我校202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年度部门整体支出绩效自评得分是：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86.8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分。</w:t>
      </w:r>
    </w:p>
    <w:p>
      <w:pPr>
        <w:spacing w:line="56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（二）评价指标分析（或综合评价情况）。</w:t>
      </w:r>
    </w:p>
    <w:p>
      <w:pPr>
        <w:spacing w:line="560" w:lineRule="exact"/>
        <w:ind w:firstLine="640" w:firstLineChars="200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1、部门整体支出情况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年本部门整体支出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1037.45</w:t>
      </w:r>
      <w:r>
        <w:rPr>
          <w:rFonts w:hint="eastAsia" w:ascii="仿宋" w:hAnsi="仿宋" w:eastAsia="仿宋"/>
          <w:color w:val="000000"/>
          <w:sz w:val="32"/>
          <w:szCs w:val="32"/>
        </w:rPr>
        <w:t>万元，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其中</w:t>
      </w:r>
      <w:r>
        <w:rPr>
          <w:rFonts w:hint="eastAsia" w:ascii="仿宋" w:hAnsi="仿宋" w:eastAsia="仿宋"/>
          <w:color w:val="000000"/>
          <w:sz w:val="32"/>
          <w:szCs w:val="32"/>
        </w:rPr>
        <w:t>一般公共预算支出960.77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都为基本支出；其他资金支出76.68万元，都为基本支出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2、绩效情况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基本支出主要用于人员经费、保障单位正常运转、开展教育教学业务。在基本支出中我校按规定使用经费，执行及时到位。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校的工程项目都是由上级部门组织进行，我校也参与其中主要起到监督作用。对项目工作的操作程序进行规范管理:对票据进行确认，再由部门负责领导签字，再由校长签字，最后进行报账支出，做到及时准确。</w:t>
      </w:r>
    </w:p>
    <w:p>
      <w:pPr>
        <w:spacing w:line="560" w:lineRule="exact"/>
        <w:ind w:firstLine="640" w:firstLineChars="200"/>
        <w:rPr>
          <w:rFonts w:hint="eastAsia" w:ascii="楷体_GB2312" w:eastAsia="楷体_GB2312" w:cs="楷体_GB2312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我校部门整体支出按预期目标完成，绩效情况好。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七、存在的问题及原因分析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预算项目支出编制需进一步明确、精细化，同时项目执行率需进一步提高，提高经费的使用效能。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原因主要是对学校的业务支出预算不够准确，中途经常会有一些突发的支出项目。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八、下一步改进措施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科学合理编制预算，严格执行预算。预算编制工作要根据新政策、新情况及时更新完善，早编、 细编预算，增强可操作性提高资金使用效益，增加资金使用透明度。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加强单位财务管理，健全单位财务管理制度体系，规范单位财务行为。提高资金使用效率。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九、其他需要说明的情况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仿宋" w:hAnsi="仿宋" w:eastAsia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/>
          <w:color w:val="000000"/>
        </w:rPr>
        <w:t xml:space="preserve">     </w:t>
      </w:r>
      <w:r>
        <w:rPr>
          <w:rFonts w:hint="eastAsia" w:ascii="仿宋" w:hAnsi="仿宋" w:eastAsia="仿宋"/>
          <w:color w:val="000000"/>
          <w:kern w:val="2"/>
          <w:sz w:val="32"/>
          <w:szCs w:val="32"/>
        </w:rPr>
        <w:t xml:space="preserve"> 无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报告应包括以下附件：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部门整体支出绩效评价基础数据表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部门整体支出绩效自评表</w:t>
      </w: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hd w:val="clear" w:color="auto" w:fill="FFFFFF"/>
        </w:rPr>
        <w:t xml:space="preserve">附件1-1 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 xml:space="preserve">填报单位：辰溪县白云小学 </w:t>
      </w:r>
    </w:p>
    <w:tbl>
      <w:tblPr>
        <w:tblStyle w:val="8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100%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3、市级专项资金</w:t>
            </w:r>
          </w:p>
          <w:p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67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54.9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17.54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16.29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9.73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8.5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1.15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13"/>
        <w:spacing w:line="280" w:lineRule="exact"/>
        <w:ind w:firstLine="440"/>
        <w:rPr>
          <w:rFonts w:hint="eastAsia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spacing w:line="600" w:lineRule="exact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填表人：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陶瑾   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 填报日期：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13787556141 </w:t>
      </w:r>
    </w:p>
    <w:p>
      <w:pPr>
        <w:pStyle w:val="6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整体支出绩效自评表</w:t>
      </w:r>
    </w:p>
    <w:tbl>
      <w:tblPr>
        <w:tblStyle w:val="8"/>
        <w:tblW w:w="9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51"/>
        <w:gridCol w:w="1020"/>
        <w:gridCol w:w="1070"/>
        <w:gridCol w:w="407"/>
        <w:gridCol w:w="1073"/>
        <w:gridCol w:w="801"/>
        <w:gridCol w:w="611"/>
        <w:gridCol w:w="923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预算单位名称</w:t>
            </w:r>
          </w:p>
        </w:tc>
        <w:tc>
          <w:tcPr>
            <w:tcW w:w="847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辰溪县白云小学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4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1178.99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1178.99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1037.45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shd w:val="clear" w:fill="F5F7FA"/>
              </w:rPr>
              <w:t>87.99 %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1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1178.99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1037.45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1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1178.99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1037.45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1" w:type="dxa"/>
            <w:gridSpan w:val="5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政府性基金拨款：0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1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纳入专户管理的非税收入拨款：0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1" w:type="dxa"/>
            <w:gridSpan w:val="5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721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完成本年度小学义务教育工作及上级各项任务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1、保障教师工资及社保费用 的及时准确发放。2、规范合理使用公用经费，提高了资金使用效益。3、添置了清廉学校宣传设施。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、及时合理使用营养餐改善计划资金。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、及时足额发放食堂人员工资。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、及时足额发放安保人员工资。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5" w:type="dxa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成本指标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（20分)</w:t>
            </w:r>
          </w:p>
        </w:tc>
        <w:tc>
          <w:tcPr>
            <w:tcW w:w="1020" w:type="dxa"/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小学义务教育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1178.9874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1037.45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社会成本指标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社会成本节约率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生态环境成本指标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生态环境成本节约率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（30分)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小学义务教育工作项目完成率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一些工作跨年度，还未完成。今后需合理每期安排好。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质量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经费使用准确性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时效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经费支付及时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 xml:space="preserve"> 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办好教育民生实事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效果明显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明显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办好人民满意教育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效果明显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一般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8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学校在软硬件方面都需提高。加强师资力量和硬件设施。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建设美丽校园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效果明显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一般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学校一些硬件设施有待提高，增加在校园及文化建设上的投入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可持续发展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效果明显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一般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学校开展的一些项目的可持续性不高。以后需要制度好具体的工作方案。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师生家长满意度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90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有些工作还没有落到实处，还有不足之处。以后需对问题进行分析提出切实可行的方案。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6667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86.8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填表人：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陶瑾   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 填报日期：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.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 联系电话：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 13787556141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304" w:right="1797" w:bottom="1247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65"/>
    <w:rsid w:val="00096385"/>
    <w:rsid w:val="001E10FA"/>
    <w:rsid w:val="00376781"/>
    <w:rsid w:val="003861CA"/>
    <w:rsid w:val="003F09A2"/>
    <w:rsid w:val="00400C2C"/>
    <w:rsid w:val="004A05D6"/>
    <w:rsid w:val="00507149"/>
    <w:rsid w:val="00525B57"/>
    <w:rsid w:val="00571E2E"/>
    <w:rsid w:val="005F6265"/>
    <w:rsid w:val="00683D19"/>
    <w:rsid w:val="006C197E"/>
    <w:rsid w:val="006E5D84"/>
    <w:rsid w:val="0084310D"/>
    <w:rsid w:val="00863983"/>
    <w:rsid w:val="00870BDC"/>
    <w:rsid w:val="008C4984"/>
    <w:rsid w:val="008C72AD"/>
    <w:rsid w:val="008E6E9A"/>
    <w:rsid w:val="009B45FC"/>
    <w:rsid w:val="009F6F91"/>
    <w:rsid w:val="00A246CF"/>
    <w:rsid w:val="00AB3905"/>
    <w:rsid w:val="00C03AC5"/>
    <w:rsid w:val="00C04B42"/>
    <w:rsid w:val="00D7130B"/>
    <w:rsid w:val="00D748FC"/>
    <w:rsid w:val="00D90636"/>
    <w:rsid w:val="00DA6691"/>
    <w:rsid w:val="00DB180E"/>
    <w:rsid w:val="00DB56DF"/>
    <w:rsid w:val="00F21DCD"/>
    <w:rsid w:val="00FC66FE"/>
    <w:rsid w:val="02A83946"/>
    <w:rsid w:val="02B4770D"/>
    <w:rsid w:val="02FF570D"/>
    <w:rsid w:val="03184726"/>
    <w:rsid w:val="04A965E7"/>
    <w:rsid w:val="04F12ADD"/>
    <w:rsid w:val="059637BD"/>
    <w:rsid w:val="07EE65EC"/>
    <w:rsid w:val="0C46080B"/>
    <w:rsid w:val="118D1726"/>
    <w:rsid w:val="119B57FE"/>
    <w:rsid w:val="125E6877"/>
    <w:rsid w:val="1663255A"/>
    <w:rsid w:val="18035991"/>
    <w:rsid w:val="18A50419"/>
    <w:rsid w:val="18EB5614"/>
    <w:rsid w:val="19914886"/>
    <w:rsid w:val="1E7430C3"/>
    <w:rsid w:val="21251B76"/>
    <w:rsid w:val="23862255"/>
    <w:rsid w:val="26770B89"/>
    <w:rsid w:val="27D56A4B"/>
    <w:rsid w:val="286151E3"/>
    <w:rsid w:val="28707D3B"/>
    <w:rsid w:val="293F2D82"/>
    <w:rsid w:val="2BB20F63"/>
    <w:rsid w:val="2F975F2A"/>
    <w:rsid w:val="3334431A"/>
    <w:rsid w:val="33D97A08"/>
    <w:rsid w:val="358905B8"/>
    <w:rsid w:val="35C1734F"/>
    <w:rsid w:val="372E6E65"/>
    <w:rsid w:val="395D508D"/>
    <w:rsid w:val="3BE230CD"/>
    <w:rsid w:val="3EA51749"/>
    <w:rsid w:val="40623CD0"/>
    <w:rsid w:val="418D4EAB"/>
    <w:rsid w:val="42157C2D"/>
    <w:rsid w:val="421942DD"/>
    <w:rsid w:val="42B30D16"/>
    <w:rsid w:val="472C13F0"/>
    <w:rsid w:val="47AE2763"/>
    <w:rsid w:val="500C39E7"/>
    <w:rsid w:val="51ED1E11"/>
    <w:rsid w:val="59991937"/>
    <w:rsid w:val="5CC212EF"/>
    <w:rsid w:val="5FCB5B1A"/>
    <w:rsid w:val="621322E9"/>
    <w:rsid w:val="656865D9"/>
    <w:rsid w:val="668D73EE"/>
    <w:rsid w:val="6A5523F4"/>
    <w:rsid w:val="6BF83D89"/>
    <w:rsid w:val="6ECC0F43"/>
    <w:rsid w:val="6FB72026"/>
    <w:rsid w:val="747D3C84"/>
    <w:rsid w:val="75F84800"/>
    <w:rsid w:val="77E33312"/>
    <w:rsid w:val="7D0F1EF9"/>
    <w:rsid w:val="7FEB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link w:val="12"/>
    <w:unhideWhenUsed/>
    <w:qFormat/>
    <w:uiPriority w:val="99"/>
    <w:pPr>
      <w:spacing w:after="0"/>
      <w:ind w:left="0" w:leftChars="0" w:firstLine="420" w:firstLineChars="200"/>
    </w:pPr>
    <w:rPr>
      <w:sz w:val="32"/>
    </w:rPr>
  </w:style>
  <w:style w:type="character" w:customStyle="1" w:styleId="10">
    <w:name w:val="页脚 字符"/>
    <w:basedOn w:val="9"/>
    <w:link w:val="4"/>
    <w:qFormat/>
    <w:uiPriority w:val="0"/>
    <w:rPr>
      <w:sz w:val="18"/>
      <w:szCs w:val="24"/>
      <w14:ligatures w14:val="none"/>
    </w:rPr>
  </w:style>
  <w:style w:type="character" w:customStyle="1" w:styleId="11">
    <w:name w:val="正文文本缩进 字符"/>
    <w:basedOn w:val="9"/>
    <w:link w:val="3"/>
    <w:semiHidden/>
    <w:qFormat/>
    <w:uiPriority w:val="99"/>
    <w:rPr>
      <w:szCs w:val="24"/>
      <w14:ligatures w14:val="none"/>
    </w:rPr>
  </w:style>
  <w:style w:type="character" w:customStyle="1" w:styleId="12">
    <w:name w:val="正文文本首行缩进 2 字符"/>
    <w:basedOn w:val="11"/>
    <w:link w:val="7"/>
    <w:qFormat/>
    <w:uiPriority w:val="99"/>
    <w:rPr>
      <w:sz w:val="32"/>
      <w:szCs w:val="24"/>
      <w14:ligatures w14:val="none"/>
    </w:rPr>
  </w:style>
  <w:style w:type="paragraph" w:customStyle="1" w:styleId="13">
    <w:name w:val="标题1"/>
    <w:basedOn w:val="2"/>
    <w:qFormat/>
    <w:uiPriority w:val="0"/>
    <w:pPr>
      <w:spacing w:before="0" w:after="0" w:line="560" w:lineRule="exact"/>
      <w:ind w:firstLine="200" w:firstLineChars="200"/>
    </w:pPr>
    <w:rPr>
      <w:rFonts w:eastAsia="黑体"/>
      <w:b w:val="0"/>
    </w:rPr>
  </w:style>
  <w:style w:type="character" w:customStyle="1" w:styleId="14">
    <w:name w:val="标题 2 字符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  <w14:ligatures w14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471</Words>
  <Characters>2687</Characters>
  <Lines>22</Lines>
  <Paragraphs>6</Paragraphs>
  <TotalTime>16</TotalTime>
  <ScaleCrop>false</ScaleCrop>
  <LinksUpToDate>false</LinksUpToDate>
  <CharactersWithSpaces>3152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2024-12-09T01:01:00Z</dcterms:created>
  <dc:creator>雨 小</dc:creator>
  <cp:lastModifiedBy>CXYX</cp:lastModifiedBy>
  <cp:lastPrinted>2025-05-12T09:36:00Z</cp:lastPrinted>
  <dcterms:modified xsi:type="dcterms:W3CDTF">2025-05-14T01:03:37Z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