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1FA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shd w:val="clear" w:fill="FFFFFF"/>
          <w:lang w:val="en-US" w:eastAsia="zh-CN"/>
        </w:rPr>
      </w:pPr>
      <w:r>
        <w:rPr>
          <w:rFonts w:hint="eastAsia" w:ascii="黑体" w:hAnsi="黑体" w:eastAsia="黑体" w:cs="黑体"/>
          <w:i w:val="0"/>
          <w:iCs w:val="0"/>
          <w:caps w:val="0"/>
          <w:color w:val="000000"/>
          <w:spacing w:val="0"/>
          <w:sz w:val="44"/>
          <w:szCs w:val="44"/>
          <w:shd w:val="clear" w:fill="FFFFFF"/>
          <w:lang w:val="en-US" w:eastAsia="zh-CN"/>
        </w:rPr>
        <w:t>辰溪县自然资源局</w:t>
      </w:r>
    </w:p>
    <w:p w14:paraId="274D6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fill="FFFFFF"/>
        </w:rPr>
        <w:t>部门整体支出绩效自评报告</w:t>
      </w:r>
    </w:p>
    <w:p w14:paraId="573B8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53068D6A">
      <w:pPr>
        <w:numPr>
          <w:ilvl w:val="0"/>
          <w:numId w:val="0"/>
        </w:numPr>
        <w:adjustRightInd w:val="0"/>
        <w:snapToGrid w:val="0"/>
        <w:spacing w:line="520" w:lineRule="exact"/>
        <w:ind w:firstLine="640" w:firstLineChars="200"/>
        <w:rPr>
          <w:rFonts w:hint="default" w:ascii="仿宋" w:hAnsi="仿宋" w:eastAsia="仿宋" w:cs="仿宋"/>
          <w:color w:val="3D3D3D"/>
          <w:kern w:val="2"/>
          <w:sz w:val="32"/>
          <w:szCs w:val="32"/>
          <w:lang w:val="en-US" w:eastAsia="zh-CN" w:bidi="ar-SA"/>
        </w:rPr>
      </w:pPr>
      <w:r>
        <w:rPr>
          <w:rFonts w:hint="eastAsia" w:ascii="仿宋" w:hAnsi="仿宋" w:eastAsia="仿宋" w:cs="仿宋"/>
          <w:color w:val="3D3D3D"/>
          <w:kern w:val="2"/>
          <w:sz w:val="32"/>
          <w:szCs w:val="32"/>
          <w:lang w:val="en-US" w:eastAsia="zh-CN" w:bidi="ar-SA"/>
        </w:rPr>
        <w:t>自然资源局作为一级部门预算单位，内设8个股室（办公室（人事财务股）、行政审批股（法规股）、自然资源调查确权股、自然资源管理和利用股、国土空间规划股、工程规划管理股、国土空间用途管制和耕地保护股、地质矿产管理股），六个基层国土资源所，4个二级机构：（1）辰溪县土地储备中心（2）辰溪县自然资源生态修复中心，（3）不动产登记中心、（4）辰溪县自然资源技术服务中心 。</w:t>
      </w:r>
    </w:p>
    <w:p w14:paraId="24B00029">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4E756C5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 w:hAnsi="仿宋" w:eastAsia="仿宋" w:cs="仿宋"/>
          <w:color w:val="3D3D3D"/>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color w:val="3D3D3D"/>
          <w:kern w:val="2"/>
          <w:sz w:val="32"/>
          <w:szCs w:val="32"/>
          <w:lang w:val="en-US" w:eastAsia="zh-CN" w:bidi="ar-SA"/>
        </w:rPr>
        <w:t>2024年辰溪县自然资源局在编在岗77人，其中行政编制10人，事业编制67人，自收自支编制0人，退休54人，遗属2人。</w:t>
      </w:r>
    </w:p>
    <w:p w14:paraId="063BBE7B">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1E370F2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仿宋" w:cs="楷体_GB2312"/>
          <w:i w:val="0"/>
          <w:iCs w:val="0"/>
          <w:caps w:val="0"/>
          <w:color w:val="000000"/>
          <w:spacing w:val="0"/>
          <w:sz w:val="32"/>
          <w:szCs w:val="32"/>
          <w:shd w:val="clear" w:fill="FFFFFF"/>
          <w:lang w:val="en-US" w:eastAsia="zh-CN"/>
        </w:rPr>
      </w:pPr>
      <w:r>
        <w:rPr>
          <w:rFonts w:hint="eastAsia" w:ascii="仿宋" w:hAnsi="仿宋" w:eastAsia="仿宋" w:cs="仿宋"/>
          <w:color w:val="3D3D3D"/>
          <w:sz w:val="32"/>
          <w:szCs w:val="32"/>
        </w:rPr>
        <w:t>贯彻实施国家、省、市有关土地资源、矿产资源等自然资源和测绘管理的规章、办法，依照规定负责有关行政复议；研究拟定管理、保护与合理利用土地、矿产资源等自然资源和测绘管理的规章、办法，依照规定负责有关行政复议；负责建立空间规划体系并监督实施；负责空间生态修复；负责地灾预防和整理；推动自然资源和规划领域科学技术发展；贯彻实施土地、</w:t>
      </w:r>
      <w:r>
        <w:rPr>
          <w:rFonts w:hint="eastAsia" w:ascii="仿宋" w:hAnsi="仿宋" w:eastAsia="仿宋" w:cs="仿宋"/>
          <w:color w:val="3D3D3D"/>
          <w:sz w:val="32"/>
          <w:szCs w:val="32"/>
          <w:lang w:eastAsia="zh-CN"/>
        </w:rPr>
        <w:t>矿</w:t>
      </w:r>
      <w:r>
        <w:rPr>
          <w:rFonts w:hint="eastAsia" w:ascii="仿宋" w:hAnsi="仿宋" w:eastAsia="仿宋" w:cs="仿宋"/>
          <w:color w:val="3D3D3D"/>
          <w:sz w:val="32"/>
          <w:szCs w:val="32"/>
        </w:rPr>
        <w:t>产资源、测绘管理的技术标准、规程、规范和办法。负责组织城市总体规划负责战略研究，提出统筹城乡规划、促进两型社会建设建议，负责组织城镇体系规划、总体规划、详细规划的审查及报批工作；负责城市规划区建设项目选址、设计和建筑工程设计方案审查；完成县委、县政府交办的其他任务。</w:t>
      </w:r>
      <w:r>
        <w:rPr>
          <w:rFonts w:hint="eastAsia" w:ascii="仿宋" w:hAnsi="仿宋" w:eastAsia="仿宋" w:cs="仿宋"/>
          <w:color w:val="3D3D3D"/>
          <w:sz w:val="32"/>
          <w:szCs w:val="32"/>
          <w:lang w:val="en-US" w:eastAsia="zh-CN"/>
        </w:rPr>
        <w:t xml:space="preserve">  </w:t>
      </w:r>
    </w:p>
    <w:p w14:paraId="479EA75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70A53D8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1、绩效指标是绩效目标的细化和量化的描述，主要包括成本指标、产出指标、效益指标和满意度指标等。</w:t>
      </w:r>
    </w:p>
    <w:p w14:paraId="6A81683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（1）成本指标是用于衡量项目在成本控制和资源使用效率的量化工具，包括经济成本指标、社会成本指标、生态环境指标等；</w:t>
      </w:r>
    </w:p>
    <w:p w14:paraId="4D1672E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（2）产出指标是对预计产出的描述，包括数量指标、质量指标、时效指标等；</w:t>
      </w:r>
    </w:p>
    <w:p w14:paraId="2D8FE18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（3）效益指标是对预期效果的描述，包括经济效益指标、社会效益指标、生态效益指标、可持续影响指标等；</w:t>
      </w:r>
    </w:p>
    <w:p w14:paraId="758761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（4）满意度指标是反应服务对象或项目受益人的认可程度的指标。</w:t>
      </w:r>
    </w:p>
    <w:p w14:paraId="160FB80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2、绩效目标设定的依据包括：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（1）国家相关法律、法规和规章制度，国民经济和社会发展规划；</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（2）部门职能、中长期发展规划、年度工作计划或项目规划；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（3）年度预算管理要求；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（4）相关历史数据、行业标准、计划标准等；</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（5）符合财政部门要求的其他依据。</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 xml:space="preserve">    3、设定的绩效目标应当符合以下要求：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（1）指向明确。绩效目标要符合国民经济和社会发展规划、部门职能及事业发展规划等要求，并与相应的预算支出内容、范围、方向、效果等紧密相关。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2）细化量化。绩效目标应当从数量、质量、成本、时效以及经济效益、社会效益、生态效益、可持续影响、满意度等方面进行细化，尽量进行定量表述。不能以量化形式表述的，可采用定性表述，但应具有可衡量性。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（3）合理可行。设定绩效目标时要经过调查研究和科学论证，符合客观实际，能够在一定期限内如期实现。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（4）相应匹配。绩效目标要与计划期内的任务数或计划数相对应，与预算确定的投资额或资金量相匹配。</w:t>
      </w:r>
    </w:p>
    <w:p w14:paraId="0362AF4C">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60BF71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val="en-US" w:eastAsia="zh-CN"/>
        </w:rPr>
        <w:t>一</w:t>
      </w:r>
      <w:r>
        <w:rPr>
          <w:rFonts w:hint="default" w:ascii="楷体_GB2312" w:eastAsia="楷体_GB2312" w:cs="楷体_GB2312"/>
          <w:i w:val="0"/>
          <w:iCs w:val="0"/>
          <w:caps w:val="0"/>
          <w:color w:val="000000"/>
          <w:spacing w:val="0"/>
          <w:sz w:val="32"/>
          <w:szCs w:val="32"/>
          <w:shd w:val="clear" w:fill="FFFFFF"/>
        </w:rPr>
        <w:t>）部门预算执行情况</w:t>
      </w:r>
    </w:p>
    <w:p w14:paraId="5D99B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68661B6F">
      <w:pPr>
        <w:spacing w:line="520" w:lineRule="exact"/>
        <w:ind w:firstLine="600" w:firstLineChars="200"/>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年部门年初预算总支出</w:t>
      </w:r>
      <w:r>
        <w:rPr>
          <w:rFonts w:hint="eastAsia" w:ascii="仿宋" w:hAnsi="仿宋" w:eastAsia="仿宋" w:cs="仿宋"/>
          <w:b w:val="0"/>
          <w:bCs w:val="0"/>
          <w:color w:val="000000"/>
          <w:sz w:val="30"/>
          <w:szCs w:val="30"/>
          <w:lang w:val="en-US" w:eastAsia="zh-CN"/>
        </w:rPr>
        <w:t>1244.24</w:t>
      </w:r>
      <w:r>
        <w:rPr>
          <w:rFonts w:hint="eastAsia" w:ascii="仿宋" w:hAnsi="仿宋" w:eastAsia="仿宋" w:cs="仿宋"/>
          <w:b w:val="0"/>
          <w:bCs w:val="0"/>
          <w:color w:val="000000"/>
          <w:sz w:val="30"/>
          <w:szCs w:val="30"/>
        </w:rPr>
        <w:t>万元，其中基本支出预算数</w:t>
      </w:r>
      <w:r>
        <w:rPr>
          <w:rFonts w:hint="eastAsia" w:ascii="仿宋" w:hAnsi="仿宋" w:eastAsia="仿宋" w:cs="仿宋"/>
          <w:b w:val="0"/>
          <w:bCs w:val="0"/>
          <w:color w:val="000000"/>
          <w:sz w:val="30"/>
          <w:szCs w:val="30"/>
          <w:lang w:val="en-US" w:eastAsia="zh-CN"/>
        </w:rPr>
        <w:t>1244.24</w:t>
      </w:r>
      <w:r>
        <w:rPr>
          <w:rFonts w:hint="eastAsia" w:ascii="仿宋" w:hAnsi="仿宋" w:eastAsia="仿宋" w:cs="仿宋"/>
          <w:b w:val="0"/>
          <w:bCs w:val="0"/>
          <w:color w:val="000000"/>
          <w:sz w:val="30"/>
          <w:szCs w:val="30"/>
        </w:rPr>
        <w:t>万元。</w:t>
      </w:r>
    </w:p>
    <w:p w14:paraId="241597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年部门决算总支出</w:t>
      </w:r>
      <w:r>
        <w:rPr>
          <w:rFonts w:hint="eastAsia" w:ascii="仿宋" w:hAnsi="仿宋" w:eastAsia="仿宋" w:cs="仿宋"/>
          <w:b w:val="0"/>
          <w:bCs w:val="0"/>
          <w:color w:val="000000"/>
          <w:sz w:val="30"/>
          <w:szCs w:val="30"/>
          <w:lang w:val="en-US" w:eastAsia="zh-CN"/>
        </w:rPr>
        <w:t>7248.34</w:t>
      </w:r>
      <w:r>
        <w:rPr>
          <w:rFonts w:hint="eastAsia" w:ascii="仿宋" w:hAnsi="仿宋" w:eastAsia="仿宋" w:cs="仿宋"/>
          <w:b w:val="0"/>
          <w:bCs w:val="0"/>
          <w:color w:val="000000"/>
          <w:sz w:val="30"/>
          <w:szCs w:val="30"/>
        </w:rPr>
        <w:t>万元，其中基本支出决算数</w:t>
      </w:r>
      <w:r>
        <w:rPr>
          <w:rFonts w:hint="eastAsia" w:ascii="仿宋" w:hAnsi="仿宋" w:eastAsia="仿宋" w:cs="仿宋"/>
          <w:b w:val="0"/>
          <w:bCs w:val="0"/>
          <w:color w:val="000000"/>
          <w:sz w:val="30"/>
          <w:szCs w:val="30"/>
          <w:lang w:val="en-US" w:eastAsia="zh-CN"/>
        </w:rPr>
        <w:t>3221.15</w:t>
      </w:r>
      <w:r>
        <w:rPr>
          <w:rFonts w:hint="eastAsia" w:ascii="仿宋" w:hAnsi="仿宋" w:eastAsia="仿宋" w:cs="仿宋"/>
          <w:b w:val="0"/>
          <w:bCs w:val="0"/>
          <w:color w:val="000000"/>
          <w:sz w:val="30"/>
          <w:szCs w:val="30"/>
        </w:rPr>
        <w:t>万元，项目支出决算数</w:t>
      </w:r>
      <w:r>
        <w:rPr>
          <w:rFonts w:hint="eastAsia" w:ascii="仿宋" w:hAnsi="仿宋" w:eastAsia="仿宋" w:cs="仿宋"/>
          <w:b w:val="0"/>
          <w:bCs w:val="0"/>
          <w:color w:val="000000"/>
          <w:sz w:val="30"/>
          <w:szCs w:val="30"/>
          <w:lang w:val="en-US" w:eastAsia="zh-CN"/>
        </w:rPr>
        <w:t>4027.18</w:t>
      </w:r>
      <w:r>
        <w:rPr>
          <w:rFonts w:hint="eastAsia" w:ascii="仿宋" w:hAnsi="仿宋" w:eastAsia="仿宋" w:cs="仿宋"/>
          <w:b w:val="0"/>
          <w:bCs w:val="0"/>
          <w:color w:val="000000"/>
          <w:sz w:val="30"/>
          <w:szCs w:val="30"/>
        </w:rPr>
        <w:t>万元。</w:t>
      </w:r>
    </w:p>
    <w:p w14:paraId="0F22D8F5">
      <w:pPr>
        <w:spacing w:line="520" w:lineRule="exact"/>
        <w:ind w:firstLine="600" w:firstLineChars="200"/>
        <w:rPr>
          <w:rFonts w:hint="default" w:ascii="仿宋" w:hAnsi="仿宋" w:eastAsia="仿宋" w:cs="仿宋"/>
          <w:b w:val="0"/>
          <w:bCs w:val="0"/>
          <w:color w:val="000000"/>
          <w:sz w:val="30"/>
          <w:szCs w:val="30"/>
        </w:rPr>
      </w:pPr>
      <w:r>
        <w:rPr>
          <w:rFonts w:hint="eastAsia" w:ascii="仿宋" w:hAnsi="仿宋" w:eastAsia="仿宋" w:cs="仿宋"/>
          <w:b w:val="0"/>
          <w:bCs w:val="0"/>
          <w:color w:val="000000"/>
          <w:sz w:val="30"/>
          <w:szCs w:val="30"/>
        </w:rPr>
        <w:t>一般公共预算财政拨款基本支出</w:t>
      </w:r>
      <w:r>
        <w:rPr>
          <w:rFonts w:hint="eastAsia" w:ascii="仿宋" w:hAnsi="仿宋" w:eastAsia="仿宋" w:cs="仿宋"/>
          <w:b w:val="0"/>
          <w:bCs w:val="0"/>
          <w:color w:val="000000"/>
          <w:sz w:val="30"/>
          <w:szCs w:val="30"/>
          <w:lang w:val="en-US" w:eastAsia="zh-CN"/>
        </w:rPr>
        <w:t>2828.69</w:t>
      </w:r>
      <w:r>
        <w:rPr>
          <w:rFonts w:hint="eastAsia" w:ascii="仿宋" w:hAnsi="仿宋" w:eastAsia="仿宋" w:cs="仿宋"/>
          <w:b w:val="0"/>
          <w:bCs w:val="0"/>
          <w:color w:val="000000"/>
          <w:sz w:val="30"/>
          <w:szCs w:val="30"/>
        </w:rPr>
        <w:t>万元，其中人员经费</w:t>
      </w:r>
      <w:r>
        <w:rPr>
          <w:rFonts w:hint="eastAsia" w:ascii="仿宋" w:hAnsi="仿宋" w:eastAsia="仿宋" w:cs="仿宋"/>
          <w:b w:val="0"/>
          <w:bCs w:val="0"/>
          <w:color w:val="000000"/>
          <w:sz w:val="30"/>
          <w:szCs w:val="30"/>
          <w:lang w:val="en-US" w:eastAsia="zh-CN"/>
        </w:rPr>
        <w:t>965.97</w:t>
      </w:r>
      <w:r>
        <w:rPr>
          <w:rFonts w:hint="eastAsia" w:ascii="仿宋" w:hAnsi="仿宋" w:eastAsia="仿宋" w:cs="仿宋"/>
          <w:b w:val="0"/>
          <w:bCs w:val="0"/>
          <w:color w:val="000000"/>
          <w:sz w:val="30"/>
          <w:szCs w:val="30"/>
        </w:rPr>
        <w:t>万元、</w:t>
      </w:r>
      <w:r>
        <w:rPr>
          <w:rFonts w:hint="eastAsia" w:ascii="仿宋" w:hAnsi="仿宋" w:eastAsia="仿宋" w:cs="仿宋"/>
          <w:b w:val="0"/>
          <w:bCs w:val="0"/>
          <w:color w:val="000000"/>
          <w:sz w:val="30"/>
          <w:szCs w:val="30"/>
          <w:lang w:val="en-US" w:eastAsia="zh-CN"/>
        </w:rPr>
        <w:t>公用经费1862.72</w:t>
      </w:r>
      <w:r>
        <w:rPr>
          <w:rFonts w:hint="eastAsia" w:ascii="仿宋" w:hAnsi="仿宋" w:eastAsia="仿宋" w:cs="仿宋"/>
          <w:b w:val="0"/>
          <w:bCs w:val="0"/>
          <w:color w:val="000000"/>
          <w:sz w:val="30"/>
          <w:szCs w:val="30"/>
        </w:rPr>
        <w:t>万元，是用于保障</w:t>
      </w:r>
      <w:bookmarkStart w:id="0" w:name="OLE_LINK2"/>
      <w:r>
        <w:rPr>
          <w:rFonts w:hint="eastAsia" w:ascii="仿宋" w:hAnsi="仿宋" w:eastAsia="仿宋" w:cs="仿宋"/>
          <w:b w:val="0"/>
          <w:bCs w:val="0"/>
          <w:color w:val="000000"/>
          <w:sz w:val="30"/>
          <w:szCs w:val="30"/>
        </w:rPr>
        <w:t>单位日常支出，</w:t>
      </w:r>
      <w:bookmarkEnd w:id="0"/>
      <w:r>
        <w:rPr>
          <w:rFonts w:hint="eastAsia" w:ascii="仿宋" w:hAnsi="仿宋" w:eastAsia="仿宋" w:cs="仿宋"/>
          <w:b w:val="0"/>
          <w:bCs w:val="0"/>
          <w:color w:val="000000"/>
          <w:sz w:val="30"/>
          <w:szCs w:val="30"/>
        </w:rPr>
        <w:t>包括基本工资、津贴补贴等人员经费以及办公费、印刷费、水电费、办公设备购置等日常公用经费。</w:t>
      </w:r>
    </w:p>
    <w:p w14:paraId="4709D24C">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1B292E1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default"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sz w:val="30"/>
          <w:szCs w:val="30"/>
        </w:rPr>
        <w:t>一般公共预算财政拨款</w:t>
      </w:r>
      <w:r>
        <w:rPr>
          <w:rFonts w:hint="eastAsia" w:ascii="仿宋" w:hAnsi="仿宋" w:eastAsia="仿宋" w:cs="仿宋"/>
          <w:b w:val="0"/>
          <w:bCs w:val="0"/>
          <w:color w:val="000000"/>
          <w:sz w:val="30"/>
          <w:szCs w:val="30"/>
          <w:lang w:val="en-US" w:eastAsia="zh-CN"/>
        </w:rPr>
        <w:t>项目支出3997.18万元，政府性基金预算财政拨款项目支出30万元。</w:t>
      </w:r>
    </w:p>
    <w:p w14:paraId="6413ECB9">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w:t>
      </w:r>
    </w:p>
    <w:p w14:paraId="1FA0D57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年辰溪县自然资源</w:t>
      </w:r>
      <w:r>
        <w:rPr>
          <w:rFonts w:hint="eastAsia" w:ascii="仿宋" w:hAnsi="仿宋" w:eastAsia="仿宋" w:cs="仿宋"/>
          <w:b w:val="0"/>
          <w:bCs w:val="0"/>
          <w:color w:val="000000"/>
          <w:sz w:val="30"/>
          <w:szCs w:val="30"/>
          <w:lang w:eastAsia="zh-CN"/>
        </w:rPr>
        <w:t>局</w:t>
      </w:r>
      <w:r>
        <w:rPr>
          <w:rFonts w:hint="eastAsia" w:ascii="仿宋" w:hAnsi="仿宋" w:eastAsia="仿宋" w:cs="仿宋"/>
          <w:b w:val="0"/>
          <w:bCs w:val="0"/>
          <w:color w:val="000000"/>
          <w:sz w:val="30"/>
          <w:szCs w:val="30"/>
        </w:rPr>
        <w:t>“三公”经费支出</w:t>
      </w:r>
      <w:r>
        <w:rPr>
          <w:rFonts w:hint="eastAsia" w:ascii="仿宋" w:hAnsi="仿宋" w:eastAsia="仿宋" w:cs="仿宋"/>
          <w:b w:val="0"/>
          <w:bCs w:val="0"/>
          <w:color w:val="000000"/>
          <w:sz w:val="30"/>
          <w:szCs w:val="30"/>
          <w:lang w:val="en-US" w:eastAsia="zh-CN"/>
        </w:rPr>
        <w:t>21.62</w:t>
      </w:r>
      <w:r>
        <w:rPr>
          <w:rFonts w:hint="eastAsia" w:ascii="仿宋" w:hAnsi="仿宋" w:eastAsia="仿宋" w:cs="仿宋"/>
          <w:b w:val="0"/>
          <w:bCs w:val="0"/>
          <w:color w:val="000000"/>
          <w:sz w:val="30"/>
          <w:szCs w:val="30"/>
        </w:rPr>
        <w:t>万元。</w:t>
      </w:r>
    </w:p>
    <w:p w14:paraId="0F0FDD5E">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07FE74D0">
      <w:pPr>
        <w:pStyle w:val="3"/>
        <w:numPr>
          <w:ilvl w:val="0"/>
          <w:numId w:val="0"/>
        </w:numPr>
        <w:ind w:firstLine="640" w:firstLineChars="20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b w:val="0"/>
          <w:bCs w:val="0"/>
          <w:color w:val="000000"/>
          <w:sz w:val="32"/>
          <w:szCs w:val="32"/>
          <w:lang w:val="en-US" w:eastAsia="zh-CN"/>
        </w:rPr>
        <w:t>2024年度政府性基金预算财政拨款收入30万元，年初结转和结余0万元，支出30万元，其中基本支出0万元，项目支出30万元，年末结转和结余0万元。</w:t>
      </w:r>
    </w:p>
    <w:p w14:paraId="069C89A3">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019C5FE8">
      <w:pPr>
        <w:pStyle w:val="3"/>
        <w:numPr>
          <w:ilvl w:val="0"/>
          <w:numId w:val="0"/>
        </w:numPr>
        <w:ind w:firstLine="600" w:firstLineChars="20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b w:val="0"/>
          <w:bCs w:val="0"/>
          <w:color w:val="000000"/>
          <w:sz w:val="30"/>
          <w:szCs w:val="30"/>
          <w:lang w:val="en-US" w:eastAsia="zh-CN"/>
        </w:rPr>
        <w:t>本部门无国有资本经营安排的支出。</w:t>
      </w:r>
    </w:p>
    <w:p w14:paraId="48ED9844">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D062DB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b w:val="0"/>
          <w:bCs w:val="0"/>
          <w:color w:val="000000"/>
          <w:sz w:val="30"/>
          <w:szCs w:val="30"/>
          <w:lang w:val="en-US" w:eastAsia="zh-CN"/>
        </w:rPr>
        <w:t>本部门无社会保险基金安排的支出。</w:t>
      </w:r>
    </w:p>
    <w:p w14:paraId="39FD3E47">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部门整体支出绩效情况</w:t>
      </w:r>
    </w:p>
    <w:p w14:paraId="0DEEF9B2">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根据财政部门的要求，通过对本单位20</w:t>
      </w:r>
      <w:r>
        <w:rPr>
          <w:rFonts w:hint="eastAsia" w:ascii="仿宋" w:hAnsi="仿宋" w:eastAsia="仿宋" w:cs="仿宋"/>
          <w:b w:val="0"/>
          <w:bCs w:val="0"/>
          <w:color w:val="000000"/>
          <w:sz w:val="30"/>
          <w:szCs w:val="30"/>
          <w:lang w:val="en-US" w:eastAsia="zh-CN"/>
        </w:rPr>
        <w:t>24</w:t>
      </w:r>
      <w:r>
        <w:rPr>
          <w:rFonts w:hint="eastAsia" w:ascii="仿宋" w:hAnsi="仿宋" w:eastAsia="仿宋" w:cs="仿宋"/>
          <w:b w:val="0"/>
          <w:bCs w:val="0"/>
          <w:color w:val="000000"/>
          <w:sz w:val="30"/>
          <w:szCs w:val="30"/>
        </w:rPr>
        <w:t>年所有经费收支情况进行自评，对照自评表及评分表认真核查单位的各项财务管理制度及预算的执行情况进行疏理，评价结论如下：</w:t>
      </w:r>
    </w:p>
    <w:p w14:paraId="0E674A39">
      <w:pPr>
        <w:numPr>
          <w:ilvl w:val="0"/>
          <w:numId w:val="5"/>
        </w:numPr>
        <w:spacing w:line="520" w:lineRule="exact"/>
        <w:ind w:firstLine="600" w:firstLineChars="2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sz w:val="30"/>
          <w:szCs w:val="30"/>
        </w:rPr>
        <w:t>单位日常经费支出符合各项财务制度及</w:t>
      </w:r>
      <w:r>
        <w:rPr>
          <w:rFonts w:hint="eastAsia" w:ascii="仿宋" w:hAnsi="仿宋" w:eastAsia="仿宋" w:cs="仿宋"/>
          <w:b w:val="0"/>
          <w:bCs w:val="0"/>
          <w:color w:val="000000"/>
          <w:kern w:val="0"/>
          <w:sz w:val="30"/>
          <w:szCs w:val="30"/>
        </w:rPr>
        <w:t>厉行节约原则，基本能保证单位正常运转及工作开展。</w:t>
      </w:r>
    </w:p>
    <w:p w14:paraId="2BF0DFFC">
      <w:pPr>
        <w:numPr>
          <w:ilvl w:val="0"/>
          <w:numId w:val="5"/>
        </w:numPr>
        <w:spacing w:line="520" w:lineRule="exact"/>
        <w:ind w:firstLine="600" w:firstLineChars="2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财务制度健全，单位预算编制基本符合相关国家政策及单位职责实际情况，预算收支管理贯彻在全年的实际经费收支全过程。</w:t>
      </w:r>
    </w:p>
    <w:p w14:paraId="2383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F725251">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1、部门预算编制不规范，单位虽然设立了资金绩效目标，但目标不够明确、细化和量化。</w:t>
      </w:r>
    </w:p>
    <w:p w14:paraId="256C22B3">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 资金使用效益有待进一步提高。</w:t>
      </w:r>
    </w:p>
    <w:p w14:paraId="1A75EA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3、年度预算与实际执行存在偏差，主要是财政资金紧张，不能按时拨付至单位账上且单位不能及时支付各项支出。</w:t>
      </w:r>
    </w:p>
    <w:p w14:paraId="360825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14B79955">
      <w:pPr>
        <w:widowControl/>
        <w:numPr>
          <w:ilvl w:val="0"/>
          <w:numId w:val="0"/>
        </w:numPr>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lang w:val="en-US" w:eastAsia="zh-CN"/>
        </w:rPr>
        <w:t>1、</w:t>
      </w:r>
      <w:r>
        <w:rPr>
          <w:rFonts w:hint="eastAsia" w:ascii="仿宋" w:hAnsi="仿宋" w:eastAsia="仿宋" w:cs="仿宋"/>
          <w:b w:val="0"/>
          <w:bCs w:val="0"/>
          <w:color w:val="3D3D3D"/>
          <w:kern w:val="0"/>
          <w:sz w:val="30"/>
          <w:szCs w:val="30"/>
        </w:rPr>
        <w:t>加强单位预算编制工作，根据人员情况、业务开展需要，逐项做出预算计划，不留缺口、不留空项。</w:t>
      </w:r>
    </w:p>
    <w:p w14:paraId="795554C8">
      <w:pPr>
        <w:widowControl/>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2、规范账务处理，提高财务信息质量</w:t>
      </w:r>
    </w:p>
    <w:p w14:paraId="4CF7E209">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3、加强业务培训，提高评价水平。健全预算绩效管理制度，推动预算绩效管理科学、程序规范、方法合理、结果可行。</w:t>
      </w:r>
    </w:p>
    <w:p w14:paraId="51127F41">
      <w:pPr>
        <w:spacing w:line="520" w:lineRule="exact"/>
        <w:ind w:firstLine="450" w:firstLineChars="15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b w:val="0"/>
          <w:bCs w:val="0"/>
          <w:color w:val="000000"/>
          <w:sz w:val="30"/>
          <w:szCs w:val="30"/>
        </w:rPr>
        <w:t>每年绩效评价结果作为下年度评价依据。</w:t>
      </w:r>
    </w:p>
    <w:p w14:paraId="106A32B8">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其他需要说明的情况</w:t>
      </w:r>
    </w:p>
    <w:p w14:paraId="3E6910B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 w:hAnsi="仿宋" w:eastAsia="仿宋" w:cs="仿宋"/>
          <w:b w:val="0"/>
          <w:bCs w:val="0"/>
          <w:color w:val="000000"/>
          <w:kern w:val="2"/>
          <w:sz w:val="30"/>
          <w:szCs w:val="30"/>
          <w:lang w:val="en-US" w:eastAsia="zh-CN" w:bidi="ar-SA"/>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color w:val="000000"/>
          <w:kern w:val="2"/>
          <w:sz w:val="30"/>
          <w:szCs w:val="30"/>
          <w:lang w:val="en-US" w:eastAsia="zh-CN" w:bidi="ar-SA"/>
        </w:rPr>
        <w:t>无其他需要说明的情况</w:t>
      </w:r>
    </w:p>
    <w:p w14:paraId="41696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仿宋" w:hAnsi="仿宋" w:eastAsia="仿宋" w:cs="仿宋"/>
          <w:b w:val="0"/>
          <w:bCs w:val="0"/>
          <w:color w:val="000000"/>
          <w:kern w:val="2"/>
          <w:sz w:val="30"/>
          <w:szCs w:val="30"/>
          <w:lang w:val="en-US" w:eastAsia="zh-CN" w:bidi="ar-SA"/>
        </w:rPr>
      </w:pPr>
    </w:p>
    <w:p w14:paraId="672A0B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填报单位：辰溪县自然资源局</w:t>
      </w:r>
      <w:bookmarkStart w:id="1" w:name="_GoBack"/>
      <w:bookmarkEnd w:id="1"/>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77</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77</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7.45</w:t>
            </w:r>
          </w:p>
        </w:tc>
        <w:tc>
          <w:tcPr>
            <w:tcW w:w="2240" w:type="dxa"/>
            <w:gridSpan w:val="2"/>
            <w:noWrap w:val="0"/>
            <w:vAlign w:val="center"/>
          </w:tcPr>
          <w:p w14:paraId="490FE2F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23</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21.62</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1.95</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8</w:t>
            </w: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5.5</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13.62</w:t>
            </w: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4209.83</w:t>
            </w:r>
          </w:p>
        </w:tc>
        <w:tc>
          <w:tcPr>
            <w:tcW w:w="2240" w:type="dxa"/>
            <w:gridSpan w:val="2"/>
            <w:noWrap w:val="0"/>
            <w:vAlign w:val="center"/>
          </w:tcPr>
          <w:p w14:paraId="273725D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4027.18</w:t>
            </w: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default" w:ascii="仿宋" w:hAnsi="仿宋" w:eastAsia="仿宋" w:cs="仿宋"/>
                <w:b w:val="0"/>
                <w:bCs w:val="0"/>
                <w:kern w:val="0"/>
                <w:sz w:val="20"/>
                <w:szCs w:val="20"/>
                <w:lang w:val="en-US" w:eastAsia="zh-CN"/>
              </w:rPr>
            </w:pP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108.62</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90.6</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2233.04</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80.14 </w:t>
            </w:r>
          </w:p>
        </w:tc>
        <w:tc>
          <w:tcPr>
            <w:tcW w:w="2240" w:type="dxa"/>
            <w:gridSpan w:val="2"/>
            <w:noWrap w:val="0"/>
            <w:vAlign w:val="center"/>
          </w:tcPr>
          <w:p w14:paraId="7031DA3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90.6</w:t>
            </w:r>
          </w:p>
        </w:tc>
        <w:tc>
          <w:tcPr>
            <w:tcW w:w="1832" w:type="dxa"/>
            <w:gridSpan w:val="2"/>
            <w:noWrap w:val="0"/>
            <w:vAlign w:val="center"/>
          </w:tcPr>
          <w:p w14:paraId="6E811BB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2184.77</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28.47</w:t>
            </w:r>
          </w:p>
        </w:tc>
        <w:tc>
          <w:tcPr>
            <w:tcW w:w="2240" w:type="dxa"/>
            <w:gridSpan w:val="2"/>
            <w:noWrap w:val="0"/>
            <w:vAlign w:val="center"/>
          </w:tcPr>
          <w:p w14:paraId="39D0C2A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 </w:t>
            </w:r>
          </w:p>
        </w:tc>
        <w:tc>
          <w:tcPr>
            <w:tcW w:w="1832" w:type="dxa"/>
            <w:gridSpan w:val="2"/>
            <w:noWrap w:val="0"/>
            <w:vAlign w:val="center"/>
          </w:tcPr>
          <w:p w14:paraId="002C4BAE">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xml:space="preserve">48.28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2D0A86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06B7C78F">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94625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840.38</w:t>
            </w: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唐涵露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19974502211 </w:t>
      </w:r>
    </w:p>
    <w:p w14:paraId="49E54E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24"/>
        <w:gridCol w:w="1246"/>
        <w:gridCol w:w="1212"/>
        <w:gridCol w:w="1032"/>
        <w:gridCol w:w="696"/>
        <w:gridCol w:w="756"/>
        <w:gridCol w:w="696"/>
        <w:gridCol w:w="1284"/>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6"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6"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辰溪县自然资源局</w:t>
            </w:r>
            <w:r>
              <w:rPr>
                <w:rFonts w:hint="eastAsia" w:ascii="仿宋" w:hAnsi="仿宋" w:eastAsia="仿宋" w:cs="仿宋"/>
                <w:color w:val="000000"/>
                <w:kern w:val="0"/>
                <w:sz w:val="20"/>
                <w:szCs w:val="20"/>
                <w:lang w:eastAsia="zh-CN"/>
              </w:rPr>
              <w:t xml:space="preserve">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6"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570"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212"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032"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69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56"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96"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84"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570"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212"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1244.24</w:t>
            </w:r>
          </w:p>
        </w:tc>
        <w:tc>
          <w:tcPr>
            <w:tcW w:w="1032"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7248.35</w:t>
            </w:r>
          </w:p>
        </w:tc>
        <w:tc>
          <w:tcPr>
            <w:tcW w:w="69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7248.35</w:t>
            </w:r>
          </w:p>
        </w:tc>
        <w:tc>
          <w:tcPr>
            <w:tcW w:w="756"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96"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284"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432"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6825.88</w:t>
            </w:r>
          </w:p>
        </w:tc>
        <w:tc>
          <w:tcPr>
            <w:tcW w:w="3432"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3221.15</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30</w:t>
            </w:r>
          </w:p>
        </w:tc>
        <w:tc>
          <w:tcPr>
            <w:tcW w:w="3432"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4027.19</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432"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392.46</w:t>
            </w:r>
          </w:p>
        </w:tc>
        <w:tc>
          <w:tcPr>
            <w:tcW w:w="3432"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14"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432"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6"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814"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宋体" w:eastAsia="仿宋" w:cs="宋体"/>
                <w:color w:val="000000"/>
                <w:kern w:val="0"/>
                <w:sz w:val="20"/>
                <w:szCs w:val="20"/>
                <w:lang w:eastAsia="zh-CN"/>
              </w:rPr>
              <w:t>强化耕地保护，坚持生态优化，持续开展耕地“非农化”“非粮化”专项治理，做好土地规划、报批和供应工作，保障项目用地需求，科学编制国土空间规划，推进矿业绿色发展。</w:t>
            </w:r>
          </w:p>
        </w:tc>
        <w:tc>
          <w:tcPr>
            <w:tcW w:w="3432"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宋体" w:hAnsi="宋体" w:eastAsia="仿宋"/>
                <w:sz w:val="20"/>
                <w:szCs w:val="20"/>
                <w:lang w:eastAsia="zh-CN"/>
              </w:rPr>
              <w:t>全面完成保留矿山绿色建设任务，加快完成示范工程项目验收，加快完成县、乡（镇）两级国土空间规划报批，做好村庄规划</w:t>
            </w:r>
            <w:r>
              <w:rPr>
                <w:rFonts w:hint="eastAsia" w:ascii="宋体" w:hAnsi="宋体" w:eastAsia="仿宋"/>
                <w:sz w:val="20"/>
                <w:szCs w:val="20"/>
                <w:lang w:val="en-US" w:eastAsia="zh-CN"/>
              </w:rPr>
              <w:t>。</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6"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4"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246"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12"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32"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69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56"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96"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84"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246"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212"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基本支出经费</w:t>
            </w:r>
          </w:p>
        </w:tc>
        <w:tc>
          <w:tcPr>
            <w:tcW w:w="1032"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3221.15</w:t>
            </w:r>
          </w:p>
        </w:tc>
        <w:tc>
          <w:tcPr>
            <w:tcW w:w="696"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3221.15</w:t>
            </w:r>
          </w:p>
        </w:tc>
        <w:tc>
          <w:tcPr>
            <w:tcW w:w="756"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696"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84"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246"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212" w:type="dxa"/>
            <w:shd w:val="clear" w:color="auto" w:fill="auto"/>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地质灾害工程治理</w:t>
            </w:r>
          </w:p>
        </w:tc>
        <w:tc>
          <w:tcPr>
            <w:tcW w:w="1032"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96"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284"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46"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212" w:type="dxa"/>
            <w:shd w:val="clear" w:color="auto" w:fill="auto"/>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风险预警系统验收合格率</w:t>
            </w:r>
          </w:p>
        </w:tc>
        <w:tc>
          <w:tcPr>
            <w:tcW w:w="1032"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69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284"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46"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212" w:type="dxa"/>
            <w:shd w:val="clear" w:color="auto" w:fill="auto"/>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项目按时完成率</w:t>
            </w:r>
          </w:p>
        </w:tc>
        <w:tc>
          <w:tcPr>
            <w:tcW w:w="1032"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69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284"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016"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246"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212" w:type="dxa"/>
            <w:shd w:val="clear" w:color="auto" w:fill="auto"/>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土地复垦利用率</w:t>
            </w:r>
          </w:p>
        </w:tc>
        <w:tc>
          <w:tcPr>
            <w:tcW w:w="1032"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69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284"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46"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212"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地质灾害气象预警覆盖率</w:t>
            </w:r>
          </w:p>
        </w:tc>
        <w:tc>
          <w:tcPr>
            <w:tcW w:w="1032"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284"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46"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212"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森林植被覆盖率</w:t>
            </w:r>
          </w:p>
        </w:tc>
        <w:tc>
          <w:tcPr>
            <w:tcW w:w="1032"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69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756"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284"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4"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246"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12"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实施区域收益群众满意度</w:t>
            </w:r>
          </w:p>
        </w:tc>
        <w:tc>
          <w:tcPr>
            <w:tcW w:w="1032"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69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56"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96"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284"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6"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56"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96"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284"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3C330BA3">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唐涵露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19974502211 </w:t>
      </w: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67B44-D2F3-49AC-B536-1120425F3E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B7910D-9E27-439D-8AD0-B5DE5F0434DC}"/>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AC7C4EAD-849F-427B-908E-41A77052AC7F}"/>
  </w:font>
  <w:font w:name="仿宋_GB2312">
    <w:panose1 w:val="02010609030101010101"/>
    <w:charset w:val="86"/>
    <w:family w:val="auto"/>
    <w:pitch w:val="default"/>
    <w:sig w:usb0="00000001" w:usb1="080E0000" w:usb2="00000000" w:usb3="00000000" w:csb0="00040000" w:csb1="00000000"/>
    <w:embedRegular r:id="rId4" w:fontKey="{19BF832E-2A46-4154-92D8-DF52B31E1B4F}"/>
  </w:font>
  <w:font w:name="仿宋">
    <w:panose1 w:val="02010609060101010101"/>
    <w:charset w:val="86"/>
    <w:family w:val="auto"/>
    <w:pitch w:val="default"/>
    <w:sig w:usb0="800002BF" w:usb1="38CF7CFA" w:usb2="00000016" w:usb3="00000000" w:csb0="00040001" w:csb1="00000000"/>
    <w:embedRegular r:id="rId5" w:fontKey="{885106FF-2B5C-47B5-8321-2993AB8212A1}"/>
  </w:font>
  <w:font w:name="方正仿宋_GB2312">
    <w:panose1 w:val="02000000000000000000"/>
    <w:charset w:val="86"/>
    <w:family w:val="auto"/>
    <w:pitch w:val="default"/>
    <w:sig w:usb0="A00002BF" w:usb1="184F6CFA" w:usb2="00000012" w:usb3="00000000" w:csb0="00040001" w:csb1="00000000"/>
    <w:embedRegular r:id="rId6" w:fontKey="{0145C17D-6CB3-4303-BBF1-46CBB4E421D4}"/>
  </w:font>
  <w:font w:name="方正小标宋_GBK">
    <w:panose1 w:val="03000509000000000000"/>
    <w:charset w:val="86"/>
    <w:family w:val="auto"/>
    <w:pitch w:val="default"/>
    <w:sig w:usb0="00000001" w:usb1="080E0000" w:usb2="00000000" w:usb3="00000000" w:csb0="00040000" w:csb1="00000000"/>
    <w:embedRegular r:id="rId7" w:fontKey="{3F6E71EF-1023-4F98-B892-888E57A1685E}"/>
  </w:font>
  <w:font w:name="方正小标宋简体">
    <w:panose1 w:val="03000509000000000000"/>
    <w:charset w:val="86"/>
    <w:family w:val="auto"/>
    <w:pitch w:val="default"/>
    <w:sig w:usb0="00000001" w:usb1="080E0000" w:usb2="00000000" w:usb3="00000000" w:csb0="00040000" w:csb1="00000000"/>
    <w:embedRegular r:id="rId8" w:fontKey="{5044F4A7-03AE-4978-A15D-8E61C0B38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3666D"/>
    <w:multiLevelType w:val="singleLevel"/>
    <w:tmpl w:val="8E13666D"/>
    <w:lvl w:ilvl="0" w:tentative="0">
      <w:start w:val="2"/>
      <w:numFmt w:val="chineseCounting"/>
      <w:suff w:val="nothing"/>
      <w:lvlText w:val="（%1）"/>
      <w:lvlJc w:val="left"/>
      <w:rPr>
        <w:rFonts w:hint="eastAsia"/>
      </w:rPr>
    </w:lvl>
  </w:abstractNum>
  <w:abstractNum w:abstractNumId="1">
    <w:nsid w:val="E174AEB4"/>
    <w:multiLevelType w:val="singleLevel"/>
    <w:tmpl w:val="E174AEB4"/>
    <w:lvl w:ilvl="0" w:tentative="0">
      <w:start w:val="9"/>
      <w:numFmt w:val="chineseCounting"/>
      <w:suff w:val="nothing"/>
      <w:lvlText w:val="%1、"/>
      <w:lvlJc w:val="left"/>
      <w:rPr>
        <w:rFonts w:hint="eastAsia"/>
      </w:rPr>
    </w:lvl>
  </w:abstractNum>
  <w:abstractNum w:abstractNumId="2">
    <w:nsid w:val="E594FC7D"/>
    <w:multiLevelType w:val="singleLevel"/>
    <w:tmpl w:val="E594FC7D"/>
    <w:lvl w:ilvl="0" w:tentative="0">
      <w:start w:val="3"/>
      <w:numFmt w:val="chineseCounting"/>
      <w:suff w:val="nothing"/>
      <w:lvlText w:val="%1、"/>
      <w:lvlJc w:val="left"/>
      <w:rPr>
        <w:rFonts w:hint="eastAsia"/>
      </w:rPr>
    </w:lvl>
  </w:abstractNum>
  <w:abstractNum w:abstractNumId="3">
    <w:nsid w:val="FF49E74B"/>
    <w:multiLevelType w:val="singleLevel"/>
    <w:tmpl w:val="FF49E74B"/>
    <w:lvl w:ilvl="0" w:tentative="0">
      <w:start w:val="2"/>
      <w:numFmt w:val="chineseCounting"/>
      <w:suff w:val="nothing"/>
      <w:lvlText w:val="（%1）"/>
      <w:lvlJc w:val="left"/>
      <w:rPr>
        <w:rFonts w:hint="eastAsia"/>
      </w:rPr>
    </w:lvl>
  </w:abstractNum>
  <w:abstractNum w:abstractNumId="4">
    <w:nsid w:val="0E3BECCD"/>
    <w:multiLevelType w:val="singleLevel"/>
    <w:tmpl w:val="0E3BECCD"/>
    <w:lvl w:ilvl="0" w:tentative="0">
      <w:start w:val="1"/>
      <w:numFmt w:val="decimal"/>
      <w:suff w:val="nothing"/>
      <w:lvlText w:val="%1、"/>
      <w:lvlJc w:val="left"/>
      <w:rPr>
        <w:rFonts w:cs="Times New Roman"/>
      </w:rPr>
    </w:lvl>
  </w:abstractNum>
  <w:abstractNum w:abstractNumId="5">
    <w:nsid w:val="3AD07FA7"/>
    <w:multiLevelType w:val="singleLevel"/>
    <w:tmpl w:val="3AD07FA7"/>
    <w:lvl w:ilvl="0" w:tentative="0">
      <w:start w:val="2"/>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C180A78"/>
    <w:rsid w:val="0CAF7D6D"/>
    <w:rsid w:val="0D276746"/>
    <w:rsid w:val="0D464D9C"/>
    <w:rsid w:val="0DD52794"/>
    <w:rsid w:val="0E956870"/>
    <w:rsid w:val="0F3021AE"/>
    <w:rsid w:val="10C666A5"/>
    <w:rsid w:val="1223366A"/>
    <w:rsid w:val="143877FD"/>
    <w:rsid w:val="17C820DA"/>
    <w:rsid w:val="19E805B2"/>
    <w:rsid w:val="1BF02AFA"/>
    <w:rsid w:val="1C181943"/>
    <w:rsid w:val="22FE234B"/>
    <w:rsid w:val="277E6F02"/>
    <w:rsid w:val="29990575"/>
    <w:rsid w:val="2AF6742D"/>
    <w:rsid w:val="2E833798"/>
    <w:rsid w:val="312A2265"/>
    <w:rsid w:val="36FC0F5D"/>
    <w:rsid w:val="375773F8"/>
    <w:rsid w:val="38CC5315"/>
    <w:rsid w:val="393E32BB"/>
    <w:rsid w:val="419B2857"/>
    <w:rsid w:val="41D71DA8"/>
    <w:rsid w:val="45D249F5"/>
    <w:rsid w:val="4C6611ED"/>
    <w:rsid w:val="552A0475"/>
    <w:rsid w:val="55FE2A60"/>
    <w:rsid w:val="578D10CB"/>
    <w:rsid w:val="5A5915AC"/>
    <w:rsid w:val="64F93678"/>
    <w:rsid w:val="6862177A"/>
    <w:rsid w:val="6A12486A"/>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2952</Words>
  <Characters>3285</Characters>
  <Lines>0</Lines>
  <Paragraphs>0</Paragraphs>
  <TotalTime>7</TotalTime>
  <ScaleCrop>false</ScaleCrop>
  <LinksUpToDate>false</LinksUpToDate>
  <CharactersWithSpaces>3543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鲸蓝深似海</cp:lastModifiedBy>
  <cp:lastPrinted>2025-05-14T10:55:59Z</cp:lastPrinted>
  <dcterms:modified xsi:type="dcterms:W3CDTF">2025-05-14T10:57:34Z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eyJoZGlkIjoiOTRlMzM1YTg1ZWUxYTIxYjE0OTM3YmFmNGRkMDNhMjEiLCJ1c2VySWQiOiIxMDUyOTEwNTcyIn0=</vt:lpwstr>
  </property>
</Properties>
</file>