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4C38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辰溪县自然资源生态修复中心</w:t>
      </w:r>
    </w:p>
    <w:p w14:paraId="274D605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573B8C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3A864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1C5527BE">
      <w:pPr>
        <w:pStyle w:val="3"/>
        <w:spacing w:line="520" w:lineRule="exact"/>
        <w:ind w:firstLine="6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单位内设科室：办公室、档案室、财务室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、耕地占补平衡外业组。</w:t>
      </w:r>
    </w:p>
    <w:p w14:paraId="6ACB061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17ED9D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D3D3D"/>
          <w:kern w:val="2"/>
          <w:sz w:val="32"/>
          <w:szCs w:val="32"/>
          <w:lang w:val="en-US" w:eastAsia="zh-CN" w:bidi="ar-SA"/>
        </w:rPr>
        <w:t>2024年辰溪县自然资源生态修复中心在编在岗9人，事业编制0人，自收自支编制9人，退休5人。</w:t>
      </w:r>
    </w:p>
    <w:p w14:paraId="063BBE7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（三）主要职能职责</w:t>
      </w:r>
    </w:p>
    <w:p w14:paraId="08C95B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  <w:t>负责全县土地开发整理、复垦、生态修复项目的实施工作，耕地占补平衡工作及后备资源调查任务。</w:t>
      </w:r>
    </w:p>
    <w:p w14:paraId="479EA75D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绩效目标设定情况</w:t>
      </w:r>
    </w:p>
    <w:p w14:paraId="70A53D8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1、绩效指标是绩效目标的细化和量化的描述，主要包括成本指标、产出指标、效益指标和满意度指标等。</w:t>
      </w:r>
    </w:p>
    <w:p w14:paraId="6A8168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default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（1）成本指标是用于衡量项目在成本控制和资源使用效率的量化工具，包括经济成本指标、社会成本指标、生态环境指标等；</w:t>
      </w:r>
    </w:p>
    <w:p w14:paraId="4D1672E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（2）产出指标是对预计产出的描述，包括数量指标、质量指标、时效指标等；</w:t>
      </w:r>
    </w:p>
    <w:p w14:paraId="2D8FE18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default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（3）效益指标是对预期效果的描述，包括经济效益指标、社会效益指标、生态效益指标、可持续影响指标等；</w:t>
      </w:r>
    </w:p>
    <w:p w14:paraId="758761F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（4）满意度指标是反应服务对象或项目受益人的认可程度的指标。</w:t>
      </w:r>
    </w:p>
    <w:p w14:paraId="78FE183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2、绩效目标设定的依据包括：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（1）国家相关法律、法规和规章制度，国民经济和社会发展规划；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（2）部门职能、中长期发展规划、年度工作计划或项目规划；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（3）年度预算管理要求；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（4）相关历史数据、行业标准、计划标准等；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（5）符合财政部门要求的其他依据。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 xml:space="preserve">    3、设定的绩效目标应当符合以下要求：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（1）指向明确。绩效目标要符合国民经济和社会发展规划、部门职能及事业发展规划等要求，并与相应的预算支出内容、范围、方向、效果等紧密相关。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2）细化量化。绩效目标应当从数量、质量、成本、时效以及经济效益、社会效益、生态效益、可持续影响、满意度等方面进行细化，尽量进行定量表述。不能以量化形式表述的，可采用定性表述，但应具有可衡量性。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（3）合理可行。设定绩效目标时要经过调查研究和科学论证，符合客观实际，能够在一定期限内如期实现。　　</w:t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3D3D3D"/>
          <w:sz w:val="32"/>
          <w:szCs w:val="32"/>
          <w:lang w:val="en-US" w:eastAsia="zh-CN"/>
        </w:rPr>
        <w:t>（4）相应匹配。绩效目标要与计划期内的任务数或计划数相对应，与预算确定的投资额或资金量相匹配。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60BF71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）部门预算执行情况</w:t>
      </w:r>
    </w:p>
    <w:p w14:paraId="5D99BDE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68661B6F">
      <w:pPr>
        <w:spacing w:line="520" w:lineRule="exact"/>
        <w:ind w:firstLine="600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年部门年初预算总支出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76.09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万元，其中基本支出预算数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76.09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万元。</w:t>
      </w:r>
    </w:p>
    <w:p w14:paraId="241597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年部门决算总支出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1884.16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万元，其中基本支出决算数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1884.16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万元，项目支出决算数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万元。</w:t>
      </w:r>
    </w:p>
    <w:p w14:paraId="38BE9F2F">
      <w:pPr>
        <w:spacing w:line="520" w:lineRule="exact"/>
        <w:ind w:firstLine="600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一般公共预算财政拨款基本支出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1874.09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万元，其中人员经费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123.19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万元、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公用经费1750.9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万元，是用于保障</w:t>
      </w:r>
      <w:bookmarkStart w:id="0" w:name="OLE_LINK2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单位日常支出，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包括基本工资、津贴补贴等人员经费以及办公费、印刷费、水电费、办公设备购置等日常公用经费。</w:t>
      </w:r>
    </w:p>
    <w:p w14:paraId="4709D24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2.项目支出情况</w:t>
      </w:r>
    </w:p>
    <w:p w14:paraId="6413EC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）"三公"经费使用和管理情况</w:t>
      </w:r>
    </w:p>
    <w:p w14:paraId="443CD7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无三公经费支出</w:t>
      </w:r>
    </w:p>
    <w:p w14:paraId="0F0FDD5E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0F561EF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无政府性基金预算支出</w:t>
      </w:r>
    </w:p>
    <w:p w14:paraId="069C89A3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46B3017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无国有资本经营预算支出</w:t>
      </w:r>
    </w:p>
    <w:p w14:paraId="48ED9844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38B17F5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无社会保险基金预算支出</w:t>
      </w:r>
    </w:p>
    <w:p w14:paraId="28A4E1D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19C91EA6">
      <w:pPr>
        <w:pStyle w:val="3"/>
        <w:spacing w:line="520" w:lineRule="exact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1、部门按“三定”方案中所赋予的职责和年度承担的目标开展工作。</w:t>
      </w:r>
    </w:p>
    <w:p w14:paraId="11A41F0C">
      <w:pPr>
        <w:pStyle w:val="3"/>
        <w:spacing w:line="520" w:lineRule="exact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 xml:space="preserve">2、在职责范围之内，部门的活动符合部门中长期规划，部门所设立的活动明确合理、活动的关键性指标设置, 为加强预算管理，规范财务行为，部门制定的管理制度，部门使用预算资金严格按照预算财务管理制度的规定执行。 </w:t>
      </w:r>
    </w:p>
    <w:p w14:paraId="1BE3433E">
      <w:pPr>
        <w:pStyle w:val="3"/>
        <w:spacing w:line="520" w:lineRule="exact"/>
        <w:ind w:firstLine="56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3、部门按照政府信息公开有关规定公开相关预决算信息。</w:t>
      </w:r>
    </w:p>
    <w:p w14:paraId="08F86D16">
      <w:pPr>
        <w:pStyle w:val="3"/>
        <w:spacing w:line="520" w:lineRule="exact"/>
        <w:ind w:firstLine="56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4、部门为加强资产管理、规范资产管理行为而制定的管理制度是否健全完整, 部门的资产是否保存完整、使用合规、收入及时足额上缴，</w:t>
      </w:r>
    </w:p>
    <w:p w14:paraId="2383F9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3F725251">
      <w:pPr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1、部门预算编制不规范，单位虽然设立了资金绩效目标，但目标不够明确、细化和量化。</w:t>
      </w:r>
    </w:p>
    <w:p w14:paraId="256C22B3">
      <w:pPr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2. 资金使用效益有待进一步提高。</w:t>
      </w:r>
    </w:p>
    <w:p w14:paraId="1A75EAC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  <w:t>3、年度预算与实际执行存在偏差，主要是财政资金紧张，不能按时拨付至单位账上且单位不能及时支付各项支出。</w:t>
      </w:r>
    </w:p>
    <w:p w14:paraId="360825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 w14:paraId="14B79955">
      <w:pPr>
        <w:widowControl/>
        <w:numPr>
          <w:ilvl w:val="0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  <w:t>加强单位预算编制工作，根据人员情况、业务开展需要，逐项做出预算计划，不留缺口、不留空项。</w:t>
      </w:r>
    </w:p>
    <w:p w14:paraId="795554C8">
      <w:pPr>
        <w:widowControl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  <w:t>2、规范账务处理，提高财务信息质量</w:t>
      </w:r>
    </w:p>
    <w:p w14:paraId="37E5A1FD">
      <w:pPr>
        <w:spacing w:line="520" w:lineRule="exact"/>
        <w:ind w:firstLine="60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3、加强业务培训，提高评价水平。健全预算绩效管理制度，推动预算绩效管理科学、程序规范、方法合理、结果可行。</w:t>
      </w:r>
    </w:p>
    <w:p w14:paraId="106A32B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九、其他需要说明的情况</w:t>
      </w:r>
    </w:p>
    <w:p w14:paraId="41696487">
      <w:pPr>
        <w:widowControl/>
        <w:spacing w:line="52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color w:val="3D3D3D"/>
          <w:kern w:val="0"/>
          <w:sz w:val="30"/>
          <w:szCs w:val="30"/>
        </w:rPr>
        <w:t>其他需要说明</w:t>
      </w:r>
    </w:p>
    <w:p w14:paraId="672A0B1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168875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6A68B17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填报单位：辰溪县自然资源生态修复中心                                        </w:t>
      </w:r>
    </w:p>
    <w:tbl>
      <w:tblPr>
        <w:tblStyle w:val="9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5A787E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C396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8BAB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64A58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3B0C89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982D7C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DF0B1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78BBEB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12AF4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0C326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7143CF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12EB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0FE2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BD64D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80B40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E0ED7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B6E1C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3799F5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595B27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3B528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AB38E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56208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9D3C8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BC47D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F1D19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AE04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549E77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1A9015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D3DEB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9034F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73725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3EEB04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5BACB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9FB1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546341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A3DC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1B469BA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03672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noWrap w:val="0"/>
            <w:vAlign w:val="center"/>
          </w:tcPr>
          <w:p w14:paraId="740B3CA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7954756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0E56F0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705D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7EF72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1A2F0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6ABBB8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3EFB0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408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noWrap w:val="0"/>
            <w:vAlign w:val="center"/>
          </w:tcPr>
          <w:p w14:paraId="3020140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C844A1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 w14:paraId="56399D9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E7E8F0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AAEF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C77B4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41570E4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1750.90</w:t>
            </w: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DCA4E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7031DA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E811BB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1750.27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CA7D6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39D0C2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02C4BA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val="en-US" w:eastAsia="zh-CN"/>
              </w:rPr>
              <w:t>0.63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ED796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2D0A86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06B7C7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80A9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460EBF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19462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73D5D4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 w14:paraId="0ACCFA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25139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noWrap w:val="0"/>
            <w:vAlign w:val="center"/>
          </w:tcPr>
          <w:p w14:paraId="3AFB90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CC7CA5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9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29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11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69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3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noWrap w:val="0"/>
            <w:vAlign w:val="center"/>
          </w:tcPr>
          <w:p w14:paraId="37D280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noWrap w:val="0"/>
            <w:vAlign w:val="center"/>
          </w:tcPr>
          <w:p w14:paraId="6170E9A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46A57ADC">
      <w:pPr>
        <w:pStyle w:val="11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7622C535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田兴英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2025.5.14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19894476739</w:t>
      </w:r>
    </w:p>
    <w:p w14:paraId="49E54E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012FB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320"/>
        <w:gridCol w:w="1121"/>
        <w:gridCol w:w="1016"/>
        <w:gridCol w:w="916"/>
        <w:gridCol w:w="995"/>
        <w:gridCol w:w="789"/>
        <w:gridCol w:w="660"/>
        <w:gridCol w:w="1431"/>
      </w:tblGrid>
      <w:tr w14:paraId="78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14" w:type="dxa"/>
            <w:noWrap w:val="0"/>
            <w:vAlign w:val="center"/>
          </w:tcPr>
          <w:p w14:paraId="238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48" w:type="dxa"/>
            <w:gridSpan w:val="8"/>
            <w:noWrap w:val="0"/>
            <w:vAlign w:val="center"/>
          </w:tcPr>
          <w:p w14:paraId="5872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辰溪县自然资源生态修复中心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271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14" w:type="dxa"/>
            <w:vMerge w:val="restart"/>
            <w:noWrap w:val="0"/>
            <w:vAlign w:val="center"/>
          </w:tcPr>
          <w:p w14:paraId="5CA5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 w14:paraId="172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2556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587A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4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916" w:type="dxa"/>
            <w:noWrap w:val="0"/>
            <w:vAlign w:val="center"/>
          </w:tcPr>
          <w:p w14:paraId="1CDF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995" w:type="dxa"/>
            <w:noWrap w:val="0"/>
            <w:vAlign w:val="center"/>
          </w:tcPr>
          <w:p w14:paraId="57E0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89" w:type="dxa"/>
            <w:noWrap w:val="0"/>
            <w:vAlign w:val="center"/>
          </w:tcPr>
          <w:p w14:paraId="1517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 w14:paraId="3316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431" w:type="dxa"/>
            <w:noWrap w:val="0"/>
            <w:vAlign w:val="center"/>
          </w:tcPr>
          <w:p w14:paraId="218F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9A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4270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noWrap w:val="0"/>
            <w:vAlign w:val="center"/>
          </w:tcPr>
          <w:p w14:paraId="37C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016" w:type="dxa"/>
            <w:noWrap w:val="0"/>
            <w:vAlign w:val="center"/>
          </w:tcPr>
          <w:p w14:paraId="0FA6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76.09</w:t>
            </w:r>
          </w:p>
        </w:tc>
        <w:tc>
          <w:tcPr>
            <w:tcW w:w="916" w:type="dxa"/>
            <w:noWrap w:val="0"/>
            <w:vAlign w:val="center"/>
          </w:tcPr>
          <w:p w14:paraId="5016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1884.16</w:t>
            </w:r>
          </w:p>
        </w:tc>
        <w:tc>
          <w:tcPr>
            <w:tcW w:w="995" w:type="dxa"/>
            <w:noWrap w:val="0"/>
            <w:vAlign w:val="center"/>
          </w:tcPr>
          <w:p w14:paraId="7781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1884.15</w:t>
            </w:r>
          </w:p>
        </w:tc>
        <w:tc>
          <w:tcPr>
            <w:tcW w:w="789" w:type="dxa"/>
            <w:noWrap w:val="0"/>
            <w:vAlign w:val="center"/>
          </w:tcPr>
          <w:p w14:paraId="245B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104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31" w:type="dxa"/>
            <w:noWrap w:val="0"/>
            <w:vAlign w:val="center"/>
          </w:tcPr>
          <w:p w14:paraId="2A6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</w:t>
            </w:r>
          </w:p>
        </w:tc>
      </w:tr>
      <w:tr w14:paraId="790B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608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088B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45A1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A2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74E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03F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1874.1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293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1884.15</w:t>
            </w:r>
          </w:p>
        </w:tc>
      </w:tr>
      <w:tr w14:paraId="5C1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043D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2AF5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6E6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7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70D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369D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2FC8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B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4CF3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1902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10.05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74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92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restart"/>
            <w:noWrap w:val="0"/>
            <w:vAlign w:val="center"/>
          </w:tcPr>
          <w:p w14:paraId="65A0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73" w:type="dxa"/>
            <w:gridSpan w:val="4"/>
            <w:noWrap w:val="0"/>
            <w:vAlign w:val="center"/>
          </w:tcPr>
          <w:p w14:paraId="422B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2548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E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1DBA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noWrap w:val="0"/>
            <w:vAlign w:val="center"/>
          </w:tcPr>
          <w:p w14:paraId="7E35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 w:eastAsia="仿宋" w:cs="宋体"/>
                <w:color w:val="000000"/>
                <w:kern w:val="0"/>
                <w:sz w:val="20"/>
                <w:szCs w:val="20"/>
                <w:lang w:eastAsia="zh-CN"/>
              </w:rPr>
              <w:t>全面推行“田长制”，做好耕地补充工作，持续开展耕地“非农化”“非粮化”专项治理。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 w14:paraId="461D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日常办公运行正常；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全面落实两个“平衡”及占补平衡和进出平衡，完成增减挂钩验收整改销号工作，抓好耕作层剥离再利用。</w:t>
            </w:r>
          </w:p>
        </w:tc>
      </w:tr>
      <w:tr w14:paraId="316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14" w:type="dxa"/>
            <w:vMerge w:val="restart"/>
            <w:noWrap w:val="0"/>
            <w:vAlign w:val="center"/>
          </w:tcPr>
          <w:p w14:paraId="16A6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6AC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397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40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320" w:type="dxa"/>
            <w:noWrap w:val="0"/>
            <w:vAlign w:val="center"/>
          </w:tcPr>
          <w:p w14:paraId="2CB3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21" w:type="dxa"/>
            <w:noWrap w:val="0"/>
            <w:vAlign w:val="center"/>
          </w:tcPr>
          <w:p w14:paraId="14E7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16" w:type="dxa"/>
            <w:noWrap w:val="0"/>
            <w:vAlign w:val="center"/>
          </w:tcPr>
          <w:p w14:paraId="61E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16" w:type="dxa"/>
            <w:noWrap w:val="0"/>
            <w:vAlign w:val="center"/>
          </w:tcPr>
          <w:p w14:paraId="2B35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995" w:type="dxa"/>
            <w:noWrap w:val="0"/>
            <w:vAlign w:val="center"/>
          </w:tcPr>
          <w:p w14:paraId="0230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9" w:type="dxa"/>
            <w:noWrap w:val="0"/>
            <w:vAlign w:val="center"/>
          </w:tcPr>
          <w:p w14:paraId="63E9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60" w:type="dxa"/>
            <w:noWrap w:val="0"/>
            <w:vAlign w:val="center"/>
          </w:tcPr>
          <w:p w14:paraId="2C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431" w:type="dxa"/>
            <w:noWrap w:val="0"/>
            <w:vAlign w:val="top"/>
          </w:tcPr>
          <w:p w14:paraId="29D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5B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76D8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 w14:paraId="5A9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 w14:paraId="5891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1" w:type="dxa"/>
            <w:shd w:val="clear" w:color="auto" w:fill="auto"/>
            <w:noWrap w:val="0"/>
            <w:vAlign w:val="top"/>
          </w:tcPr>
          <w:p w14:paraId="649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1016" w:type="dxa"/>
            <w:noWrap w:val="0"/>
            <w:vAlign w:val="center"/>
          </w:tcPr>
          <w:p w14:paraId="7CACE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基本支出</w:t>
            </w:r>
          </w:p>
        </w:tc>
        <w:tc>
          <w:tcPr>
            <w:tcW w:w="916" w:type="dxa"/>
            <w:noWrap w:val="0"/>
            <w:vAlign w:val="center"/>
          </w:tcPr>
          <w:p w14:paraId="0814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1884.16</w:t>
            </w:r>
          </w:p>
        </w:tc>
        <w:tc>
          <w:tcPr>
            <w:tcW w:w="995" w:type="dxa"/>
            <w:noWrap w:val="0"/>
            <w:vAlign w:val="center"/>
          </w:tcPr>
          <w:p w14:paraId="1A9E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1884.15</w:t>
            </w:r>
          </w:p>
        </w:tc>
        <w:tc>
          <w:tcPr>
            <w:tcW w:w="789" w:type="dxa"/>
            <w:noWrap w:val="0"/>
            <w:vAlign w:val="center"/>
          </w:tcPr>
          <w:p w14:paraId="40C3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60" w:type="dxa"/>
            <w:noWrap w:val="0"/>
            <w:vAlign w:val="center"/>
          </w:tcPr>
          <w:p w14:paraId="5DFE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31" w:type="dxa"/>
            <w:noWrap w:val="0"/>
            <w:vAlign w:val="center"/>
          </w:tcPr>
          <w:p w14:paraId="735D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49D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7021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1" w:type="dxa"/>
            <w:shd w:val="clear" w:color="auto" w:fill="auto"/>
            <w:noWrap w:val="0"/>
            <w:vAlign w:val="top"/>
          </w:tcPr>
          <w:p w14:paraId="17AC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1016" w:type="dxa"/>
            <w:noWrap w:val="0"/>
            <w:vAlign w:val="center"/>
          </w:tcPr>
          <w:p w14:paraId="46E2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 w14:paraId="4011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567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3E1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48CA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DAC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3E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4E4F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534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1" w:type="dxa"/>
            <w:shd w:val="clear" w:color="auto" w:fill="auto"/>
            <w:noWrap w:val="0"/>
            <w:vAlign w:val="top"/>
          </w:tcPr>
          <w:p w14:paraId="1E51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1016" w:type="dxa"/>
            <w:noWrap w:val="0"/>
            <w:vAlign w:val="center"/>
          </w:tcPr>
          <w:p w14:paraId="2EEE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E8D0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BB9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A02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6E14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F65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3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524D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 w14:paraId="4116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73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121" w:type="dxa"/>
            <w:noWrap w:val="0"/>
            <w:vAlign w:val="center"/>
          </w:tcPr>
          <w:p w14:paraId="4154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016" w:type="dxa"/>
            <w:noWrap w:val="0"/>
            <w:vAlign w:val="center"/>
          </w:tcPr>
          <w:p w14:paraId="406E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耕地占补平衡</w:t>
            </w:r>
          </w:p>
        </w:tc>
        <w:tc>
          <w:tcPr>
            <w:tcW w:w="916" w:type="dxa"/>
            <w:noWrap w:val="0"/>
            <w:vAlign w:val="center"/>
          </w:tcPr>
          <w:p w14:paraId="458E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995" w:type="dxa"/>
            <w:noWrap w:val="0"/>
            <w:vAlign w:val="center"/>
          </w:tcPr>
          <w:p w14:paraId="7E8E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789" w:type="dxa"/>
            <w:noWrap w:val="0"/>
            <w:vAlign w:val="center"/>
          </w:tcPr>
          <w:p w14:paraId="64E4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16C6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31" w:type="dxa"/>
            <w:noWrap w:val="0"/>
            <w:vAlign w:val="center"/>
          </w:tcPr>
          <w:p w14:paraId="1605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020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24BB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24CE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07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016" w:type="dxa"/>
            <w:noWrap w:val="0"/>
            <w:vAlign w:val="center"/>
          </w:tcPr>
          <w:p w14:paraId="4125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“非农化”“非粮化”治理</w:t>
            </w:r>
          </w:p>
        </w:tc>
        <w:tc>
          <w:tcPr>
            <w:tcW w:w="916" w:type="dxa"/>
            <w:noWrap w:val="0"/>
            <w:vAlign w:val="center"/>
          </w:tcPr>
          <w:p w14:paraId="64D87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5" w:type="dxa"/>
            <w:noWrap w:val="0"/>
            <w:vAlign w:val="center"/>
          </w:tcPr>
          <w:p w14:paraId="38765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9" w:type="dxa"/>
            <w:noWrap w:val="0"/>
            <w:vAlign w:val="center"/>
          </w:tcPr>
          <w:p w14:paraId="5F48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04C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 w14:paraId="2FC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FD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1263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2E7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618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016" w:type="dxa"/>
            <w:noWrap w:val="0"/>
            <w:vAlign w:val="center"/>
          </w:tcPr>
          <w:p w14:paraId="1522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田长巡田</w:t>
            </w:r>
          </w:p>
        </w:tc>
        <w:tc>
          <w:tcPr>
            <w:tcW w:w="916" w:type="dxa"/>
            <w:noWrap w:val="0"/>
            <w:vAlign w:val="center"/>
          </w:tcPr>
          <w:p w14:paraId="334B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5" w:type="dxa"/>
            <w:noWrap w:val="0"/>
            <w:vAlign w:val="center"/>
          </w:tcPr>
          <w:p w14:paraId="3847E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9" w:type="dxa"/>
            <w:noWrap w:val="0"/>
            <w:vAlign w:val="center"/>
          </w:tcPr>
          <w:p w14:paraId="4FE6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31B4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 w14:paraId="400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35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02F2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 w14:paraId="4D30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1688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21" w:type="dxa"/>
            <w:noWrap w:val="0"/>
            <w:vAlign w:val="center"/>
          </w:tcPr>
          <w:p w14:paraId="5A3E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016" w:type="dxa"/>
            <w:noWrap w:val="0"/>
            <w:vAlign w:val="center"/>
          </w:tcPr>
          <w:p w14:paraId="42AC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耕地指标交易款</w:t>
            </w:r>
          </w:p>
        </w:tc>
        <w:tc>
          <w:tcPr>
            <w:tcW w:w="916" w:type="dxa"/>
            <w:noWrap w:val="0"/>
            <w:vAlign w:val="center"/>
          </w:tcPr>
          <w:p w14:paraId="7E83E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5" w:type="dxa"/>
            <w:noWrap w:val="0"/>
            <w:vAlign w:val="center"/>
          </w:tcPr>
          <w:p w14:paraId="574A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89" w:type="dxa"/>
            <w:noWrap w:val="0"/>
            <w:vAlign w:val="center"/>
          </w:tcPr>
          <w:p w14:paraId="422B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6AB0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 w14:paraId="5E8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79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0E8D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EE7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3C6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016" w:type="dxa"/>
            <w:noWrap w:val="0"/>
            <w:vAlign w:val="center"/>
          </w:tcPr>
          <w:p w14:paraId="2253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耕地管护</w:t>
            </w:r>
          </w:p>
        </w:tc>
        <w:tc>
          <w:tcPr>
            <w:tcW w:w="916" w:type="dxa"/>
            <w:noWrap w:val="0"/>
            <w:vAlign w:val="center"/>
          </w:tcPr>
          <w:p w14:paraId="7B9F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5" w:type="dxa"/>
            <w:noWrap w:val="0"/>
            <w:vAlign w:val="center"/>
          </w:tcPr>
          <w:p w14:paraId="46A8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9" w:type="dxa"/>
            <w:noWrap w:val="0"/>
            <w:vAlign w:val="center"/>
          </w:tcPr>
          <w:p w14:paraId="19327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3333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 w14:paraId="5DA5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DC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5A09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3ED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21DA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016" w:type="dxa"/>
            <w:noWrap w:val="0"/>
            <w:vAlign w:val="center"/>
          </w:tcPr>
          <w:p w14:paraId="47B9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森林覆盖</w:t>
            </w:r>
          </w:p>
        </w:tc>
        <w:tc>
          <w:tcPr>
            <w:tcW w:w="916" w:type="dxa"/>
            <w:noWrap w:val="0"/>
            <w:vAlign w:val="center"/>
          </w:tcPr>
          <w:p w14:paraId="28DE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95" w:type="dxa"/>
            <w:noWrap w:val="0"/>
            <w:vAlign w:val="center"/>
          </w:tcPr>
          <w:p w14:paraId="2CC4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9" w:type="dxa"/>
            <w:noWrap w:val="0"/>
            <w:vAlign w:val="center"/>
          </w:tcPr>
          <w:p w14:paraId="756D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0F6A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31" w:type="dxa"/>
            <w:noWrap w:val="0"/>
            <w:vAlign w:val="center"/>
          </w:tcPr>
          <w:p w14:paraId="7A67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65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4" w:type="dxa"/>
            <w:vMerge w:val="continue"/>
            <w:noWrap w:val="0"/>
            <w:vAlign w:val="center"/>
          </w:tcPr>
          <w:p w14:paraId="6425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B8E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73D2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121" w:type="dxa"/>
            <w:noWrap w:val="0"/>
            <w:vAlign w:val="center"/>
          </w:tcPr>
          <w:p w14:paraId="211F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16" w:type="dxa"/>
            <w:noWrap w:val="0"/>
            <w:vAlign w:val="center"/>
          </w:tcPr>
          <w:p w14:paraId="0656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916" w:type="dxa"/>
            <w:noWrap w:val="0"/>
            <w:vAlign w:val="center"/>
          </w:tcPr>
          <w:p w14:paraId="3EFF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995" w:type="dxa"/>
            <w:noWrap w:val="0"/>
            <w:vAlign w:val="center"/>
          </w:tcPr>
          <w:p w14:paraId="7B8B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789" w:type="dxa"/>
            <w:noWrap w:val="0"/>
            <w:vAlign w:val="center"/>
          </w:tcPr>
          <w:p w14:paraId="32F9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0" w:type="dxa"/>
            <w:noWrap w:val="0"/>
            <w:vAlign w:val="center"/>
          </w:tcPr>
          <w:p w14:paraId="7DC1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31" w:type="dxa"/>
            <w:noWrap w:val="0"/>
            <w:vAlign w:val="center"/>
          </w:tcPr>
          <w:p w14:paraId="304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F0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82" w:type="dxa"/>
            <w:gridSpan w:val="6"/>
            <w:noWrap w:val="0"/>
            <w:vAlign w:val="center"/>
          </w:tcPr>
          <w:p w14:paraId="3A9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9" w:type="dxa"/>
            <w:noWrap w:val="0"/>
            <w:vAlign w:val="center"/>
          </w:tcPr>
          <w:p w14:paraId="6CF0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660" w:type="dxa"/>
            <w:noWrap w:val="0"/>
            <w:vAlign w:val="center"/>
          </w:tcPr>
          <w:p w14:paraId="65C1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31" w:type="dxa"/>
            <w:noWrap w:val="0"/>
            <w:vAlign w:val="center"/>
          </w:tcPr>
          <w:p w14:paraId="27F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70BD6E8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田兴英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2025.5.14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19894476739</w:t>
      </w:r>
    </w:p>
    <w:p w14:paraId="46CDF116"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BE1C7-0725-485D-908B-CD8A58723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D761C4-8F06-4261-B9ED-7325B4F28B4B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52EAC6-F46A-4C86-924F-41D530B691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ADC786-C415-433A-BB71-36C9C2CB51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00C28BA-797C-43F2-9023-8290817761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665D132-D8F7-4D59-93A0-E72E9870EC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77B27E9-891D-4DC2-8497-5CE6A5CB652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0D488259-E4DE-4D45-9A3F-BC9423289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5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5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7EDA7"/>
    <w:multiLevelType w:val="singleLevel"/>
    <w:tmpl w:val="DAA7ED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605E33"/>
    <w:multiLevelType w:val="singleLevel"/>
    <w:tmpl w:val="F6605E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74CAB66"/>
    <w:multiLevelType w:val="singleLevel"/>
    <w:tmpl w:val="174CAB6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56A740B"/>
    <w:rsid w:val="17C820DA"/>
    <w:rsid w:val="19E805B2"/>
    <w:rsid w:val="22FE234B"/>
    <w:rsid w:val="277E6F02"/>
    <w:rsid w:val="29990575"/>
    <w:rsid w:val="2AF6742D"/>
    <w:rsid w:val="2E833798"/>
    <w:rsid w:val="312A2265"/>
    <w:rsid w:val="36FC0F5D"/>
    <w:rsid w:val="375773F8"/>
    <w:rsid w:val="38CC5315"/>
    <w:rsid w:val="393E32BB"/>
    <w:rsid w:val="419B2857"/>
    <w:rsid w:val="41D71DA8"/>
    <w:rsid w:val="45D249F5"/>
    <w:rsid w:val="49E555EF"/>
    <w:rsid w:val="4C6611ED"/>
    <w:rsid w:val="552A0475"/>
    <w:rsid w:val="578D10CB"/>
    <w:rsid w:val="5A5915AC"/>
    <w:rsid w:val="6A12486A"/>
    <w:rsid w:val="753C4E9B"/>
    <w:rsid w:val="77CA616D"/>
    <w:rsid w:val="781113A7"/>
    <w:rsid w:val="791E6510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1">
    <w:name w:val="标题1"/>
    <w:basedOn w:val="2"/>
    <w:autoRedefine/>
    <w:qFormat/>
    <w:uiPriority w:val="0"/>
    <w:rPr>
      <w:rFonts w:eastAsia="黑体"/>
    </w:rPr>
  </w:style>
  <w:style w:type="paragraph" w:customStyle="1" w:styleId="12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2400</Words>
  <Characters>2577</Characters>
  <Lines>0</Lines>
  <Paragraphs>0</Paragraphs>
  <TotalTime>2</TotalTime>
  <ScaleCrop>false</ScaleCrop>
  <LinksUpToDate>false</LinksUpToDate>
  <CharactersWithSpaces>2889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鲸蓝深似海</cp:lastModifiedBy>
  <cp:lastPrinted>2025-05-14T10:19:35Z</cp:lastPrinted>
  <dcterms:modified xsi:type="dcterms:W3CDTF">2025-05-14T10:19:38Z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4B545E2748234224AA7888E0D1AE4147_13</vt:lpwstr>
  </property>
  <property fmtid="{D5CDD505-2E9C-101B-9397-08002B2CF9AE}" pid="4" name="KSOTemplateDocerSaveRecord">
    <vt:lpwstr>eyJoZGlkIjoiOTRlMzM1YTg1ZWUxYTIxYjE0OTM3YmFmNGRkMDNhMjEiLCJ1c2VySWQiOiIxMDUyOTEwNTcyIn0=</vt:lpwstr>
  </property>
</Properties>
</file>