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A2E97">
      <w:pPr>
        <w:spacing w:line="600" w:lineRule="exact"/>
        <w:rPr>
          <w:rFonts w:ascii="仿宋" w:hAnsi="仿宋" w:eastAsia="仿宋"/>
          <w:sz w:val="28"/>
          <w:szCs w:val="28"/>
        </w:rPr>
      </w:pPr>
    </w:p>
    <w:p w14:paraId="22CAC4D9">
      <w:pPr>
        <w:spacing w:line="600" w:lineRule="exact"/>
        <w:rPr>
          <w:rFonts w:ascii="仿宋" w:hAnsi="仿宋" w:eastAsia="仿宋"/>
          <w:sz w:val="24"/>
        </w:rPr>
      </w:pPr>
      <w:r>
        <w:rPr>
          <w:rFonts w:ascii="仿宋" w:hAnsi="仿宋" w:eastAsia="仿宋"/>
          <w:sz w:val="28"/>
          <w:szCs w:val="28"/>
        </w:rPr>
        <w:t>附件</w:t>
      </w:r>
      <w:r>
        <w:rPr>
          <w:rFonts w:hint="eastAsia" w:ascii="仿宋" w:hAnsi="仿宋" w:eastAsia="仿宋"/>
          <w:sz w:val="28"/>
          <w:szCs w:val="28"/>
        </w:rPr>
        <w:t xml:space="preserve">4 </w:t>
      </w:r>
      <w:r>
        <w:rPr>
          <w:rFonts w:hint="eastAsia" w:ascii="仿宋" w:hAnsi="仿宋" w:eastAsia="仿宋"/>
          <w:sz w:val="24"/>
        </w:rPr>
        <w:t xml:space="preserve"> </w:t>
      </w:r>
    </w:p>
    <w:p w14:paraId="56E9088D">
      <w:pPr>
        <w:spacing w:line="600" w:lineRule="exact"/>
        <w:jc w:val="center"/>
        <w:rPr>
          <w:sz w:val="24"/>
        </w:rPr>
      </w:pPr>
    </w:p>
    <w:p w14:paraId="6E8B8672">
      <w:pPr>
        <w:widowControl/>
        <w:spacing w:line="640" w:lineRule="exact"/>
        <w:jc w:val="center"/>
        <w:rPr>
          <w:rFonts w:hint="eastAsia" w:ascii="黑体" w:hAnsi="黑体" w:eastAsia="黑体" w:cs="黑体"/>
          <w:bCs/>
          <w:sz w:val="44"/>
        </w:rPr>
      </w:pPr>
    </w:p>
    <w:p w14:paraId="36B9BBB6">
      <w:pPr>
        <w:widowControl/>
        <w:spacing w:line="640" w:lineRule="exact"/>
        <w:jc w:val="center"/>
        <w:rPr>
          <w:rFonts w:hint="eastAsia" w:ascii="黑体" w:hAnsi="黑体" w:eastAsia="黑体" w:cs="黑体"/>
          <w:bCs/>
          <w:spacing w:val="-20"/>
          <w:sz w:val="44"/>
        </w:rPr>
      </w:pPr>
      <w:r>
        <w:rPr>
          <w:rFonts w:hint="eastAsia" w:ascii="黑体" w:hAnsi="黑体" w:eastAsia="黑体" w:cs="黑体"/>
          <w:bCs/>
          <w:spacing w:val="-20"/>
          <w:sz w:val="44"/>
        </w:rPr>
        <w:t>2023年度</w:t>
      </w:r>
      <w:r>
        <w:rPr>
          <w:rFonts w:hint="eastAsia" w:ascii="黑体" w:hAnsi="黑体" w:eastAsia="黑体" w:cs="黑体"/>
          <w:bCs/>
          <w:spacing w:val="-20"/>
          <w:sz w:val="44"/>
          <w:lang w:val="en-US" w:eastAsia="zh-CN"/>
        </w:rPr>
        <w:t>辰溪县就业服务中心</w:t>
      </w:r>
      <w:r>
        <w:rPr>
          <w:rFonts w:hint="eastAsia" w:ascii="黑体" w:hAnsi="黑体" w:eastAsia="黑体" w:cs="黑体"/>
          <w:bCs/>
          <w:spacing w:val="-20"/>
          <w:sz w:val="44"/>
        </w:rPr>
        <w:t>部门整体支出</w:t>
      </w:r>
    </w:p>
    <w:p w14:paraId="6BC460AE">
      <w:pPr>
        <w:widowControl/>
        <w:spacing w:line="640" w:lineRule="exact"/>
        <w:jc w:val="center"/>
        <w:rPr>
          <w:rFonts w:hint="eastAsia" w:ascii="黑体" w:hAnsi="黑体" w:eastAsia="黑体" w:cs="黑体"/>
          <w:bCs/>
          <w:sz w:val="44"/>
        </w:rPr>
      </w:pPr>
      <w:r>
        <w:rPr>
          <w:rFonts w:hint="eastAsia" w:ascii="黑体" w:hAnsi="黑体" w:eastAsia="黑体" w:cs="黑体"/>
          <w:bCs/>
          <w:sz w:val="44"/>
        </w:rPr>
        <w:t>绩效自评报告</w:t>
      </w:r>
    </w:p>
    <w:p w14:paraId="1903FFC0">
      <w:pPr>
        <w:spacing w:line="600" w:lineRule="exact"/>
        <w:jc w:val="center"/>
        <w:rPr>
          <w:sz w:val="24"/>
        </w:rPr>
      </w:pPr>
    </w:p>
    <w:p w14:paraId="228C9908">
      <w:pPr>
        <w:spacing w:line="600" w:lineRule="exact"/>
        <w:jc w:val="center"/>
        <w:rPr>
          <w:sz w:val="24"/>
        </w:rPr>
      </w:pPr>
    </w:p>
    <w:p w14:paraId="5C4F055F">
      <w:pPr>
        <w:spacing w:line="600" w:lineRule="exact"/>
        <w:jc w:val="center"/>
        <w:rPr>
          <w:sz w:val="24"/>
        </w:rPr>
      </w:pPr>
    </w:p>
    <w:p w14:paraId="2FBEC188">
      <w:pPr>
        <w:spacing w:line="600" w:lineRule="exact"/>
        <w:jc w:val="center"/>
        <w:rPr>
          <w:sz w:val="24"/>
        </w:rPr>
      </w:pPr>
    </w:p>
    <w:p w14:paraId="347AC498">
      <w:pPr>
        <w:spacing w:line="600" w:lineRule="exact"/>
        <w:jc w:val="center"/>
        <w:rPr>
          <w:sz w:val="24"/>
        </w:rPr>
      </w:pPr>
    </w:p>
    <w:p w14:paraId="33A538C0">
      <w:pPr>
        <w:spacing w:line="600" w:lineRule="exact"/>
        <w:jc w:val="center"/>
        <w:rPr>
          <w:sz w:val="24"/>
        </w:rPr>
      </w:pPr>
    </w:p>
    <w:p w14:paraId="2EC87090">
      <w:pPr>
        <w:spacing w:line="600" w:lineRule="exact"/>
        <w:jc w:val="center"/>
        <w:rPr>
          <w:sz w:val="24"/>
        </w:rPr>
      </w:pPr>
    </w:p>
    <w:p w14:paraId="1EC83A21">
      <w:pPr>
        <w:spacing w:line="600" w:lineRule="exact"/>
        <w:jc w:val="center"/>
        <w:rPr>
          <w:sz w:val="24"/>
        </w:rPr>
      </w:pPr>
    </w:p>
    <w:p w14:paraId="1C5D3A81">
      <w:pPr>
        <w:spacing w:line="600" w:lineRule="exact"/>
        <w:jc w:val="center"/>
        <w:rPr>
          <w:sz w:val="24"/>
        </w:rPr>
      </w:pPr>
    </w:p>
    <w:p w14:paraId="70237DD4">
      <w:pPr>
        <w:spacing w:line="600" w:lineRule="exact"/>
        <w:rPr>
          <w:sz w:val="24"/>
        </w:rPr>
      </w:pPr>
    </w:p>
    <w:p w14:paraId="0F09E0D1">
      <w:pPr>
        <w:spacing w:line="600" w:lineRule="exact"/>
        <w:jc w:val="center"/>
        <w:rPr>
          <w:sz w:val="32"/>
          <w:szCs w:val="32"/>
          <w:u w:val="single"/>
        </w:rPr>
      </w:pPr>
      <w:r>
        <w:rPr>
          <w:rFonts w:hint="eastAsia"/>
          <w:sz w:val="32"/>
          <w:szCs w:val="32"/>
        </w:rPr>
        <w:t>部门（单位）名称：</w:t>
      </w:r>
      <w:r>
        <w:rPr>
          <w:rFonts w:hint="eastAsia"/>
          <w:sz w:val="32"/>
          <w:szCs w:val="32"/>
          <w:u w:val="single"/>
          <w:lang w:val="en-US" w:eastAsia="zh-CN"/>
        </w:rPr>
        <w:t>辰溪县就业服务中心</w:t>
      </w:r>
      <w:r>
        <w:rPr>
          <w:rFonts w:hint="eastAsia"/>
          <w:sz w:val="32"/>
          <w:szCs w:val="32"/>
          <w:u w:val="single"/>
        </w:rPr>
        <w:t xml:space="preserve">  </w:t>
      </w:r>
    </w:p>
    <w:p w14:paraId="533CC383">
      <w:pPr>
        <w:spacing w:line="600" w:lineRule="exact"/>
        <w:jc w:val="center"/>
        <w:rPr>
          <w:rFonts w:hint="eastAsia" w:eastAsia="方正小标宋_GBK"/>
          <w:sz w:val="36"/>
          <w:szCs w:val="36"/>
        </w:rPr>
      </w:pPr>
      <w:r>
        <w:rPr>
          <w:rFonts w:hint="eastAsia"/>
          <w:sz w:val="32"/>
          <w:szCs w:val="32"/>
        </w:rPr>
        <w:t>　　</w:t>
      </w:r>
    </w:p>
    <w:p w14:paraId="3096EFD1">
      <w:pPr>
        <w:spacing w:line="600" w:lineRule="exact"/>
        <w:jc w:val="center"/>
        <w:rPr>
          <w:rFonts w:hint="eastAsia" w:eastAsia="方正小标宋_GBK"/>
          <w:sz w:val="36"/>
          <w:szCs w:val="36"/>
        </w:rPr>
      </w:pPr>
    </w:p>
    <w:p w14:paraId="2724C141">
      <w:pPr>
        <w:spacing w:line="600" w:lineRule="exact"/>
        <w:jc w:val="center"/>
        <w:rPr>
          <w:rFonts w:hint="eastAsia" w:eastAsia="方正小标宋_GBK"/>
          <w:sz w:val="36"/>
          <w:szCs w:val="36"/>
        </w:rPr>
      </w:pPr>
    </w:p>
    <w:p w14:paraId="38F392D6">
      <w:pPr>
        <w:spacing w:line="600" w:lineRule="exact"/>
        <w:rPr>
          <w:rFonts w:hint="eastAsia" w:eastAsia="方正小标宋_GBK"/>
          <w:sz w:val="36"/>
          <w:szCs w:val="36"/>
        </w:rPr>
      </w:pPr>
    </w:p>
    <w:p w14:paraId="0190430D">
      <w:pPr>
        <w:rPr>
          <w:rFonts w:hint="eastAsia" w:ascii="黑体" w:hAnsi="黑体" w:eastAsia="黑体" w:cs="黑体"/>
          <w:bCs/>
          <w:spacing w:val="-28"/>
          <w:sz w:val="44"/>
        </w:rPr>
      </w:pPr>
      <w:r>
        <w:rPr>
          <w:rFonts w:hint="eastAsia" w:ascii="黑体" w:hAnsi="黑体" w:eastAsia="黑体" w:cs="黑体"/>
          <w:bCs/>
          <w:spacing w:val="-28"/>
          <w:sz w:val="44"/>
        </w:rPr>
        <w:br w:type="page"/>
      </w:r>
    </w:p>
    <w:p w14:paraId="39EBB86B">
      <w:pPr>
        <w:widowControl/>
        <w:spacing w:line="640" w:lineRule="exact"/>
        <w:jc w:val="center"/>
        <w:rPr>
          <w:rFonts w:hint="eastAsia" w:ascii="黑体" w:hAnsi="黑体" w:eastAsia="黑体" w:cs="黑体"/>
          <w:bCs/>
          <w:spacing w:val="-28"/>
          <w:sz w:val="44"/>
        </w:rPr>
      </w:pPr>
      <w:bookmarkStart w:id="0" w:name="_GoBack"/>
      <w:bookmarkEnd w:id="0"/>
      <w:r>
        <w:rPr>
          <w:rFonts w:hint="eastAsia" w:ascii="黑体" w:hAnsi="黑体" w:eastAsia="黑体" w:cs="黑体"/>
          <w:bCs/>
          <w:spacing w:val="-28"/>
          <w:sz w:val="44"/>
        </w:rPr>
        <w:t>2023年度</w:t>
      </w:r>
      <w:r>
        <w:rPr>
          <w:rFonts w:hint="eastAsia" w:ascii="黑体" w:hAnsi="黑体" w:eastAsia="黑体" w:cs="黑体"/>
          <w:bCs/>
          <w:spacing w:val="-28"/>
          <w:sz w:val="44"/>
          <w:lang w:val="en-US" w:eastAsia="zh-CN"/>
        </w:rPr>
        <w:t>辰溪县就业服务中心</w:t>
      </w:r>
      <w:r>
        <w:rPr>
          <w:rFonts w:hint="eastAsia" w:ascii="黑体" w:hAnsi="黑体" w:eastAsia="黑体" w:cs="黑体"/>
          <w:bCs/>
          <w:spacing w:val="-28"/>
          <w:sz w:val="44"/>
        </w:rPr>
        <w:t>部门整体支出绩效</w:t>
      </w:r>
    </w:p>
    <w:p w14:paraId="6D4ABE14">
      <w:pPr>
        <w:widowControl/>
        <w:spacing w:line="640" w:lineRule="exact"/>
        <w:jc w:val="center"/>
        <w:rPr>
          <w:rFonts w:eastAsia="楷体_GB2312"/>
          <w:sz w:val="32"/>
          <w:szCs w:val="32"/>
        </w:rPr>
      </w:pPr>
      <w:r>
        <w:rPr>
          <w:rFonts w:hint="eastAsia" w:ascii="黑体" w:hAnsi="黑体" w:eastAsia="黑体" w:cs="黑体"/>
          <w:bCs/>
          <w:sz w:val="44"/>
        </w:rPr>
        <w:t>自评报告</w:t>
      </w:r>
    </w:p>
    <w:p w14:paraId="1260B709">
      <w:pPr>
        <w:spacing w:line="600" w:lineRule="exact"/>
        <w:jc w:val="center"/>
        <w:rPr>
          <w:rFonts w:eastAsia="方正小标宋_GBK"/>
          <w:sz w:val="32"/>
          <w:szCs w:val="32"/>
        </w:rPr>
      </w:pPr>
    </w:p>
    <w:p w14:paraId="0C323EED">
      <w:pPr>
        <w:pStyle w:val="4"/>
        <w:widowControl/>
        <w:numPr>
          <w:ilvl w:val="0"/>
          <w:numId w:val="1"/>
        </w:numPr>
        <w:spacing w:line="600" w:lineRule="exact"/>
        <w:ind w:left="0" w:leftChars="0" w:firstLine="420" w:firstLineChars="0"/>
        <w:rPr>
          <w:rFonts w:hint="eastAsia" w:ascii="Times New Roman" w:hAnsi="Times New Roman" w:eastAsia="黑体"/>
          <w:sz w:val="32"/>
          <w:szCs w:val="32"/>
        </w:rPr>
      </w:pPr>
      <w:r>
        <w:rPr>
          <w:rFonts w:hint="eastAsia" w:ascii="Times New Roman" w:hAnsi="Times New Roman" w:eastAsia="黑体"/>
          <w:sz w:val="32"/>
          <w:szCs w:val="32"/>
        </w:rPr>
        <w:t>部门基本情况</w:t>
      </w:r>
    </w:p>
    <w:p w14:paraId="7A5A897A">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（一）部门基本情况。</w:t>
      </w:r>
    </w:p>
    <w:p w14:paraId="7E2E658C">
      <w:pPr>
        <w:numPr>
          <w:ilvl w:val="0"/>
          <w:numId w:val="2"/>
        </w:numPr>
        <w:adjustRightInd w:val="0"/>
        <w:snapToGrid w:val="0"/>
        <w:spacing w:line="540" w:lineRule="atLeast"/>
        <w:ind w:left="0" w:leftChars="0"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部门职能与机构设置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辰溪县就业服务中心隶属县人力资源和社会保障局副科级公益一类事业单位。单位内设五股一室，办公室财务股、失业保险股、就业股、培训股、小额担保贷款股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承担全县失业保险征收、管理、发放工作，创业服务工作，贯彻落实创业扶持政策；办理就业失业登记等事务；提供职业指导、职业培训、职业介绍、小额担保贷款等公共就业服务；组织和指导全县创业培训、企业职工培训、失业人员培训、农村劳动力转移就业技能培训等职业技能培训工作；承担全县就业创业服务、职业培训和失业保险等信息统计的汇总、上报等工作。</w:t>
      </w:r>
    </w:p>
    <w:p w14:paraId="537F97E9">
      <w:pPr>
        <w:numPr>
          <w:ilvl w:val="0"/>
          <w:numId w:val="2"/>
        </w:numPr>
        <w:adjustRightInd w:val="0"/>
        <w:snapToGrid w:val="0"/>
        <w:spacing w:line="540" w:lineRule="atLeast"/>
        <w:ind w:left="0" w:lef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人员情况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w:t>
      </w:r>
      <w:r>
        <w:rPr>
          <w:rFonts w:hint="eastAsia" w:ascii="仿宋_GB2312" w:hAnsi="仿宋_GB2312" w:cs="仿宋_GB2312"/>
          <w:kern w:val="0"/>
          <w:sz w:val="32"/>
          <w:szCs w:val="32"/>
          <w:lang w:val="en-US" w:eastAsia="zh-CN"/>
        </w:rPr>
        <w:t>3</w:t>
      </w:r>
      <w:r>
        <w:rPr>
          <w:rFonts w:hint="eastAsia" w:ascii="仿宋_GB2312" w:hAnsi="仿宋_GB2312" w:eastAsia="仿宋_GB2312" w:cs="仿宋_GB2312"/>
          <w:kern w:val="0"/>
          <w:sz w:val="32"/>
          <w:szCs w:val="32"/>
        </w:rPr>
        <w:t>年在编人数16人，实有在职人员1</w:t>
      </w:r>
      <w:r>
        <w:rPr>
          <w:rFonts w:hint="eastAsia" w:ascii="仿宋_GB2312" w:hAnsi="仿宋_GB2312" w:cs="仿宋_GB2312"/>
          <w:kern w:val="0"/>
          <w:sz w:val="32"/>
          <w:szCs w:val="32"/>
          <w:lang w:val="en-US" w:eastAsia="zh-CN"/>
        </w:rPr>
        <w:t>7</w:t>
      </w:r>
      <w:r>
        <w:rPr>
          <w:rFonts w:hint="eastAsia" w:ascii="仿宋_GB2312" w:hAnsi="仿宋_GB2312" w:eastAsia="仿宋_GB2312" w:cs="仿宋_GB2312"/>
          <w:kern w:val="0"/>
          <w:sz w:val="32"/>
          <w:szCs w:val="32"/>
        </w:rPr>
        <w:t>人，临聘人员2人。</w:t>
      </w:r>
    </w:p>
    <w:p w14:paraId="3EF001D8">
      <w:pPr>
        <w:numPr>
          <w:ilvl w:val="0"/>
          <w:numId w:val="2"/>
        </w:numPr>
        <w:adjustRightInd w:val="0"/>
        <w:snapToGrid w:val="0"/>
        <w:spacing w:line="540" w:lineRule="atLeast"/>
        <w:ind w:left="0" w:leftChars="0" w:firstLine="640" w:firstLineChars="200"/>
        <w:rPr>
          <w:rFonts w:ascii="仿宋" w:hAnsi="仿宋" w:eastAsia="仿宋"/>
          <w:spacing w:val="-2"/>
          <w:sz w:val="32"/>
          <w:szCs w:val="32"/>
        </w:rPr>
      </w:pPr>
      <w:r>
        <w:rPr>
          <w:rFonts w:hint="eastAsia" w:ascii="仿宋_GB2312" w:hAnsi="仿宋_GB2312" w:eastAsia="仿宋_GB2312" w:cs="仿宋_GB2312"/>
          <w:kern w:val="0"/>
          <w:sz w:val="32"/>
          <w:szCs w:val="32"/>
        </w:rPr>
        <w:t>部门年度总体工作任务和重点工作任务</w:t>
      </w:r>
      <w:r>
        <w:rPr>
          <w:rFonts w:hint="eastAsia" w:ascii="仿宋_GB2312" w:hAnsi="仿宋_GB2312" w:eastAsia="仿宋_GB2312" w:cs="仿宋_GB2312"/>
          <w:kern w:val="0"/>
          <w:sz w:val="32"/>
          <w:szCs w:val="32"/>
          <w:lang w:eastAsia="zh-CN"/>
        </w:rPr>
        <w:t>：一是</w:t>
      </w:r>
      <w:r>
        <w:rPr>
          <w:rFonts w:hint="eastAsia" w:ascii="仿宋_GB2312" w:hAnsi="仿宋_GB2312" w:eastAsia="仿宋_GB2312" w:cs="仿宋_GB2312"/>
          <w:kern w:val="0"/>
          <w:sz w:val="32"/>
          <w:szCs w:val="32"/>
        </w:rPr>
        <w:t>完成城镇新增就业和农村劳动力转移就业；</w:t>
      </w:r>
      <w:r>
        <w:rPr>
          <w:rFonts w:hint="eastAsia" w:ascii="仿宋_GB2312" w:hAnsi="仿宋_GB2312" w:eastAsia="仿宋_GB2312" w:cs="仿宋_GB2312"/>
          <w:kern w:val="0"/>
          <w:sz w:val="32"/>
          <w:szCs w:val="32"/>
          <w:lang w:eastAsia="zh-CN"/>
        </w:rPr>
        <w:t>二是</w:t>
      </w:r>
      <w:r>
        <w:rPr>
          <w:rFonts w:hint="eastAsia" w:ascii="仿宋_GB2312" w:hAnsi="仿宋_GB2312" w:eastAsia="仿宋_GB2312" w:cs="仿宋_GB2312"/>
          <w:kern w:val="0"/>
          <w:sz w:val="32"/>
          <w:szCs w:val="32"/>
        </w:rPr>
        <w:t>完成离校未就业高效毕业生事业情况的统计目标</w:t>
      </w:r>
      <w:r>
        <w:rPr>
          <w:rFonts w:hint="eastAsia" w:ascii="仿宋_GB2312" w:hAnsi="仿宋_GB2312" w:eastAsia="仿宋_GB2312" w:cs="仿宋_GB2312"/>
          <w:kern w:val="0"/>
          <w:sz w:val="32"/>
          <w:szCs w:val="32"/>
          <w:lang w:eastAsia="zh-CN"/>
        </w:rPr>
        <w:t>；三是</w:t>
      </w:r>
      <w:r>
        <w:rPr>
          <w:rFonts w:hint="eastAsia" w:ascii="仿宋_GB2312" w:hAnsi="仿宋_GB2312" w:eastAsia="仿宋_GB2312" w:cs="仿宋_GB2312"/>
          <w:kern w:val="0"/>
          <w:sz w:val="32"/>
          <w:szCs w:val="32"/>
        </w:rPr>
        <w:t>完成就业技能培训；</w:t>
      </w:r>
      <w:r>
        <w:rPr>
          <w:rFonts w:hint="eastAsia" w:ascii="仿宋_GB2312" w:hAnsi="仿宋_GB2312" w:cs="仿宋_GB2312"/>
          <w:kern w:val="0"/>
          <w:sz w:val="32"/>
          <w:szCs w:val="32"/>
          <w:lang w:val="en-US" w:eastAsia="zh-CN"/>
        </w:rPr>
        <w:t>四</w:t>
      </w:r>
      <w:r>
        <w:rPr>
          <w:rFonts w:hint="eastAsia" w:ascii="仿宋_GB2312" w:hAnsi="仿宋_GB2312" w:eastAsia="仿宋_GB2312" w:cs="仿宋_GB2312"/>
          <w:kern w:val="0"/>
          <w:sz w:val="32"/>
          <w:szCs w:val="32"/>
          <w:lang w:eastAsia="zh-CN"/>
        </w:rPr>
        <w:t>是</w:t>
      </w:r>
      <w:r>
        <w:rPr>
          <w:rFonts w:hint="eastAsia" w:ascii="仿宋_GB2312" w:hAnsi="仿宋_GB2312" w:eastAsia="仿宋_GB2312" w:cs="仿宋_GB2312"/>
          <w:kern w:val="0"/>
          <w:sz w:val="32"/>
          <w:szCs w:val="32"/>
        </w:rPr>
        <w:t>确保失业保险基金</w:t>
      </w:r>
      <w:r>
        <w:rPr>
          <w:rFonts w:hint="eastAsia" w:ascii="仿宋_GB2312" w:hAnsi="仿宋_GB2312" w:cs="仿宋_GB2312"/>
          <w:kern w:val="0"/>
          <w:sz w:val="32"/>
          <w:szCs w:val="32"/>
          <w:lang w:val="en-US" w:eastAsia="zh-CN"/>
        </w:rPr>
        <w:t>发放及监管失业保险基金的安全</w:t>
      </w:r>
      <w:r>
        <w:rPr>
          <w:rFonts w:hint="eastAsia" w:ascii="仿宋_GB2312" w:hAnsi="仿宋_GB2312" w:eastAsia="仿宋_GB2312" w:cs="仿宋_GB2312"/>
          <w:kern w:val="0"/>
          <w:sz w:val="32"/>
          <w:szCs w:val="32"/>
          <w:lang w:eastAsia="zh-CN"/>
        </w:rPr>
        <w:t>；</w:t>
      </w:r>
      <w:r>
        <w:rPr>
          <w:rFonts w:hint="eastAsia" w:ascii="仿宋_GB2312" w:hAnsi="仿宋_GB2312" w:cs="仿宋_GB2312"/>
          <w:kern w:val="0"/>
          <w:sz w:val="32"/>
          <w:szCs w:val="32"/>
          <w:lang w:val="en-US" w:eastAsia="zh-CN"/>
        </w:rPr>
        <w:t>五</w:t>
      </w:r>
      <w:r>
        <w:rPr>
          <w:rFonts w:hint="eastAsia" w:ascii="仿宋_GB2312" w:hAnsi="仿宋_GB2312" w:eastAsia="仿宋_GB2312" w:cs="仿宋_GB2312"/>
          <w:kern w:val="0"/>
          <w:sz w:val="32"/>
          <w:szCs w:val="32"/>
          <w:lang w:eastAsia="zh-CN"/>
        </w:rPr>
        <w:t>是</w:t>
      </w:r>
      <w:r>
        <w:rPr>
          <w:rFonts w:hint="eastAsia" w:ascii="仿宋_GB2312" w:hAnsi="仿宋_GB2312" w:eastAsia="仿宋_GB2312" w:cs="仿宋_GB2312"/>
          <w:kern w:val="0"/>
          <w:sz w:val="32"/>
          <w:szCs w:val="32"/>
        </w:rPr>
        <w:t>人员档案的档案信息化、畅通档案转递渠道、库房建设等各项档案管理服务</w:t>
      </w:r>
      <w:r>
        <w:rPr>
          <w:rFonts w:hint="eastAsia" w:ascii="仿宋_GB2312" w:hAnsi="仿宋_GB2312" w:eastAsia="仿宋_GB2312" w:cs="仿宋_GB2312"/>
          <w:kern w:val="0"/>
          <w:sz w:val="32"/>
          <w:szCs w:val="32"/>
          <w:lang w:eastAsia="zh-CN"/>
        </w:rPr>
        <w:t>。</w:t>
      </w:r>
    </w:p>
    <w:p w14:paraId="759DEA88">
      <w:pPr>
        <w:widowControl/>
        <w:numPr>
          <w:ilvl w:val="0"/>
          <w:numId w:val="3"/>
        </w:numPr>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部门整体</w:t>
      </w:r>
      <w:r>
        <w:rPr>
          <w:rFonts w:hint="eastAsia" w:ascii="仿宋" w:hAnsi="仿宋" w:eastAsia="仿宋"/>
          <w:spacing w:val="-2"/>
          <w:sz w:val="32"/>
          <w:szCs w:val="32"/>
          <w:lang w:eastAsia="zh-CN"/>
        </w:rPr>
        <w:t>收支情况</w:t>
      </w:r>
      <w:r>
        <w:rPr>
          <w:rFonts w:ascii="仿宋" w:hAnsi="仿宋" w:eastAsia="仿宋"/>
          <w:spacing w:val="-2"/>
          <w:sz w:val="32"/>
          <w:szCs w:val="32"/>
        </w:rPr>
        <w:t>。</w:t>
      </w:r>
    </w:p>
    <w:p w14:paraId="1F2510E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黑体"/>
          <w:sz w:val="32"/>
          <w:szCs w:val="32"/>
        </w:rPr>
      </w:pPr>
      <w:r>
        <w:rPr>
          <w:rFonts w:hint="eastAsia" w:ascii="仿宋_GB2312" w:hAnsi="仿宋_GB2312" w:eastAsia="仿宋_GB2312" w:cs="仿宋_GB2312"/>
          <w:kern w:val="0"/>
          <w:sz w:val="32"/>
          <w:szCs w:val="32"/>
        </w:rPr>
        <w:t>202</w:t>
      </w:r>
      <w:r>
        <w:rPr>
          <w:rFonts w:hint="eastAsia" w:ascii="仿宋_GB2312" w:hAnsi="仿宋_GB2312" w:cs="仿宋_GB2312"/>
          <w:kern w:val="0"/>
          <w:sz w:val="32"/>
          <w:szCs w:val="32"/>
          <w:lang w:val="en-US" w:eastAsia="zh-CN"/>
        </w:rPr>
        <w:t>3</w:t>
      </w:r>
      <w:r>
        <w:rPr>
          <w:rFonts w:hint="eastAsia" w:ascii="仿宋_GB2312" w:hAnsi="仿宋_GB2312" w:eastAsia="仿宋_GB2312" w:cs="仿宋_GB2312"/>
          <w:kern w:val="0"/>
          <w:sz w:val="32"/>
          <w:szCs w:val="32"/>
        </w:rPr>
        <w:t>年度共支出</w:t>
      </w:r>
      <w:r>
        <w:rPr>
          <w:rFonts w:hint="eastAsia" w:ascii="仿宋_GB2312" w:hAnsi="仿宋_GB2312" w:cs="仿宋_GB2312"/>
          <w:kern w:val="0"/>
          <w:sz w:val="32"/>
          <w:szCs w:val="32"/>
          <w:lang w:val="en-US" w:eastAsia="zh-CN"/>
        </w:rPr>
        <w:t>301.07</w:t>
      </w:r>
      <w:r>
        <w:rPr>
          <w:rFonts w:hint="eastAsia" w:ascii="仿宋_GB2312" w:hAnsi="仿宋_GB2312" w:eastAsia="仿宋_GB2312" w:cs="仿宋_GB2312"/>
          <w:kern w:val="0"/>
          <w:sz w:val="32"/>
          <w:szCs w:val="32"/>
        </w:rPr>
        <w:t>万元开支，其中：人员工资福利支出</w:t>
      </w:r>
      <w:r>
        <w:rPr>
          <w:rFonts w:hint="eastAsia" w:ascii="仿宋_GB2312" w:hAnsi="仿宋_GB2312" w:cs="仿宋_GB2312"/>
          <w:kern w:val="0"/>
          <w:sz w:val="32"/>
          <w:szCs w:val="32"/>
          <w:lang w:val="en-US" w:eastAsia="zh-CN"/>
        </w:rPr>
        <w:t>168.24</w:t>
      </w:r>
      <w:r>
        <w:rPr>
          <w:rFonts w:hint="eastAsia" w:ascii="仿宋_GB2312" w:hAnsi="仿宋_GB2312" w:eastAsia="仿宋_GB2312" w:cs="仿宋_GB2312"/>
          <w:kern w:val="0"/>
          <w:sz w:val="32"/>
          <w:szCs w:val="32"/>
        </w:rPr>
        <w:t>万元、对</w:t>
      </w:r>
      <w:r>
        <w:rPr>
          <w:rFonts w:hint="eastAsia" w:ascii="仿宋_GB2312" w:hAnsi="仿宋_GB2312" w:cs="仿宋_GB2312"/>
          <w:kern w:val="0"/>
          <w:sz w:val="32"/>
          <w:szCs w:val="32"/>
          <w:lang w:val="en-US" w:eastAsia="zh-CN"/>
        </w:rPr>
        <w:t>个人和家庭的</w:t>
      </w:r>
      <w:r>
        <w:rPr>
          <w:rFonts w:hint="eastAsia" w:ascii="仿宋_GB2312" w:hAnsi="仿宋_GB2312" w:eastAsia="仿宋_GB2312" w:cs="仿宋_GB2312"/>
          <w:kern w:val="0"/>
          <w:sz w:val="32"/>
          <w:szCs w:val="32"/>
        </w:rPr>
        <w:t>补助支出</w:t>
      </w:r>
      <w:r>
        <w:rPr>
          <w:rFonts w:hint="eastAsia" w:ascii="仿宋_GB2312" w:hAnsi="仿宋_GB2312" w:cs="仿宋_GB2312"/>
          <w:kern w:val="0"/>
          <w:sz w:val="32"/>
          <w:szCs w:val="32"/>
          <w:lang w:val="en-US" w:eastAsia="zh-CN"/>
        </w:rPr>
        <w:t>17.48</w:t>
      </w:r>
      <w:r>
        <w:rPr>
          <w:rFonts w:hint="eastAsia" w:ascii="仿宋_GB2312" w:hAnsi="仿宋_GB2312" w:eastAsia="仿宋_GB2312" w:cs="仿宋_GB2312"/>
          <w:kern w:val="0"/>
          <w:sz w:val="32"/>
          <w:szCs w:val="32"/>
        </w:rPr>
        <w:t>万元、商品和服务支出</w:t>
      </w:r>
      <w:r>
        <w:rPr>
          <w:rFonts w:hint="eastAsia" w:ascii="仿宋_GB2312" w:hAnsi="仿宋_GB2312" w:cs="仿宋_GB2312"/>
          <w:kern w:val="0"/>
          <w:sz w:val="32"/>
          <w:szCs w:val="32"/>
          <w:lang w:val="en-US" w:eastAsia="zh-CN"/>
        </w:rPr>
        <w:t>104.66</w:t>
      </w:r>
      <w:r>
        <w:rPr>
          <w:rFonts w:hint="eastAsia" w:ascii="仿宋_GB2312" w:hAnsi="仿宋_GB2312" w:eastAsia="仿宋_GB2312" w:cs="仿宋_GB2312"/>
          <w:kern w:val="0"/>
          <w:sz w:val="32"/>
          <w:szCs w:val="32"/>
        </w:rPr>
        <w:t>万元、资本性支出</w:t>
      </w:r>
      <w:r>
        <w:rPr>
          <w:rFonts w:hint="eastAsia" w:ascii="仿宋_GB2312" w:hAnsi="仿宋_GB2312" w:cs="仿宋_GB2312"/>
          <w:kern w:val="0"/>
          <w:sz w:val="32"/>
          <w:szCs w:val="32"/>
          <w:lang w:val="en-US" w:eastAsia="zh-CN"/>
        </w:rPr>
        <w:t>6.62</w:t>
      </w:r>
      <w:r>
        <w:rPr>
          <w:rFonts w:hint="eastAsia" w:ascii="仿宋_GB2312" w:hAnsi="仿宋_GB2312" w:eastAsia="仿宋_GB2312" w:cs="仿宋_GB2312"/>
          <w:kern w:val="0"/>
          <w:sz w:val="32"/>
          <w:szCs w:val="32"/>
        </w:rPr>
        <w:t>万元</w:t>
      </w:r>
      <w:r>
        <w:rPr>
          <w:rFonts w:hint="eastAsia" w:ascii="仿宋_GB2312" w:hAnsi="仿宋_GB2312" w:cs="仿宋_GB2312"/>
          <w:kern w:val="0"/>
          <w:sz w:val="32"/>
          <w:szCs w:val="32"/>
          <w:lang w:eastAsia="zh-CN"/>
        </w:rPr>
        <w:t>、</w:t>
      </w:r>
      <w:r>
        <w:rPr>
          <w:rFonts w:hint="eastAsia" w:ascii="仿宋_GB2312" w:hAnsi="仿宋_GB2312" w:cs="仿宋_GB2312"/>
          <w:kern w:val="0"/>
          <w:sz w:val="32"/>
          <w:szCs w:val="32"/>
          <w:lang w:val="en-US" w:eastAsia="zh-CN"/>
        </w:rPr>
        <w:t>对企业补助4.07万元</w:t>
      </w:r>
      <w:r>
        <w:rPr>
          <w:rFonts w:hint="eastAsia" w:ascii="仿宋_GB2312" w:hAnsi="仿宋_GB2312" w:eastAsia="仿宋_GB2312" w:cs="仿宋_GB2312"/>
          <w:kern w:val="0"/>
          <w:sz w:val="32"/>
          <w:szCs w:val="32"/>
        </w:rPr>
        <w:t>。</w:t>
      </w:r>
    </w:p>
    <w:p w14:paraId="31476474">
      <w:pPr>
        <w:pStyle w:val="4"/>
        <w:widowControl/>
        <w:numPr>
          <w:ilvl w:val="0"/>
          <w:numId w:val="1"/>
        </w:numPr>
        <w:spacing w:line="600" w:lineRule="exact"/>
        <w:ind w:left="0" w:leftChars="0" w:firstLine="420" w:firstLineChars="0"/>
        <w:rPr>
          <w:rFonts w:ascii="Times New Roman" w:hAnsi="Times New Roman" w:eastAsia="黑体"/>
          <w:sz w:val="32"/>
          <w:szCs w:val="32"/>
        </w:rPr>
      </w:pPr>
      <w:r>
        <w:rPr>
          <w:rFonts w:hint="eastAsia" w:ascii="Times New Roman" w:hAnsi="Times New Roman" w:eastAsia="黑体"/>
          <w:sz w:val="32"/>
          <w:szCs w:val="32"/>
        </w:rPr>
        <w:t>一般公共项目支出情况</w:t>
      </w:r>
    </w:p>
    <w:p w14:paraId="1410F5A5">
      <w:pPr>
        <w:pStyle w:val="4"/>
        <w:widowControl/>
        <w:spacing w:line="600" w:lineRule="exact"/>
        <w:ind w:left="640" w:firstLine="0" w:firstLineChars="0"/>
        <w:rPr>
          <w:rFonts w:hint="eastAsia" w:ascii="Times New Roman" w:hAnsi="Times New Roman" w:eastAsia="黑体"/>
          <w:sz w:val="32"/>
          <w:szCs w:val="32"/>
        </w:rPr>
      </w:pPr>
      <w:r>
        <w:rPr>
          <w:rFonts w:hint="eastAsia" w:ascii="Times New Roman" w:hAnsi="Times New Roman" w:eastAsia="黑体"/>
          <w:sz w:val="32"/>
          <w:szCs w:val="32"/>
        </w:rPr>
        <w:t>（一）基本支出情况</w:t>
      </w:r>
    </w:p>
    <w:p w14:paraId="4BCCA72A">
      <w:pPr>
        <w:widowControl/>
        <w:numPr>
          <w:ilvl w:val="0"/>
          <w:numId w:val="4"/>
        </w:numPr>
        <w:shd w:val="clear" w:color="auto" w:fill="FFFFFF"/>
        <w:spacing w:line="600" w:lineRule="atLeast"/>
        <w:ind w:left="0" w:leftChars="0" w:firstLine="632" w:firstLineChars="200"/>
        <w:rPr>
          <w:rFonts w:hint="eastAsia" w:ascii="仿宋" w:hAnsi="仿宋" w:eastAsia="仿宋"/>
          <w:spacing w:val="-2"/>
          <w:sz w:val="32"/>
          <w:szCs w:val="32"/>
        </w:rPr>
      </w:pPr>
      <w:r>
        <w:rPr>
          <w:rFonts w:hint="eastAsia" w:ascii="仿宋" w:hAnsi="仿宋" w:eastAsia="仿宋"/>
          <w:spacing w:val="-2"/>
          <w:sz w:val="32"/>
          <w:szCs w:val="32"/>
        </w:rPr>
        <w:t>部门整体支出绩效目标，主要包括县级财政或上级主管部门绩效考核的个性指标、预决算公开、存量资金管理、资产管理、三公经费控制、内部管理制度建设等的设定及完成情况，项目绩效总目标和阶段性目标完成情况及预期经济、社会效益等。</w:t>
      </w:r>
    </w:p>
    <w:p w14:paraId="5F97EA43">
      <w:pPr>
        <w:widowControl/>
        <w:numPr>
          <w:ilvl w:val="0"/>
          <w:numId w:val="4"/>
        </w:numPr>
        <w:shd w:val="clear" w:color="auto" w:fill="FFFFFF"/>
        <w:spacing w:line="600" w:lineRule="atLeast"/>
        <w:ind w:left="0" w:leftChars="0" w:firstLine="632" w:firstLineChars="200"/>
        <w:rPr>
          <w:rFonts w:hint="eastAsia" w:ascii="仿宋" w:hAnsi="仿宋" w:eastAsia="仿宋"/>
          <w:spacing w:val="-2"/>
          <w:sz w:val="32"/>
          <w:szCs w:val="32"/>
        </w:rPr>
      </w:pPr>
      <w:r>
        <w:rPr>
          <w:rFonts w:hint="eastAsia" w:ascii="仿宋" w:hAnsi="仿宋" w:eastAsia="仿宋"/>
          <w:spacing w:val="-2"/>
          <w:sz w:val="32"/>
          <w:szCs w:val="32"/>
        </w:rPr>
        <w:t>严格执行预决算公开，严格按县财政局的要求，对部门预决算在网上按时间节点及时进行公开，接受社会各方的监督资产管理情况。</w:t>
      </w:r>
    </w:p>
    <w:p w14:paraId="6E1D9D22">
      <w:pPr>
        <w:widowControl/>
        <w:numPr>
          <w:ilvl w:val="0"/>
          <w:numId w:val="4"/>
        </w:numPr>
        <w:shd w:val="clear" w:color="auto" w:fill="FFFFFF"/>
        <w:spacing w:line="600" w:lineRule="atLeast"/>
        <w:ind w:left="0" w:leftChars="0" w:firstLine="632" w:firstLineChars="200"/>
        <w:rPr>
          <w:rFonts w:hint="eastAsia" w:ascii="仿宋" w:hAnsi="仿宋" w:eastAsia="仿宋"/>
          <w:spacing w:val="-2"/>
          <w:sz w:val="32"/>
          <w:szCs w:val="32"/>
        </w:rPr>
      </w:pPr>
      <w:r>
        <w:rPr>
          <w:rFonts w:hint="eastAsia" w:ascii="仿宋" w:hAnsi="仿宋" w:eastAsia="仿宋"/>
          <w:spacing w:val="-2"/>
          <w:sz w:val="32"/>
          <w:szCs w:val="32"/>
        </w:rPr>
        <w:t>全面加强国有资产管理，推进资产管理与预算管理、财务管理相结合。根据财政部财资[2016]12号精神，及时对国有资产进行了全面清理，并对所清查核实后的资产实行专人管理，对需报废的资产报请财政局国资办及时审批处置。</w:t>
      </w:r>
    </w:p>
    <w:p w14:paraId="5E1CE03F">
      <w:pPr>
        <w:widowControl/>
        <w:numPr>
          <w:ilvl w:val="0"/>
          <w:numId w:val="4"/>
        </w:numPr>
        <w:shd w:val="clear" w:color="auto" w:fill="FFFFFF"/>
        <w:spacing w:line="600" w:lineRule="atLeast"/>
        <w:ind w:left="0" w:leftChars="0" w:firstLine="632" w:firstLineChars="200"/>
        <w:rPr>
          <w:rFonts w:hint="eastAsia" w:ascii="Times New Roman" w:hAnsi="Times New Roman" w:eastAsia="黑体"/>
          <w:sz w:val="32"/>
          <w:szCs w:val="32"/>
        </w:rPr>
      </w:pPr>
      <w:r>
        <w:rPr>
          <w:rFonts w:hint="eastAsia" w:ascii="仿宋" w:hAnsi="仿宋" w:eastAsia="仿宋"/>
          <w:spacing w:val="-2"/>
          <w:sz w:val="32"/>
          <w:szCs w:val="32"/>
        </w:rPr>
        <w:t>三公经费控制及制度建设情况:一是严格控制“三公经费”管理，按规定办理因公出国，强化公车管理，健全公车管理制度，公车使用实行统一管理，统一调度，彻底杜绝公车私用现象;严格公务接待，规范接待标准。并严格按内部控制制度执行，确保各项经费的使用规范和使用效益。</w:t>
      </w:r>
    </w:p>
    <w:p w14:paraId="27FA8FF2">
      <w:pPr>
        <w:pStyle w:val="4"/>
        <w:widowControl/>
        <w:numPr>
          <w:ilvl w:val="0"/>
          <w:numId w:val="3"/>
        </w:numPr>
        <w:spacing w:line="600" w:lineRule="exact"/>
        <w:ind w:left="0" w:leftChars="0" w:firstLine="640" w:firstLineChars="0"/>
        <w:rPr>
          <w:rFonts w:hint="eastAsia" w:ascii="Times New Roman" w:hAnsi="Times New Roman" w:eastAsia="黑体"/>
          <w:sz w:val="32"/>
          <w:szCs w:val="32"/>
        </w:rPr>
      </w:pPr>
      <w:r>
        <w:rPr>
          <w:rFonts w:hint="eastAsia" w:ascii="Times New Roman" w:hAnsi="Times New Roman" w:eastAsia="黑体"/>
          <w:sz w:val="32"/>
          <w:szCs w:val="32"/>
        </w:rPr>
        <w:t>项目支出情况</w:t>
      </w:r>
    </w:p>
    <w:p w14:paraId="7148ECF9">
      <w:pPr>
        <w:pStyle w:val="5"/>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 w:cs="Times New Roman"/>
          <w:spacing w:val="-2"/>
          <w:kern w:val="2"/>
          <w:sz w:val="32"/>
          <w:szCs w:val="32"/>
          <w:highlight w:val="none"/>
          <w:lang w:val="en-US" w:eastAsia="zh-CN" w:bidi="ar-SA"/>
        </w:rPr>
      </w:pPr>
      <w:r>
        <w:rPr>
          <w:rFonts w:hint="default" w:ascii="Times New Roman" w:hAnsi="Times New Roman" w:eastAsia="仿宋" w:cs="Times New Roman"/>
          <w:spacing w:val="-2"/>
          <w:kern w:val="2"/>
          <w:sz w:val="32"/>
          <w:szCs w:val="32"/>
          <w:highlight w:val="none"/>
          <w:lang w:val="en-US" w:eastAsia="zh-CN" w:bidi="ar-SA"/>
        </w:rPr>
        <w:t>我单位202</w:t>
      </w:r>
      <w:r>
        <w:rPr>
          <w:rFonts w:hint="eastAsia" w:ascii="Times New Roman" w:hAnsi="Times New Roman" w:eastAsia="仿宋" w:cs="Times New Roman"/>
          <w:spacing w:val="-2"/>
          <w:kern w:val="2"/>
          <w:sz w:val="32"/>
          <w:szCs w:val="32"/>
          <w:highlight w:val="none"/>
          <w:lang w:val="en-US" w:eastAsia="zh-CN" w:bidi="ar-SA"/>
        </w:rPr>
        <w:t>3</w:t>
      </w:r>
      <w:r>
        <w:rPr>
          <w:rFonts w:hint="default" w:ascii="Times New Roman" w:hAnsi="Times New Roman" w:eastAsia="仿宋" w:cs="Times New Roman"/>
          <w:spacing w:val="-2"/>
          <w:kern w:val="2"/>
          <w:sz w:val="32"/>
          <w:szCs w:val="32"/>
          <w:highlight w:val="none"/>
          <w:lang w:val="en-US" w:eastAsia="zh-CN" w:bidi="ar-SA"/>
        </w:rPr>
        <w:t>年有</w:t>
      </w:r>
      <w:r>
        <w:rPr>
          <w:rFonts w:hint="eastAsia" w:ascii="Times New Roman" w:hAnsi="Times New Roman" w:eastAsia="仿宋" w:cs="Times New Roman"/>
          <w:spacing w:val="-2"/>
          <w:kern w:val="2"/>
          <w:sz w:val="32"/>
          <w:szCs w:val="32"/>
          <w:highlight w:val="none"/>
          <w:lang w:val="en-US" w:eastAsia="zh-CN" w:bidi="ar-SA"/>
        </w:rPr>
        <w:t>三</w:t>
      </w:r>
      <w:r>
        <w:rPr>
          <w:rFonts w:hint="default" w:ascii="Times New Roman" w:hAnsi="Times New Roman" w:eastAsia="仿宋" w:cs="Times New Roman"/>
          <w:spacing w:val="-2"/>
          <w:kern w:val="2"/>
          <w:sz w:val="32"/>
          <w:szCs w:val="32"/>
          <w:highlight w:val="none"/>
          <w:lang w:val="en-US" w:eastAsia="zh-CN" w:bidi="ar-SA"/>
        </w:rPr>
        <w:t>项专项资金，其中：</w:t>
      </w:r>
      <w:r>
        <w:rPr>
          <w:rFonts w:hint="eastAsia" w:ascii="Times New Roman" w:hAnsi="Times New Roman" w:eastAsia="仿宋" w:cs="Times New Roman"/>
          <w:spacing w:val="-2"/>
          <w:kern w:val="2"/>
          <w:sz w:val="32"/>
          <w:szCs w:val="32"/>
          <w:highlight w:val="none"/>
          <w:lang w:val="en-US" w:eastAsia="zh-CN" w:bidi="ar-SA"/>
        </w:rPr>
        <w:t>2022年外出务工一次性交通补贴</w:t>
      </w:r>
      <w:r>
        <w:rPr>
          <w:rFonts w:hint="default" w:ascii="Times New Roman" w:hAnsi="Times New Roman" w:eastAsia="仿宋" w:cs="Times New Roman"/>
          <w:spacing w:val="-2"/>
          <w:kern w:val="2"/>
          <w:sz w:val="32"/>
          <w:szCs w:val="32"/>
          <w:highlight w:val="none"/>
          <w:lang w:val="en-US" w:eastAsia="zh-CN" w:bidi="ar-SA"/>
        </w:rPr>
        <w:t>，项目资金预算为</w:t>
      </w:r>
      <w:r>
        <w:rPr>
          <w:rFonts w:hint="eastAsia" w:ascii="Times New Roman" w:hAnsi="Times New Roman" w:eastAsia="仿宋" w:cs="Times New Roman"/>
          <w:spacing w:val="-2"/>
          <w:kern w:val="2"/>
          <w:sz w:val="32"/>
          <w:szCs w:val="32"/>
          <w:highlight w:val="none"/>
          <w:lang w:val="en-US" w:eastAsia="zh-CN" w:bidi="ar-SA"/>
        </w:rPr>
        <w:t>25</w:t>
      </w:r>
      <w:r>
        <w:rPr>
          <w:rFonts w:hint="default" w:ascii="Times New Roman" w:hAnsi="Times New Roman" w:eastAsia="仿宋" w:cs="Times New Roman"/>
          <w:spacing w:val="-2"/>
          <w:kern w:val="2"/>
          <w:sz w:val="32"/>
          <w:szCs w:val="32"/>
          <w:highlight w:val="none"/>
          <w:lang w:val="en-US" w:eastAsia="zh-CN" w:bidi="ar-SA"/>
        </w:rPr>
        <w:t>万元。202</w:t>
      </w:r>
      <w:r>
        <w:rPr>
          <w:rFonts w:hint="eastAsia" w:ascii="Times New Roman" w:hAnsi="Times New Roman" w:eastAsia="仿宋" w:cs="Times New Roman"/>
          <w:spacing w:val="-2"/>
          <w:kern w:val="2"/>
          <w:sz w:val="32"/>
          <w:szCs w:val="32"/>
          <w:highlight w:val="none"/>
          <w:lang w:val="en-US" w:eastAsia="zh-CN" w:bidi="ar-SA"/>
        </w:rPr>
        <w:t>3</w:t>
      </w:r>
      <w:r>
        <w:rPr>
          <w:rFonts w:hint="default" w:ascii="Times New Roman" w:hAnsi="Times New Roman" w:eastAsia="仿宋" w:cs="Times New Roman"/>
          <w:spacing w:val="-2"/>
          <w:kern w:val="2"/>
          <w:sz w:val="32"/>
          <w:szCs w:val="32"/>
          <w:highlight w:val="none"/>
          <w:lang w:val="en-US" w:eastAsia="zh-CN" w:bidi="ar-SA"/>
        </w:rPr>
        <w:t>年全年支出项目资金</w:t>
      </w:r>
      <w:r>
        <w:rPr>
          <w:rFonts w:hint="eastAsia" w:ascii="Times New Roman" w:hAnsi="Times New Roman" w:eastAsia="仿宋" w:cs="Times New Roman"/>
          <w:spacing w:val="-2"/>
          <w:kern w:val="2"/>
          <w:sz w:val="32"/>
          <w:szCs w:val="32"/>
          <w:highlight w:val="none"/>
          <w:lang w:val="en-US" w:eastAsia="zh-CN" w:bidi="ar-SA"/>
        </w:rPr>
        <w:t>4.6</w:t>
      </w:r>
      <w:r>
        <w:rPr>
          <w:rFonts w:hint="default" w:ascii="Times New Roman" w:hAnsi="Times New Roman" w:eastAsia="仿宋" w:cs="Times New Roman"/>
          <w:spacing w:val="-2"/>
          <w:kern w:val="2"/>
          <w:sz w:val="32"/>
          <w:szCs w:val="32"/>
          <w:highlight w:val="none"/>
          <w:lang w:val="en-US" w:eastAsia="zh-CN" w:bidi="ar-SA"/>
        </w:rPr>
        <w:t>万元，完成绩效目标</w:t>
      </w:r>
      <w:r>
        <w:rPr>
          <w:rFonts w:hint="eastAsia" w:ascii="Times New Roman" w:hAnsi="Times New Roman" w:eastAsia="仿宋" w:cs="Times New Roman"/>
          <w:spacing w:val="-2"/>
          <w:kern w:val="2"/>
          <w:sz w:val="32"/>
          <w:szCs w:val="32"/>
          <w:highlight w:val="none"/>
          <w:lang w:val="en-US" w:eastAsia="zh-CN" w:bidi="ar-SA"/>
        </w:rPr>
        <w:t>18.4</w:t>
      </w:r>
      <w:r>
        <w:rPr>
          <w:rFonts w:hint="default" w:ascii="Times New Roman" w:hAnsi="Times New Roman" w:eastAsia="仿宋" w:cs="Times New Roman"/>
          <w:spacing w:val="-2"/>
          <w:kern w:val="2"/>
          <w:sz w:val="32"/>
          <w:szCs w:val="32"/>
          <w:highlight w:val="none"/>
          <w:lang w:val="en-US" w:eastAsia="zh-CN" w:bidi="ar-SA"/>
        </w:rPr>
        <w:t>%，由于</w:t>
      </w:r>
      <w:r>
        <w:rPr>
          <w:rFonts w:hint="eastAsia" w:ascii="Times New Roman" w:hAnsi="Times New Roman" w:eastAsia="仿宋" w:cs="Times New Roman"/>
          <w:spacing w:val="-2"/>
          <w:kern w:val="2"/>
          <w:sz w:val="32"/>
          <w:szCs w:val="32"/>
          <w:highlight w:val="none"/>
          <w:lang w:val="en-US" w:eastAsia="zh-CN" w:bidi="ar-SA"/>
        </w:rPr>
        <w:t>本年需要领取的人员减少</w:t>
      </w:r>
      <w:r>
        <w:rPr>
          <w:rFonts w:hint="default" w:ascii="Times New Roman" w:hAnsi="Times New Roman" w:eastAsia="仿宋" w:cs="Times New Roman"/>
          <w:spacing w:val="-2"/>
          <w:kern w:val="2"/>
          <w:sz w:val="32"/>
          <w:szCs w:val="32"/>
          <w:highlight w:val="none"/>
          <w:lang w:val="en-US" w:eastAsia="zh-CN" w:bidi="ar-SA"/>
        </w:rPr>
        <w:t>，故未该项资金</w:t>
      </w:r>
      <w:r>
        <w:rPr>
          <w:rFonts w:hint="eastAsia" w:ascii="Times New Roman" w:hAnsi="Times New Roman" w:eastAsia="仿宋" w:cs="Times New Roman"/>
          <w:spacing w:val="-2"/>
          <w:kern w:val="2"/>
          <w:sz w:val="32"/>
          <w:szCs w:val="32"/>
          <w:highlight w:val="none"/>
          <w:lang w:val="en-US" w:eastAsia="zh-CN" w:bidi="ar-SA"/>
        </w:rPr>
        <w:t>足额发放后余下额度已全部退回</w:t>
      </w:r>
      <w:r>
        <w:rPr>
          <w:rFonts w:hint="default" w:ascii="Times New Roman" w:hAnsi="Times New Roman" w:eastAsia="仿宋" w:cs="Times New Roman"/>
          <w:spacing w:val="-2"/>
          <w:kern w:val="2"/>
          <w:sz w:val="32"/>
          <w:szCs w:val="32"/>
          <w:highlight w:val="none"/>
          <w:lang w:val="en-US" w:eastAsia="zh-CN" w:bidi="ar-SA"/>
        </w:rPr>
        <w:t>；202</w:t>
      </w:r>
      <w:r>
        <w:rPr>
          <w:rFonts w:hint="eastAsia" w:ascii="Times New Roman" w:hAnsi="Times New Roman" w:eastAsia="仿宋" w:cs="Times New Roman"/>
          <w:spacing w:val="-2"/>
          <w:kern w:val="2"/>
          <w:sz w:val="32"/>
          <w:szCs w:val="32"/>
          <w:highlight w:val="none"/>
          <w:lang w:val="en-US" w:eastAsia="zh-CN" w:bidi="ar-SA"/>
        </w:rPr>
        <w:t>3</w:t>
      </w:r>
      <w:r>
        <w:rPr>
          <w:rFonts w:hint="default" w:ascii="Times New Roman" w:hAnsi="Times New Roman" w:eastAsia="仿宋" w:cs="Times New Roman"/>
          <w:spacing w:val="-2"/>
          <w:kern w:val="2"/>
          <w:sz w:val="32"/>
          <w:szCs w:val="32"/>
          <w:highlight w:val="none"/>
          <w:lang w:val="en-US" w:eastAsia="zh-CN" w:bidi="ar-SA"/>
        </w:rPr>
        <w:t>年外出务工劳动力一次性交通补贴</w:t>
      </w:r>
      <w:r>
        <w:rPr>
          <w:rFonts w:hint="eastAsia" w:ascii="Times New Roman" w:hAnsi="Times New Roman" w:eastAsia="仿宋" w:cs="Times New Roman"/>
          <w:spacing w:val="-2"/>
          <w:kern w:val="2"/>
          <w:sz w:val="32"/>
          <w:szCs w:val="32"/>
          <w:highlight w:val="none"/>
          <w:lang w:val="en-US" w:eastAsia="zh-CN" w:bidi="ar-SA"/>
        </w:rPr>
        <w:t>发放</w:t>
      </w:r>
      <w:r>
        <w:rPr>
          <w:rFonts w:hint="default" w:ascii="Times New Roman" w:hAnsi="Times New Roman" w:eastAsia="仿宋" w:cs="Times New Roman"/>
          <w:spacing w:val="-2"/>
          <w:kern w:val="2"/>
          <w:sz w:val="32"/>
          <w:szCs w:val="32"/>
          <w:highlight w:val="none"/>
          <w:lang w:val="en-US" w:eastAsia="zh-CN" w:bidi="ar-SA"/>
        </w:rPr>
        <w:t>共计拨付</w:t>
      </w:r>
      <w:r>
        <w:rPr>
          <w:rFonts w:hint="eastAsia" w:ascii="Times New Roman" w:hAnsi="Times New Roman" w:eastAsia="仿宋" w:cs="Times New Roman"/>
          <w:spacing w:val="-2"/>
          <w:kern w:val="2"/>
          <w:sz w:val="32"/>
          <w:szCs w:val="32"/>
          <w:highlight w:val="none"/>
          <w:lang w:val="en-US" w:eastAsia="zh-CN" w:bidi="ar-SA"/>
        </w:rPr>
        <w:t>10.6</w:t>
      </w:r>
      <w:r>
        <w:rPr>
          <w:rFonts w:hint="default" w:ascii="Times New Roman" w:hAnsi="Times New Roman" w:eastAsia="仿宋" w:cs="Times New Roman"/>
          <w:spacing w:val="-2"/>
          <w:kern w:val="2"/>
          <w:sz w:val="32"/>
          <w:szCs w:val="32"/>
          <w:highlight w:val="none"/>
          <w:lang w:val="en-US" w:eastAsia="zh-CN" w:bidi="ar-SA"/>
        </w:rPr>
        <w:t>万元，</w:t>
      </w:r>
      <w:r>
        <w:rPr>
          <w:rFonts w:hint="eastAsia" w:ascii="Times New Roman" w:hAnsi="Times New Roman" w:eastAsia="仿宋" w:cs="Times New Roman"/>
          <w:spacing w:val="-2"/>
          <w:kern w:val="2"/>
          <w:sz w:val="32"/>
          <w:szCs w:val="32"/>
          <w:highlight w:val="none"/>
          <w:lang w:val="en-US" w:eastAsia="zh-CN" w:bidi="ar-SA"/>
        </w:rPr>
        <w:t>2023年全年支出资金10.6万元，</w:t>
      </w:r>
      <w:r>
        <w:rPr>
          <w:rFonts w:hint="default" w:ascii="Times New Roman" w:hAnsi="Times New Roman" w:eastAsia="仿宋" w:cs="Times New Roman"/>
          <w:spacing w:val="-2"/>
          <w:kern w:val="2"/>
          <w:sz w:val="32"/>
          <w:szCs w:val="32"/>
          <w:highlight w:val="none"/>
          <w:lang w:val="en-US" w:eastAsia="zh-CN" w:bidi="ar-SA"/>
        </w:rPr>
        <w:t>完成绩效目标</w:t>
      </w:r>
      <w:r>
        <w:rPr>
          <w:rFonts w:hint="eastAsia" w:ascii="Times New Roman" w:hAnsi="Times New Roman" w:eastAsia="仿宋" w:cs="Times New Roman"/>
          <w:spacing w:val="-2"/>
          <w:kern w:val="2"/>
          <w:sz w:val="32"/>
          <w:szCs w:val="32"/>
          <w:highlight w:val="none"/>
          <w:lang w:val="en-US" w:eastAsia="zh-CN" w:bidi="ar-SA"/>
        </w:rPr>
        <w:t>100</w:t>
      </w:r>
      <w:r>
        <w:rPr>
          <w:rFonts w:hint="default" w:ascii="Times New Roman" w:hAnsi="Times New Roman" w:eastAsia="仿宋" w:cs="Times New Roman"/>
          <w:spacing w:val="-2"/>
          <w:kern w:val="2"/>
          <w:sz w:val="32"/>
          <w:szCs w:val="32"/>
          <w:highlight w:val="none"/>
          <w:lang w:val="en-US" w:eastAsia="zh-CN" w:bidi="ar-SA"/>
        </w:rPr>
        <w:t>%</w:t>
      </w:r>
      <w:r>
        <w:rPr>
          <w:rFonts w:hint="eastAsia" w:ascii="Times New Roman" w:hAnsi="Times New Roman" w:eastAsia="仿宋" w:cs="Times New Roman"/>
          <w:spacing w:val="-2"/>
          <w:kern w:val="2"/>
          <w:sz w:val="32"/>
          <w:szCs w:val="32"/>
          <w:highlight w:val="none"/>
          <w:lang w:val="en-US" w:eastAsia="zh-CN" w:bidi="ar-SA"/>
        </w:rPr>
        <w:t>；2023就业服务中心整合项目</w:t>
      </w:r>
      <w:r>
        <w:rPr>
          <w:rFonts w:hint="default" w:ascii="Times New Roman" w:hAnsi="Times New Roman" w:eastAsia="仿宋" w:cs="Times New Roman"/>
          <w:spacing w:val="-2"/>
          <w:kern w:val="2"/>
          <w:sz w:val="32"/>
          <w:szCs w:val="32"/>
          <w:highlight w:val="none"/>
          <w:lang w:val="en-US" w:eastAsia="zh-CN" w:bidi="ar-SA"/>
        </w:rPr>
        <w:t>共计拨付</w:t>
      </w:r>
      <w:r>
        <w:rPr>
          <w:rFonts w:hint="eastAsia" w:ascii="Times New Roman" w:hAnsi="Times New Roman" w:eastAsia="仿宋" w:cs="Times New Roman"/>
          <w:spacing w:val="-2"/>
          <w:kern w:val="2"/>
          <w:sz w:val="32"/>
          <w:szCs w:val="32"/>
          <w:highlight w:val="none"/>
          <w:lang w:val="en-US" w:eastAsia="zh-CN" w:bidi="ar-SA"/>
        </w:rPr>
        <w:t>10</w:t>
      </w:r>
      <w:r>
        <w:rPr>
          <w:rFonts w:hint="default" w:ascii="Times New Roman" w:hAnsi="Times New Roman" w:eastAsia="仿宋" w:cs="Times New Roman"/>
          <w:spacing w:val="-2"/>
          <w:kern w:val="2"/>
          <w:sz w:val="32"/>
          <w:szCs w:val="32"/>
          <w:highlight w:val="none"/>
          <w:lang w:val="en-US" w:eastAsia="zh-CN" w:bidi="ar-SA"/>
        </w:rPr>
        <w:t>万元，</w:t>
      </w:r>
      <w:r>
        <w:rPr>
          <w:rFonts w:hint="eastAsia" w:ascii="Times New Roman" w:hAnsi="Times New Roman" w:eastAsia="仿宋" w:cs="Times New Roman"/>
          <w:spacing w:val="-2"/>
          <w:kern w:val="2"/>
          <w:sz w:val="32"/>
          <w:szCs w:val="32"/>
          <w:highlight w:val="none"/>
          <w:lang w:val="en-US" w:eastAsia="zh-CN" w:bidi="ar-SA"/>
        </w:rPr>
        <w:t>2023年全年支出资金10万元，</w:t>
      </w:r>
      <w:r>
        <w:rPr>
          <w:rFonts w:hint="default" w:ascii="Times New Roman" w:hAnsi="Times New Roman" w:eastAsia="仿宋" w:cs="Times New Roman"/>
          <w:spacing w:val="-2"/>
          <w:kern w:val="2"/>
          <w:sz w:val="32"/>
          <w:szCs w:val="32"/>
          <w:highlight w:val="none"/>
          <w:lang w:val="en-US" w:eastAsia="zh-CN" w:bidi="ar-SA"/>
        </w:rPr>
        <w:t>完成绩效目标</w:t>
      </w:r>
      <w:r>
        <w:rPr>
          <w:rFonts w:hint="eastAsia" w:ascii="Times New Roman" w:hAnsi="Times New Roman" w:eastAsia="仿宋" w:cs="Times New Roman"/>
          <w:spacing w:val="-2"/>
          <w:kern w:val="2"/>
          <w:sz w:val="32"/>
          <w:szCs w:val="32"/>
          <w:highlight w:val="none"/>
          <w:lang w:val="en-US" w:eastAsia="zh-CN" w:bidi="ar-SA"/>
        </w:rPr>
        <w:t>100</w:t>
      </w:r>
      <w:r>
        <w:rPr>
          <w:rFonts w:hint="default" w:ascii="Times New Roman" w:hAnsi="Times New Roman" w:eastAsia="仿宋" w:cs="Times New Roman"/>
          <w:spacing w:val="-2"/>
          <w:kern w:val="2"/>
          <w:sz w:val="32"/>
          <w:szCs w:val="32"/>
          <w:highlight w:val="none"/>
          <w:lang w:val="en-US" w:eastAsia="zh-CN" w:bidi="ar-SA"/>
        </w:rPr>
        <w:t>%。</w:t>
      </w:r>
    </w:p>
    <w:p w14:paraId="5E6F1C56">
      <w:pPr>
        <w:keepNext w:val="0"/>
        <w:keepLines w:val="0"/>
        <w:pageBreakBefore w:val="0"/>
        <w:widowControl/>
        <w:shd w:val="clear" w:color="auto" w:fill="FFFFFF"/>
        <w:kinsoku/>
        <w:wordWrap/>
        <w:overflowPunct/>
        <w:topLinePunct w:val="0"/>
        <w:autoSpaceDE/>
        <w:autoSpaceDN/>
        <w:bidi w:val="0"/>
        <w:snapToGrid w:val="0"/>
        <w:spacing w:line="560" w:lineRule="exact"/>
        <w:ind w:firstLine="640"/>
        <w:textAlignment w:val="auto"/>
        <w:rPr>
          <w:rFonts w:hint="eastAsia" w:ascii="Times New Roman" w:hAnsi="Times New Roman" w:eastAsia="黑体"/>
          <w:sz w:val="32"/>
          <w:szCs w:val="32"/>
        </w:rPr>
      </w:pPr>
      <w:r>
        <w:rPr>
          <w:rFonts w:hint="default" w:ascii="Times New Roman" w:hAnsi="Times New Roman" w:eastAsia="仿宋" w:cs="Times New Roman"/>
          <w:spacing w:val="-2"/>
          <w:kern w:val="2"/>
          <w:sz w:val="32"/>
          <w:szCs w:val="32"/>
          <w:highlight w:val="none"/>
          <w:lang w:val="en-US" w:eastAsia="zh-CN" w:bidi="ar-SA"/>
        </w:rPr>
        <w:t>本单位年初成立了专项资金监管领导小组，制定了《预算绩效管理工作实事方案》，在执行过程中实行</w:t>
      </w:r>
      <w:r>
        <w:rPr>
          <w:rFonts w:hint="eastAsia" w:ascii="Times New Roman" w:hAnsi="Times New Roman" w:eastAsia="仿宋" w:cs="Times New Roman"/>
          <w:spacing w:val="-2"/>
          <w:kern w:val="2"/>
          <w:sz w:val="32"/>
          <w:szCs w:val="32"/>
          <w:highlight w:val="none"/>
          <w:lang w:val="en-US" w:eastAsia="zh-CN" w:bidi="ar-SA"/>
        </w:rPr>
        <w:t>“</w:t>
      </w:r>
      <w:r>
        <w:rPr>
          <w:rFonts w:hint="default" w:ascii="Times New Roman" w:hAnsi="Times New Roman" w:eastAsia="仿宋" w:cs="Times New Roman"/>
          <w:spacing w:val="-2"/>
          <w:kern w:val="2"/>
          <w:sz w:val="32"/>
          <w:szCs w:val="32"/>
          <w:highlight w:val="none"/>
          <w:lang w:val="en-US" w:eastAsia="zh-CN" w:bidi="ar-SA"/>
        </w:rPr>
        <w:t>双监控</w:t>
      </w:r>
      <w:r>
        <w:rPr>
          <w:rFonts w:hint="eastAsia" w:ascii="Times New Roman" w:hAnsi="Times New Roman" w:eastAsia="仿宋" w:cs="Times New Roman"/>
          <w:spacing w:val="-2"/>
          <w:kern w:val="2"/>
          <w:sz w:val="32"/>
          <w:szCs w:val="32"/>
          <w:highlight w:val="none"/>
          <w:lang w:val="en-US" w:eastAsia="zh-CN" w:bidi="ar-SA"/>
        </w:rPr>
        <w:t>”</w:t>
      </w:r>
      <w:r>
        <w:rPr>
          <w:rFonts w:hint="default" w:ascii="Times New Roman" w:hAnsi="Times New Roman" w:eastAsia="仿宋" w:cs="Times New Roman"/>
          <w:spacing w:val="-2"/>
          <w:kern w:val="2"/>
          <w:sz w:val="32"/>
          <w:szCs w:val="32"/>
          <w:highlight w:val="none"/>
          <w:lang w:val="en-US" w:eastAsia="zh-CN" w:bidi="ar-SA"/>
        </w:rPr>
        <w:t>，发现问题及时纠正，确保了目标如期保质保量的完成。</w:t>
      </w:r>
    </w:p>
    <w:p w14:paraId="6806AF06">
      <w:pPr>
        <w:pStyle w:val="4"/>
        <w:widowControl/>
        <w:numPr>
          <w:ilvl w:val="0"/>
          <w:numId w:val="1"/>
        </w:numPr>
        <w:spacing w:line="600" w:lineRule="exact"/>
        <w:ind w:left="0" w:leftChars="0" w:firstLine="420" w:firstLineChars="0"/>
        <w:jc w:val="left"/>
        <w:rPr>
          <w:rFonts w:hint="eastAsia" w:ascii="Times New Roman" w:hAnsi="Times New Roman" w:eastAsia="黑体"/>
          <w:sz w:val="32"/>
          <w:szCs w:val="32"/>
        </w:rPr>
      </w:pPr>
      <w:r>
        <w:rPr>
          <w:rFonts w:hint="eastAsia" w:ascii="Times New Roman" w:hAnsi="Times New Roman" w:eastAsia="黑体"/>
          <w:sz w:val="32"/>
          <w:szCs w:val="32"/>
        </w:rPr>
        <w:t>政府性基金项目支出情况</w:t>
      </w:r>
    </w:p>
    <w:p w14:paraId="446BD56D">
      <w:pPr>
        <w:pStyle w:val="4"/>
        <w:widowControl/>
        <w:numPr>
          <w:ilvl w:val="0"/>
          <w:numId w:val="0"/>
        </w:numPr>
        <w:spacing w:line="600" w:lineRule="exact"/>
        <w:ind w:left="640" w:leftChars="0"/>
        <w:jc w:val="left"/>
        <w:rPr>
          <w:rFonts w:hint="default" w:ascii="Times New Roman" w:hAnsi="Times New Roman" w:eastAsia="仿宋" w:cs="Times New Roman"/>
          <w:spacing w:val="-2"/>
          <w:kern w:val="2"/>
          <w:sz w:val="32"/>
          <w:szCs w:val="32"/>
          <w:highlight w:val="none"/>
          <w:lang w:val="en-US" w:eastAsia="zh-CN" w:bidi="ar-SA"/>
        </w:rPr>
      </w:pPr>
      <w:r>
        <w:rPr>
          <w:rFonts w:hint="eastAsia" w:ascii="Times New Roman" w:hAnsi="Times New Roman" w:eastAsia="仿宋" w:cs="Times New Roman"/>
          <w:spacing w:val="-2"/>
          <w:kern w:val="2"/>
          <w:sz w:val="32"/>
          <w:szCs w:val="32"/>
          <w:highlight w:val="none"/>
          <w:lang w:val="en-US" w:eastAsia="zh-CN" w:bidi="ar-SA"/>
        </w:rPr>
        <w:t>我单位无该项支出。</w:t>
      </w:r>
    </w:p>
    <w:p w14:paraId="42BFDB15">
      <w:pPr>
        <w:pStyle w:val="4"/>
        <w:widowControl/>
        <w:numPr>
          <w:ilvl w:val="0"/>
          <w:numId w:val="1"/>
        </w:numPr>
        <w:spacing w:line="600" w:lineRule="exact"/>
        <w:ind w:left="0" w:leftChars="0" w:firstLine="420" w:firstLineChars="0"/>
        <w:jc w:val="left"/>
        <w:rPr>
          <w:rFonts w:hint="eastAsia" w:ascii="Times New Roman" w:hAnsi="Times New Roman" w:eastAsia="黑体"/>
          <w:sz w:val="32"/>
          <w:szCs w:val="32"/>
        </w:rPr>
      </w:pPr>
      <w:r>
        <w:rPr>
          <w:rFonts w:hint="eastAsia" w:ascii="Times New Roman" w:hAnsi="Times New Roman" w:eastAsia="黑体"/>
          <w:sz w:val="32"/>
          <w:szCs w:val="32"/>
        </w:rPr>
        <w:t>国有资本经营项目支出情况</w:t>
      </w:r>
    </w:p>
    <w:p w14:paraId="19935151">
      <w:pPr>
        <w:pStyle w:val="4"/>
        <w:widowControl/>
        <w:numPr>
          <w:ilvl w:val="0"/>
          <w:numId w:val="0"/>
        </w:numPr>
        <w:spacing w:line="600" w:lineRule="exact"/>
        <w:ind w:left="640" w:leftChars="0"/>
        <w:jc w:val="left"/>
        <w:rPr>
          <w:rFonts w:hint="eastAsia" w:ascii="Times New Roman" w:hAnsi="Times New Roman" w:eastAsia="黑体"/>
          <w:sz w:val="32"/>
          <w:szCs w:val="32"/>
        </w:rPr>
      </w:pPr>
      <w:r>
        <w:rPr>
          <w:rFonts w:hint="eastAsia" w:ascii="Times New Roman" w:hAnsi="Times New Roman" w:eastAsia="仿宋" w:cs="Times New Roman"/>
          <w:spacing w:val="-2"/>
          <w:kern w:val="2"/>
          <w:sz w:val="32"/>
          <w:szCs w:val="32"/>
          <w:highlight w:val="none"/>
          <w:lang w:val="en-US" w:eastAsia="zh-CN" w:bidi="ar-SA"/>
        </w:rPr>
        <w:t>我单位无该项支出。</w:t>
      </w:r>
    </w:p>
    <w:p w14:paraId="79C324A0">
      <w:pPr>
        <w:pStyle w:val="4"/>
        <w:widowControl/>
        <w:numPr>
          <w:ilvl w:val="0"/>
          <w:numId w:val="1"/>
        </w:numPr>
        <w:spacing w:line="600" w:lineRule="exact"/>
        <w:ind w:left="0" w:leftChars="0" w:firstLine="420" w:firstLineChars="0"/>
        <w:jc w:val="left"/>
        <w:rPr>
          <w:rFonts w:hint="eastAsia" w:ascii="Times New Roman" w:hAnsi="Times New Roman" w:eastAsia="黑体"/>
          <w:sz w:val="32"/>
          <w:szCs w:val="32"/>
        </w:rPr>
      </w:pPr>
      <w:r>
        <w:rPr>
          <w:rFonts w:hint="eastAsia" w:ascii="Times New Roman" w:hAnsi="Times New Roman" w:eastAsia="黑体"/>
          <w:sz w:val="32"/>
          <w:szCs w:val="32"/>
        </w:rPr>
        <w:t>社会保险基金项目支出情况</w:t>
      </w:r>
    </w:p>
    <w:p w14:paraId="66CBD82D">
      <w:pPr>
        <w:pStyle w:val="4"/>
        <w:widowControl/>
        <w:numPr>
          <w:ilvl w:val="0"/>
          <w:numId w:val="0"/>
        </w:numPr>
        <w:spacing w:line="600" w:lineRule="exact"/>
        <w:ind w:left="640" w:leftChars="0"/>
        <w:jc w:val="left"/>
        <w:rPr>
          <w:rFonts w:hint="eastAsia" w:ascii="Times New Roman" w:hAnsi="Times New Roman" w:eastAsia="黑体"/>
          <w:sz w:val="32"/>
          <w:szCs w:val="32"/>
          <w:highlight w:val="none"/>
        </w:rPr>
      </w:pPr>
      <w:r>
        <w:rPr>
          <w:rFonts w:hint="eastAsia" w:ascii="Times New Roman" w:hAnsi="Times New Roman" w:eastAsia="仿宋" w:cs="Times New Roman"/>
          <w:spacing w:val="-2"/>
          <w:kern w:val="2"/>
          <w:sz w:val="32"/>
          <w:szCs w:val="32"/>
          <w:highlight w:val="none"/>
          <w:lang w:val="en-US" w:eastAsia="zh-CN" w:bidi="ar-SA"/>
        </w:rPr>
        <w:t>我单位无该项支出。</w:t>
      </w:r>
    </w:p>
    <w:p w14:paraId="683AB74C">
      <w:pPr>
        <w:widowControl/>
        <w:numPr>
          <w:ilvl w:val="0"/>
          <w:numId w:val="1"/>
        </w:numPr>
        <w:spacing w:line="600" w:lineRule="exact"/>
        <w:ind w:left="0" w:leftChars="0" w:firstLine="420" w:firstLineChars="0"/>
        <w:jc w:val="left"/>
        <w:rPr>
          <w:rFonts w:eastAsia="黑体"/>
          <w:sz w:val="32"/>
          <w:szCs w:val="32"/>
          <w:highlight w:val="none"/>
        </w:rPr>
      </w:pPr>
      <w:r>
        <w:rPr>
          <w:rFonts w:hint="eastAsia" w:eastAsia="黑体"/>
          <w:sz w:val="32"/>
          <w:szCs w:val="32"/>
          <w:highlight w:val="none"/>
        </w:rPr>
        <w:t>部门整体支出绩效情况</w:t>
      </w:r>
    </w:p>
    <w:p w14:paraId="69A529E5">
      <w:pPr>
        <w:keepNext w:val="0"/>
        <w:keepLines w:val="0"/>
        <w:pageBreakBefore w:val="0"/>
        <w:widowControl/>
        <w:shd w:val="clear" w:color="auto" w:fill="FFFFFF"/>
        <w:kinsoku/>
        <w:wordWrap/>
        <w:overflowPunct/>
        <w:topLinePunct w:val="0"/>
        <w:autoSpaceDE/>
        <w:autoSpaceDN/>
        <w:bidi w:val="0"/>
        <w:snapToGrid w:val="0"/>
        <w:spacing w:line="560" w:lineRule="exact"/>
        <w:ind w:firstLine="640"/>
        <w:textAlignment w:val="auto"/>
        <w:rPr>
          <w:rFonts w:hint="default" w:ascii="Times New Roman" w:hAnsi="Times New Roman" w:eastAsia="仿宋" w:cs="Times New Roman"/>
          <w:spacing w:val="-2"/>
          <w:sz w:val="32"/>
          <w:szCs w:val="32"/>
          <w:highlight w:val="none"/>
        </w:rPr>
      </w:pPr>
      <w:r>
        <w:rPr>
          <w:rFonts w:hint="default" w:ascii="Times New Roman" w:hAnsi="Times New Roman" w:eastAsia="仿宋" w:cs="Times New Roman"/>
          <w:spacing w:val="-2"/>
          <w:sz w:val="32"/>
          <w:szCs w:val="32"/>
          <w:highlight w:val="none"/>
        </w:rPr>
        <w:t>（一）投入情况分析</w:t>
      </w:r>
    </w:p>
    <w:p w14:paraId="5C719E7E">
      <w:pPr>
        <w:keepNext w:val="0"/>
        <w:keepLines w:val="0"/>
        <w:pageBreakBefore w:val="0"/>
        <w:widowControl/>
        <w:shd w:val="clear" w:color="auto" w:fill="FFFFFF"/>
        <w:kinsoku/>
        <w:wordWrap/>
        <w:overflowPunct/>
        <w:topLinePunct w:val="0"/>
        <w:autoSpaceDE/>
        <w:autoSpaceDN/>
        <w:bidi w:val="0"/>
        <w:snapToGrid w:val="0"/>
        <w:spacing w:line="560" w:lineRule="exact"/>
        <w:ind w:firstLine="640"/>
        <w:textAlignment w:val="auto"/>
        <w:rPr>
          <w:rFonts w:hint="default" w:ascii="Times New Roman" w:hAnsi="Times New Roman" w:eastAsia="仿宋" w:cs="Times New Roman"/>
          <w:spacing w:val="-2"/>
          <w:sz w:val="32"/>
          <w:szCs w:val="32"/>
          <w:highlight w:val="none"/>
        </w:rPr>
      </w:pPr>
      <w:r>
        <w:rPr>
          <w:rFonts w:hint="default" w:ascii="Times New Roman" w:hAnsi="Times New Roman" w:eastAsia="仿宋" w:cs="Times New Roman"/>
          <w:spacing w:val="-2"/>
          <w:sz w:val="32"/>
          <w:szCs w:val="32"/>
          <w:highlight w:val="none"/>
        </w:rPr>
        <w:t>202</w:t>
      </w:r>
      <w:r>
        <w:rPr>
          <w:rFonts w:hint="eastAsia" w:eastAsia="仿宋" w:cs="Times New Roman"/>
          <w:spacing w:val="-2"/>
          <w:sz w:val="32"/>
          <w:szCs w:val="32"/>
          <w:highlight w:val="none"/>
          <w:lang w:val="en-US" w:eastAsia="zh-CN"/>
        </w:rPr>
        <w:t>3</w:t>
      </w:r>
      <w:r>
        <w:rPr>
          <w:rFonts w:hint="default" w:ascii="Times New Roman" w:hAnsi="Times New Roman" w:eastAsia="仿宋" w:cs="Times New Roman"/>
          <w:spacing w:val="-2"/>
          <w:sz w:val="32"/>
          <w:szCs w:val="32"/>
          <w:highlight w:val="none"/>
        </w:rPr>
        <w:t>年</w:t>
      </w:r>
      <w:r>
        <w:rPr>
          <w:rFonts w:hint="default" w:ascii="Times New Roman" w:hAnsi="Times New Roman" w:eastAsia="仿宋" w:cs="Times New Roman"/>
          <w:color w:val="auto"/>
          <w:spacing w:val="-2"/>
          <w:sz w:val="32"/>
          <w:szCs w:val="32"/>
          <w:highlight w:val="none"/>
        </w:rPr>
        <w:t>年初收入预算数</w:t>
      </w:r>
      <w:r>
        <w:rPr>
          <w:rFonts w:hint="eastAsia" w:eastAsia="仿宋" w:cs="Times New Roman"/>
          <w:color w:val="auto"/>
          <w:spacing w:val="-2"/>
          <w:sz w:val="32"/>
          <w:szCs w:val="32"/>
          <w:highlight w:val="none"/>
          <w:lang w:val="en-US" w:eastAsia="zh-CN"/>
        </w:rPr>
        <w:t>253.58</w:t>
      </w:r>
      <w:r>
        <w:rPr>
          <w:rFonts w:hint="default" w:ascii="Times New Roman" w:hAnsi="Times New Roman" w:eastAsia="仿宋" w:cs="Times New Roman"/>
          <w:color w:val="auto"/>
          <w:spacing w:val="-2"/>
          <w:sz w:val="32"/>
          <w:szCs w:val="32"/>
          <w:highlight w:val="none"/>
        </w:rPr>
        <w:t>万元</w:t>
      </w:r>
      <w:r>
        <w:rPr>
          <w:rFonts w:hint="default" w:ascii="Times New Roman" w:hAnsi="Times New Roman" w:eastAsia="仿宋" w:cs="Times New Roman"/>
          <w:spacing w:val="-2"/>
          <w:sz w:val="32"/>
          <w:szCs w:val="32"/>
          <w:highlight w:val="none"/>
        </w:rPr>
        <w:t>，收入决算数</w:t>
      </w:r>
      <w:r>
        <w:rPr>
          <w:rFonts w:hint="eastAsia" w:eastAsia="仿宋" w:cs="Times New Roman"/>
          <w:spacing w:val="-2"/>
          <w:sz w:val="32"/>
          <w:szCs w:val="32"/>
          <w:highlight w:val="none"/>
          <w:lang w:val="en-US" w:eastAsia="zh-CN"/>
        </w:rPr>
        <w:t>301.07</w:t>
      </w:r>
      <w:r>
        <w:rPr>
          <w:rFonts w:hint="default" w:ascii="Times New Roman" w:hAnsi="Times New Roman" w:eastAsia="仿宋" w:cs="Times New Roman"/>
          <w:spacing w:val="-2"/>
          <w:sz w:val="32"/>
          <w:szCs w:val="32"/>
          <w:highlight w:val="none"/>
        </w:rPr>
        <w:t>万元，预算执行数</w:t>
      </w:r>
      <w:r>
        <w:rPr>
          <w:rFonts w:hint="eastAsia" w:eastAsia="仿宋" w:cs="Times New Roman"/>
          <w:spacing w:val="-2"/>
          <w:sz w:val="32"/>
          <w:szCs w:val="32"/>
          <w:highlight w:val="none"/>
          <w:lang w:val="en-US" w:eastAsia="zh-CN"/>
        </w:rPr>
        <w:t>301.07</w:t>
      </w:r>
      <w:r>
        <w:rPr>
          <w:rFonts w:hint="default" w:ascii="Times New Roman" w:hAnsi="Times New Roman" w:eastAsia="仿宋" w:cs="Times New Roman"/>
          <w:spacing w:val="-2"/>
          <w:sz w:val="32"/>
          <w:szCs w:val="32"/>
          <w:highlight w:val="none"/>
        </w:rPr>
        <w:t>万元，预算执行率</w:t>
      </w:r>
      <w:r>
        <w:rPr>
          <w:rFonts w:hint="eastAsia" w:eastAsia="仿宋" w:cs="Times New Roman"/>
          <w:spacing w:val="-2"/>
          <w:sz w:val="32"/>
          <w:szCs w:val="32"/>
          <w:highlight w:val="none"/>
          <w:lang w:val="en-US" w:eastAsia="zh-CN"/>
        </w:rPr>
        <w:t>118.73</w:t>
      </w:r>
      <w:r>
        <w:rPr>
          <w:rFonts w:hint="default" w:ascii="Times New Roman" w:hAnsi="Times New Roman" w:eastAsia="仿宋" w:cs="Times New Roman"/>
          <w:spacing w:val="-2"/>
          <w:sz w:val="32"/>
          <w:szCs w:val="32"/>
          <w:highlight w:val="none"/>
        </w:rPr>
        <w:t>%，执行情况良好。</w:t>
      </w:r>
    </w:p>
    <w:p w14:paraId="1E4DC5F9">
      <w:pPr>
        <w:keepNext w:val="0"/>
        <w:keepLines w:val="0"/>
        <w:pageBreakBefore w:val="0"/>
        <w:widowControl/>
        <w:shd w:val="clear" w:color="auto" w:fill="FFFFFF"/>
        <w:kinsoku/>
        <w:wordWrap/>
        <w:overflowPunct/>
        <w:topLinePunct w:val="0"/>
        <w:autoSpaceDE/>
        <w:autoSpaceDN/>
        <w:bidi w:val="0"/>
        <w:snapToGrid w:val="0"/>
        <w:spacing w:line="560" w:lineRule="exact"/>
        <w:ind w:firstLine="640"/>
        <w:textAlignment w:val="auto"/>
        <w:rPr>
          <w:rFonts w:hint="default" w:ascii="Times New Roman" w:hAnsi="Times New Roman" w:eastAsia="仿宋" w:cs="Times New Roman"/>
          <w:spacing w:val="-2"/>
          <w:sz w:val="32"/>
          <w:szCs w:val="32"/>
          <w:highlight w:val="none"/>
        </w:rPr>
      </w:pPr>
      <w:r>
        <w:rPr>
          <w:rFonts w:hint="default" w:ascii="Times New Roman" w:hAnsi="Times New Roman" w:eastAsia="仿宋" w:cs="Times New Roman"/>
          <w:spacing w:val="-2"/>
          <w:sz w:val="32"/>
          <w:szCs w:val="32"/>
          <w:highlight w:val="none"/>
        </w:rPr>
        <w:t>（二）执行管理情况分析</w:t>
      </w:r>
    </w:p>
    <w:p w14:paraId="3712C5BB">
      <w:pPr>
        <w:keepNext w:val="0"/>
        <w:keepLines w:val="0"/>
        <w:pageBreakBefore w:val="0"/>
        <w:widowControl/>
        <w:shd w:val="clear" w:color="auto" w:fill="FFFFFF"/>
        <w:kinsoku/>
        <w:wordWrap/>
        <w:overflowPunct/>
        <w:topLinePunct w:val="0"/>
        <w:autoSpaceDE/>
        <w:autoSpaceDN/>
        <w:bidi w:val="0"/>
        <w:snapToGrid w:val="0"/>
        <w:spacing w:line="560" w:lineRule="exact"/>
        <w:ind w:firstLine="640"/>
        <w:textAlignment w:val="auto"/>
        <w:rPr>
          <w:rFonts w:hint="default" w:ascii="Times New Roman" w:hAnsi="Times New Roman" w:eastAsia="仿宋" w:cs="Times New Roman"/>
          <w:spacing w:val="-2"/>
          <w:sz w:val="32"/>
          <w:szCs w:val="32"/>
          <w:highlight w:val="none"/>
        </w:rPr>
      </w:pPr>
      <w:r>
        <w:rPr>
          <w:rFonts w:hint="default" w:ascii="Times New Roman" w:hAnsi="Times New Roman" w:eastAsia="仿宋" w:cs="Times New Roman"/>
          <w:spacing w:val="-2"/>
          <w:sz w:val="32"/>
          <w:szCs w:val="32"/>
          <w:highlight w:val="none"/>
        </w:rPr>
        <w:t>坚持绩效管理，严格预算执行。遵循</w:t>
      </w:r>
      <w:r>
        <w:rPr>
          <w:rFonts w:hint="eastAsia" w:ascii="Times New Roman" w:hAnsi="Times New Roman" w:eastAsia="仿宋" w:cs="Times New Roman"/>
          <w:spacing w:val="-2"/>
          <w:sz w:val="32"/>
          <w:szCs w:val="32"/>
          <w:highlight w:val="none"/>
          <w:lang w:eastAsia="zh-CN"/>
        </w:rPr>
        <w:t>“</w:t>
      </w:r>
      <w:r>
        <w:rPr>
          <w:rFonts w:hint="default" w:ascii="Times New Roman" w:hAnsi="Times New Roman" w:eastAsia="仿宋" w:cs="Times New Roman"/>
          <w:spacing w:val="-2"/>
          <w:sz w:val="32"/>
          <w:szCs w:val="32"/>
          <w:highlight w:val="none"/>
        </w:rPr>
        <w:t>先有预算、后有支出</w:t>
      </w:r>
      <w:r>
        <w:rPr>
          <w:rFonts w:hint="eastAsia" w:ascii="Times New Roman" w:hAnsi="Times New Roman" w:eastAsia="仿宋" w:cs="Times New Roman"/>
          <w:spacing w:val="-2"/>
          <w:sz w:val="32"/>
          <w:szCs w:val="32"/>
          <w:highlight w:val="none"/>
          <w:lang w:eastAsia="zh-CN"/>
        </w:rPr>
        <w:t>”</w:t>
      </w:r>
      <w:r>
        <w:rPr>
          <w:rFonts w:hint="default" w:ascii="Times New Roman" w:hAnsi="Times New Roman" w:eastAsia="仿宋" w:cs="Times New Roman"/>
          <w:spacing w:val="-2"/>
          <w:sz w:val="32"/>
          <w:szCs w:val="32"/>
          <w:highlight w:val="none"/>
        </w:rPr>
        <w:t>原则。确保有限的财力都用到刀刃上。</w:t>
      </w:r>
    </w:p>
    <w:p w14:paraId="22FA3ABE">
      <w:pPr>
        <w:keepNext w:val="0"/>
        <w:keepLines w:val="0"/>
        <w:pageBreakBefore w:val="0"/>
        <w:widowControl/>
        <w:numPr>
          <w:ilvl w:val="0"/>
          <w:numId w:val="3"/>
        </w:numPr>
        <w:shd w:val="clear" w:color="auto" w:fill="FFFFFF"/>
        <w:kinsoku/>
        <w:wordWrap/>
        <w:overflowPunct/>
        <w:topLinePunct w:val="0"/>
        <w:autoSpaceDE/>
        <w:autoSpaceDN/>
        <w:bidi w:val="0"/>
        <w:snapToGrid w:val="0"/>
        <w:spacing w:line="560" w:lineRule="exact"/>
        <w:ind w:left="0" w:leftChars="0" w:firstLine="640" w:firstLineChars="0"/>
        <w:textAlignment w:val="auto"/>
        <w:rPr>
          <w:rFonts w:hint="default" w:ascii="Times New Roman" w:hAnsi="Times New Roman" w:eastAsia="仿宋" w:cs="Times New Roman"/>
          <w:spacing w:val="-2"/>
          <w:sz w:val="32"/>
          <w:szCs w:val="32"/>
          <w:highlight w:val="none"/>
        </w:rPr>
      </w:pPr>
      <w:r>
        <w:rPr>
          <w:rFonts w:hint="default" w:ascii="Times New Roman" w:hAnsi="Times New Roman" w:eastAsia="仿宋" w:cs="Times New Roman"/>
          <w:spacing w:val="-2"/>
          <w:sz w:val="32"/>
          <w:szCs w:val="32"/>
          <w:highlight w:val="none"/>
        </w:rPr>
        <w:t>支出绩效情况分析</w:t>
      </w:r>
    </w:p>
    <w:p w14:paraId="483D0DFF">
      <w:pPr>
        <w:keepNext w:val="0"/>
        <w:keepLines w:val="0"/>
        <w:pageBreakBefore w:val="0"/>
        <w:widowControl/>
        <w:numPr>
          <w:ilvl w:val="0"/>
          <w:numId w:val="5"/>
        </w:numPr>
        <w:shd w:val="clear" w:color="auto" w:fill="FFFFFF"/>
        <w:kinsoku/>
        <w:wordWrap/>
        <w:overflowPunct/>
        <w:topLinePunct w:val="0"/>
        <w:autoSpaceDE/>
        <w:autoSpaceDN/>
        <w:bidi w:val="0"/>
        <w:snapToGrid w:val="0"/>
        <w:spacing w:line="560" w:lineRule="exact"/>
        <w:ind w:left="0" w:leftChars="0" w:firstLine="632" w:firstLineChars="200"/>
        <w:textAlignment w:val="auto"/>
        <w:rPr>
          <w:rFonts w:hint="default" w:ascii="Times New Roman" w:hAnsi="Times New Roman" w:eastAsia="仿宋" w:cs="Times New Roman"/>
          <w:spacing w:val="-2"/>
          <w:sz w:val="32"/>
          <w:szCs w:val="32"/>
          <w:highlight w:val="none"/>
          <w:lang w:val="en-US" w:eastAsia="zh-CN"/>
        </w:rPr>
      </w:pPr>
      <w:r>
        <w:rPr>
          <w:rFonts w:hint="default" w:ascii="Times New Roman" w:hAnsi="Times New Roman" w:eastAsia="仿宋" w:cs="Times New Roman"/>
          <w:spacing w:val="-2"/>
          <w:sz w:val="32"/>
          <w:szCs w:val="32"/>
          <w:highlight w:val="none"/>
          <w:lang w:val="en-US" w:eastAsia="zh-CN"/>
        </w:rPr>
        <w:t>严格执行预决算公开</w:t>
      </w:r>
      <w:r>
        <w:rPr>
          <w:rFonts w:hint="eastAsia" w:ascii="Times New Roman" w:hAnsi="Times New Roman" w:eastAsia="仿宋" w:cs="Times New Roman"/>
          <w:spacing w:val="-2"/>
          <w:sz w:val="32"/>
          <w:szCs w:val="32"/>
          <w:highlight w:val="none"/>
          <w:lang w:val="en-US" w:eastAsia="zh-CN"/>
        </w:rPr>
        <w:t>，</w:t>
      </w:r>
      <w:r>
        <w:rPr>
          <w:rFonts w:hint="default" w:ascii="Times New Roman" w:hAnsi="Times New Roman" w:eastAsia="仿宋" w:cs="Times New Roman"/>
          <w:spacing w:val="-2"/>
          <w:sz w:val="32"/>
          <w:szCs w:val="32"/>
          <w:highlight w:val="none"/>
          <w:lang w:val="en-US" w:eastAsia="zh-CN"/>
        </w:rPr>
        <w:t>严格按县财政局的要求</w:t>
      </w:r>
      <w:r>
        <w:rPr>
          <w:rFonts w:hint="eastAsia" w:ascii="Times New Roman" w:hAnsi="Times New Roman" w:eastAsia="仿宋" w:cs="Times New Roman"/>
          <w:spacing w:val="-2"/>
          <w:sz w:val="32"/>
          <w:szCs w:val="32"/>
          <w:highlight w:val="none"/>
          <w:lang w:val="en-US" w:eastAsia="zh-CN"/>
        </w:rPr>
        <w:t>，</w:t>
      </w:r>
      <w:r>
        <w:rPr>
          <w:rFonts w:hint="default" w:ascii="Times New Roman" w:hAnsi="Times New Roman" w:eastAsia="仿宋" w:cs="Times New Roman"/>
          <w:spacing w:val="-2"/>
          <w:sz w:val="32"/>
          <w:szCs w:val="32"/>
          <w:highlight w:val="none"/>
          <w:lang w:val="en-US" w:eastAsia="zh-CN"/>
        </w:rPr>
        <w:t>对部门预决算在网上按时间节点及时进行公开</w:t>
      </w:r>
      <w:r>
        <w:rPr>
          <w:rFonts w:hint="eastAsia" w:ascii="Times New Roman" w:hAnsi="Times New Roman" w:eastAsia="仿宋" w:cs="Times New Roman"/>
          <w:spacing w:val="-2"/>
          <w:sz w:val="32"/>
          <w:szCs w:val="32"/>
          <w:highlight w:val="none"/>
          <w:lang w:val="en-US" w:eastAsia="zh-CN"/>
        </w:rPr>
        <w:t>，</w:t>
      </w:r>
      <w:r>
        <w:rPr>
          <w:rFonts w:hint="default" w:ascii="Times New Roman" w:hAnsi="Times New Roman" w:eastAsia="仿宋" w:cs="Times New Roman"/>
          <w:spacing w:val="-2"/>
          <w:sz w:val="32"/>
          <w:szCs w:val="32"/>
          <w:highlight w:val="none"/>
          <w:lang w:val="en-US" w:eastAsia="zh-CN"/>
        </w:rPr>
        <w:t>接受社会各方的监督资产管理情况。</w:t>
      </w:r>
    </w:p>
    <w:p w14:paraId="5B8AA449">
      <w:pPr>
        <w:keepNext w:val="0"/>
        <w:keepLines w:val="0"/>
        <w:pageBreakBefore w:val="0"/>
        <w:widowControl/>
        <w:numPr>
          <w:ilvl w:val="0"/>
          <w:numId w:val="5"/>
        </w:numPr>
        <w:shd w:val="clear" w:color="auto" w:fill="FFFFFF"/>
        <w:kinsoku/>
        <w:wordWrap/>
        <w:overflowPunct/>
        <w:topLinePunct w:val="0"/>
        <w:autoSpaceDE/>
        <w:autoSpaceDN/>
        <w:bidi w:val="0"/>
        <w:snapToGrid w:val="0"/>
        <w:spacing w:line="560" w:lineRule="exact"/>
        <w:ind w:left="0" w:leftChars="0" w:firstLine="632" w:firstLineChars="200"/>
        <w:textAlignment w:val="auto"/>
        <w:rPr>
          <w:rFonts w:hint="default" w:ascii="Times New Roman" w:hAnsi="Times New Roman" w:eastAsia="仿宋" w:cs="Times New Roman"/>
          <w:spacing w:val="-2"/>
          <w:sz w:val="32"/>
          <w:szCs w:val="32"/>
          <w:highlight w:val="none"/>
          <w:lang w:val="en-US" w:eastAsia="zh-CN"/>
        </w:rPr>
      </w:pPr>
      <w:r>
        <w:rPr>
          <w:rFonts w:hint="default" w:ascii="Times New Roman" w:hAnsi="Times New Roman" w:eastAsia="仿宋" w:cs="Times New Roman"/>
          <w:spacing w:val="-2"/>
          <w:sz w:val="32"/>
          <w:szCs w:val="32"/>
          <w:highlight w:val="none"/>
          <w:lang w:val="en-US" w:eastAsia="zh-CN"/>
        </w:rPr>
        <w:t>全面加强国有资产管理</w:t>
      </w:r>
      <w:r>
        <w:rPr>
          <w:rFonts w:hint="eastAsia" w:ascii="Times New Roman" w:hAnsi="Times New Roman" w:eastAsia="仿宋" w:cs="Times New Roman"/>
          <w:spacing w:val="-2"/>
          <w:sz w:val="32"/>
          <w:szCs w:val="32"/>
          <w:highlight w:val="none"/>
          <w:lang w:val="en-US" w:eastAsia="zh-CN"/>
        </w:rPr>
        <w:t>，</w:t>
      </w:r>
      <w:r>
        <w:rPr>
          <w:rFonts w:hint="default" w:ascii="Times New Roman" w:hAnsi="Times New Roman" w:eastAsia="仿宋" w:cs="Times New Roman"/>
          <w:spacing w:val="-2"/>
          <w:sz w:val="32"/>
          <w:szCs w:val="32"/>
          <w:highlight w:val="none"/>
          <w:lang w:val="en-US" w:eastAsia="zh-CN"/>
        </w:rPr>
        <w:t>推进资产管理与预算管理、财务管理相结合。根据财政部财资</w:t>
      </w:r>
      <w:r>
        <w:rPr>
          <w:rFonts w:hint="eastAsia" w:ascii="仿宋" w:hAnsi="仿宋" w:eastAsia="仿宋" w:cs="仿宋"/>
          <w:spacing w:val="-2"/>
          <w:sz w:val="32"/>
          <w:szCs w:val="32"/>
          <w:highlight w:val="none"/>
          <w:lang w:val="en-US" w:eastAsia="zh-CN"/>
        </w:rPr>
        <w:t>〔</w:t>
      </w:r>
      <w:r>
        <w:rPr>
          <w:rFonts w:hint="default" w:ascii="Times New Roman" w:hAnsi="Times New Roman" w:eastAsia="仿宋" w:cs="Times New Roman"/>
          <w:spacing w:val="-2"/>
          <w:sz w:val="32"/>
          <w:szCs w:val="32"/>
          <w:highlight w:val="none"/>
          <w:lang w:val="en-US" w:eastAsia="zh-CN"/>
        </w:rPr>
        <w:t>2016</w:t>
      </w:r>
      <w:r>
        <w:rPr>
          <w:rFonts w:hint="eastAsia" w:ascii="仿宋" w:hAnsi="仿宋" w:eastAsia="仿宋" w:cs="仿宋"/>
          <w:spacing w:val="-2"/>
          <w:sz w:val="32"/>
          <w:szCs w:val="32"/>
          <w:highlight w:val="none"/>
          <w:lang w:val="en-US" w:eastAsia="zh-CN"/>
        </w:rPr>
        <w:t>〕</w:t>
      </w:r>
      <w:r>
        <w:rPr>
          <w:rFonts w:hint="default" w:ascii="Times New Roman" w:hAnsi="Times New Roman" w:eastAsia="仿宋" w:cs="Times New Roman"/>
          <w:spacing w:val="-2"/>
          <w:sz w:val="32"/>
          <w:szCs w:val="32"/>
          <w:highlight w:val="none"/>
          <w:lang w:val="en-US" w:eastAsia="zh-CN"/>
        </w:rPr>
        <w:t>12号精神</w:t>
      </w:r>
      <w:r>
        <w:rPr>
          <w:rFonts w:hint="eastAsia" w:ascii="Times New Roman" w:hAnsi="Times New Roman" w:eastAsia="仿宋" w:cs="Times New Roman"/>
          <w:spacing w:val="-2"/>
          <w:sz w:val="32"/>
          <w:szCs w:val="32"/>
          <w:highlight w:val="none"/>
          <w:lang w:val="en-US" w:eastAsia="zh-CN"/>
        </w:rPr>
        <w:t>，</w:t>
      </w:r>
      <w:r>
        <w:rPr>
          <w:rFonts w:hint="default" w:ascii="Times New Roman" w:hAnsi="Times New Roman" w:eastAsia="仿宋" w:cs="Times New Roman"/>
          <w:spacing w:val="-2"/>
          <w:sz w:val="32"/>
          <w:szCs w:val="32"/>
          <w:highlight w:val="none"/>
          <w:lang w:val="en-US" w:eastAsia="zh-CN"/>
        </w:rPr>
        <w:t>及时对国有资产进行了全面清理</w:t>
      </w:r>
      <w:r>
        <w:rPr>
          <w:rFonts w:hint="eastAsia" w:ascii="Times New Roman" w:hAnsi="Times New Roman" w:eastAsia="仿宋" w:cs="Times New Roman"/>
          <w:spacing w:val="-2"/>
          <w:sz w:val="32"/>
          <w:szCs w:val="32"/>
          <w:highlight w:val="none"/>
          <w:lang w:val="en-US" w:eastAsia="zh-CN"/>
        </w:rPr>
        <w:t>，</w:t>
      </w:r>
      <w:r>
        <w:rPr>
          <w:rFonts w:hint="default" w:ascii="Times New Roman" w:hAnsi="Times New Roman" w:eastAsia="仿宋" w:cs="Times New Roman"/>
          <w:spacing w:val="-2"/>
          <w:sz w:val="32"/>
          <w:szCs w:val="32"/>
          <w:highlight w:val="none"/>
          <w:lang w:val="en-US" w:eastAsia="zh-CN"/>
        </w:rPr>
        <w:t>并对所清查核实后的资产实行专人管理</w:t>
      </w:r>
      <w:r>
        <w:rPr>
          <w:rFonts w:hint="eastAsia" w:ascii="Times New Roman" w:hAnsi="Times New Roman" w:eastAsia="仿宋" w:cs="Times New Roman"/>
          <w:spacing w:val="-2"/>
          <w:sz w:val="32"/>
          <w:szCs w:val="32"/>
          <w:highlight w:val="none"/>
          <w:lang w:val="en-US" w:eastAsia="zh-CN"/>
        </w:rPr>
        <w:t>，</w:t>
      </w:r>
      <w:r>
        <w:rPr>
          <w:rFonts w:hint="default" w:ascii="Times New Roman" w:hAnsi="Times New Roman" w:eastAsia="仿宋" w:cs="Times New Roman"/>
          <w:spacing w:val="-2"/>
          <w:sz w:val="32"/>
          <w:szCs w:val="32"/>
          <w:highlight w:val="none"/>
          <w:lang w:val="en-US" w:eastAsia="zh-CN"/>
        </w:rPr>
        <w:t>对需报废的资产报请财政局国资办及时审批处置。</w:t>
      </w:r>
    </w:p>
    <w:p w14:paraId="5F002D1B">
      <w:pPr>
        <w:keepNext w:val="0"/>
        <w:keepLines w:val="0"/>
        <w:pageBreakBefore w:val="0"/>
        <w:widowControl/>
        <w:numPr>
          <w:ilvl w:val="0"/>
          <w:numId w:val="5"/>
        </w:numPr>
        <w:shd w:val="clear" w:color="auto" w:fill="FFFFFF"/>
        <w:kinsoku/>
        <w:wordWrap/>
        <w:overflowPunct/>
        <w:topLinePunct w:val="0"/>
        <w:autoSpaceDE/>
        <w:autoSpaceDN/>
        <w:bidi w:val="0"/>
        <w:snapToGrid w:val="0"/>
        <w:spacing w:line="560" w:lineRule="exact"/>
        <w:ind w:left="0" w:leftChars="0" w:firstLine="632" w:firstLineChars="200"/>
        <w:textAlignment w:val="auto"/>
        <w:rPr>
          <w:rFonts w:hint="default" w:ascii="Times New Roman" w:hAnsi="Times New Roman" w:eastAsia="仿宋" w:cs="Times New Roman"/>
          <w:spacing w:val="-2"/>
          <w:sz w:val="32"/>
          <w:szCs w:val="32"/>
          <w:highlight w:val="none"/>
          <w:lang w:val="en-US" w:eastAsia="zh-CN"/>
        </w:rPr>
      </w:pPr>
      <w:r>
        <w:rPr>
          <w:rFonts w:hint="default" w:ascii="Times New Roman" w:hAnsi="Times New Roman" w:eastAsia="仿宋" w:cs="Times New Roman"/>
          <w:spacing w:val="-2"/>
          <w:sz w:val="32"/>
          <w:szCs w:val="32"/>
          <w:highlight w:val="none"/>
          <w:lang w:val="en-US" w:eastAsia="zh-CN"/>
        </w:rPr>
        <w:t>严格控制</w:t>
      </w:r>
      <w:r>
        <w:rPr>
          <w:rFonts w:hint="eastAsia" w:ascii="Times New Roman" w:hAnsi="Times New Roman" w:eastAsia="仿宋" w:cs="Times New Roman"/>
          <w:spacing w:val="-2"/>
          <w:sz w:val="32"/>
          <w:szCs w:val="32"/>
          <w:highlight w:val="none"/>
          <w:lang w:val="en-US" w:eastAsia="zh-CN"/>
        </w:rPr>
        <w:t>“</w:t>
      </w:r>
      <w:r>
        <w:rPr>
          <w:rFonts w:hint="default" w:ascii="Times New Roman" w:hAnsi="Times New Roman" w:eastAsia="仿宋" w:cs="Times New Roman"/>
          <w:spacing w:val="-2"/>
          <w:sz w:val="32"/>
          <w:szCs w:val="32"/>
          <w:highlight w:val="none"/>
          <w:lang w:val="en-US" w:eastAsia="zh-CN"/>
        </w:rPr>
        <w:t>三公经费</w:t>
      </w:r>
      <w:r>
        <w:rPr>
          <w:rFonts w:hint="eastAsia" w:ascii="Times New Roman" w:hAnsi="Times New Roman" w:eastAsia="仿宋" w:cs="Times New Roman"/>
          <w:spacing w:val="-2"/>
          <w:sz w:val="32"/>
          <w:szCs w:val="32"/>
          <w:highlight w:val="none"/>
          <w:lang w:val="en-US" w:eastAsia="zh-CN"/>
        </w:rPr>
        <w:t>”</w:t>
      </w:r>
      <w:r>
        <w:rPr>
          <w:rFonts w:hint="default" w:ascii="Times New Roman" w:hAnsi="Times New Roman" w:eastAsia="仿宋" w:cs="Times New Roman"/>
          <w:spacing w:val="-2"/>
          <w:sz w:val="32"/>
          <w:szCs w:val="32"/>
          <w:highlight w:val="none"/>
          <w:lang w:val="en-US" w:eastAsia="zh-CN"/>
        </w:rPr>
        <w:t>管理，严格公务接待，规范接待标准。</w:t>
      </w:r>
    </w:p>
    <w:p w14:paraId="635933BA">
      <w:pPr>
        <w:pStyle w:val="4"/>
        <w:widowControl/>
        <w:numPr>
          <w:ilvl w:val="0"/>
          <w:numId w:val="1"/>
        </w:numPr>
        <w:spacing w:line="600" w:lineRule="exact"/>
        <w:ind w:left="0" w:leftChars="0" w:firstLine="420" w:firstLineChars="0"/>
        <w:jc w:val="left"/>
        <w:rPr>
          <w:rFonts w:ascii="Times New Roman" w:hAnsi="Times New Roman" w:eastAsia="黑体"/>
          <w:sz w:val="32"/>
          <w:szCs w:val="32"/>
        </w:rPr>
      </w:pPr>
      <w:r>
        <w:rPr>
          <w:rFonts w:hint="eastAsia" w:ascii="Times New Roman" w:hAnsi="Times New Roman" w:eastAsia="黑体"/>
          <w:sz w:val="32"/>
          <w:szCs w:val="32"/>
        </w:rPr>
        <w:t>存在的问题及原因分析</w:t>
      </w:r>
    </w:p>
    <w:p w14:paraId="450C17A8">
      <w:pPr>
        <w:pStyle w:val="4"/>
        <w:keepNext w:val="0"/>
        <w:keepLines w:val="0"/>
        <w:pageBreakBefore w:val="0"/>
        <w:widowControl/>
        <w:numPr>
          <w:ilvl w:val="0"/>
          <w:numId w:val="0"/>
        </w:numPr>
        <w:kinsoku/>
        <w:wordWrap/>
        <w:overflowPunct/>
        <w:topLinePunct w:val="0"/>
        <w:autoSpaceDE/>
        <w:autoSpaceDN/>
        <w:bidi w:val="0"/>
        <w:adjustRightInd/>
        <w:snapToGrid/>
        <w:spacing w:line="600" w:lineRule="exact"/>
        <w:ind w:firstLine="632" w:firstLineChars="200"/>
        <w:jc w:val="left"/>
        <w:textAlignment w:val="bottom"/>
        <w:rPr>
          <w:rFonts w:hint="default" w:ascii="Times New Roman" w:hAnsi="Times New Roman" w:eastAsia="仿宋" w:cs="Times New Roman"/>
          <w:spacing w:val="-2"/>
          <w:kern w:val="2"/>
          <w:sz w:val="32"/>
          <w:szCs w:val="32"/>
          <w:highlight w:val="none"/>
          <w:lang w:val="en-US" w:eastAsia="zh-CN" w:bidi="ar-SA"/>
        </w:rPr>
      </w:pPr>
      <w:r>
        <w:rPr>
          <w:rFonts w:hint="eastAsia" w:ascii="Times New Roman" w:hAnsi="Times New Roman" w:eastAsia="仿宋" w:cs="Times New Roman"/>
          <w:spacing w:val="-2"/>
          <w:kern w:val="2"/>
          <w:sz w:val="32"/>
          <w:szCs w:val="32"/>
          <w:highlight w:val="none"/>
          <w:lang w:val="en-US" w:eastAsia="zh-CN" w:bidi="ar-SA"/>
        </w:rPr>
        <w:t>部门整体支出的资金安排和使用上仍有不可预见性，在设置预算绩效指标上还需进一步完善。</w:t>
      </w:r>
    </w:p>
    <w:p w14:paraId="13E3C056">
      <w:pPr>
        <w:widowControl/>
        <w:numPr>
          <w:ilvl w:val="0"/>
          <w:numId w:val="1"/>
        </w:numPr>
        <w:spacing w:line="600" w:lineRule="exact"/>
        <w:ind w:left="0" w:leftChars="0" w:firstLine="420" w:firstLineChars="0"/>
        <w:jc w:val="left"/>
        <w:rPr>
          <w:rFonts w:eastAsia="黑体"/>
          <w:sz w:val="32"/>
          <w:szCs w:val="32"/>
        </w:rPr>
      </w:pPr>
      <w:r>
        <w:rPr>
          <w:rFonts w:hint="eastAsia" w:eastAsia="黑体"/>
          <w:sz w:val="32"/>
          <w:szCs w:val="32"/>
        </w:rPr>
        <w:t>下一步改进措施</w:t>
      </w:r>
    </w:p>
    <w:p w14:paraId="54691E3C">
      <w:pPr>
        <w:pStyle w:val="4"/>
        <w:keepNext w:val="0"/>
        <w:keepLines w:val="0"/>
        <w:pageBreakBefore w:val="0"/>
        <w:widowControl/>
        <w:numPr>
          <w:ilvl w:val="0"/>
          <w:numId w:val="0"/>
        </w:numPr>
        <w:kinsoku/>
        <w:wordWrap/>
        <w:overflowPunct/>
        <w:topLinePunct w:val="0"/>
        <w:autoSpaceDE/>
        <w:autoSpaceDN/>
        <w:bidi w:val="0"/>
        <w:adjustRightInd/>
        <w:snapToGrid/>
        <w:spacing w:line="600" w:lineRule="exact"/>
        <w:ind w:firstLine="632" w:firstLineChars="200"/>
        <w:jc w:val="left"/>
        <w:textAlignment w:val="bottom"/>
        <w:rPr>
          <w:rFonts w:hint="eastAsia" w:ascii="Times New Roman" w:hAnsi="Times New Roman" w:eastAsia="仿宋" w:cs="Times New Roman"/>
          <w:spacing w:val="-2"/>
          <w:kern w:val="2"/>
          <w:sz w:val="32"/>
          <w:szCs w:val="32"/>
          <w:highlight w:val="none"/>
          <w:lang w:val="en-US" w:eastAsia="zh-CN" w:bidi="ar-SA"/>
        </w:rPr>
      </w:pPr>
      <w:r>
        <w:rPr>
          <w:rFonts w:hint="eastAsia" w:ascii="Times New Roman" w:hAnsi="Times New Roman" w:eastAsia="仿宋" w:cs="Times New Roman"/>
          <w:spacing w:val="-2"/>
          <w:kern w:val="2"/>
          <w:sz w:val="32"/>
          <w:szCs w:val="32"/>
          <w:highlight w:val="none"/>
          <w:lang w:val="en-US" w:eastAsia="zh-CN" w:bidi="ar-SA"/>
        </w:rPr>
        <w:t>进一步加强预算管理意识，严格按照预算编制的相关规定要求进行预算编制，加强内部预算编制的审核和预算控制指标的下达，提高预算的合理性和准确性。</w:t>
      </w:r>
    </w:p>
    <w:p w14:paraId="688D7690">
      <w:pPr>
        <w:widowControl/>
        <w:numPr>
          <w:ilvl w:val="0"/>
          <w:numId w:val="1"/>
        </w:numPr>
        <w:spacing w:line="600" w:lineRule="exact"/>
        <w:ind w:left="0" w:leftChars="0" w:firstLine="420" w:firstLineChars="0"/>
        <w:jc w:val="left"/>
        <w:rPr>
          <w:rFonts w:eastAsia="黑体"/>
          <w:sz w:val="32"/>
          <w:szCs w:val="32"/>
        </w:rPr>
      </w:pPr>
      <w:r>
        <w:rPr>
          <w:rFonts w:hint="eastAsia" w:eastAsia="黑体"/>
          <w:sz w:val="32"/>
          <w:szCs w:val="32"/>
        </w:rPr>
        <w:t>部门整体支出绩效自评结果拟应用和公开情况</w:t>
      </w:r>
    </w:p>
    <w:p w14:paraId="1E18E974">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 w:cs="Times New Roman"/>
          <w:spacing w:val="-2"/>
          <w:kern w:val="2"/>
          <w:sz w:val="32"/>
          <w:szCs w:val="32"/>
          <w:highlight w:val="none"/>
          <w:lang w:val="en-US" w:eastAsia="zh-CN" w:bidi="ar-SA"/>
        </w:rPr>
      </w:pPr>
      <w:r>
        <w:rPr>
          <w:rFonts w:hint="eastAsia" w:ascii="Times New Roman" w:hAnsi="Times New Roman" w:eastAsia="仿宋" w:cs="Times New Roman"/>
          <w:spacing w:val="-2"/>
          <w:kern w:val="2"/>
          <w:sz w:val="32"/>
          <w:szCs w:val="32"/>
          <w:highlight w:val="none"/>
          <w:lang w:val="en-US" w:eastAsia="zh-CN" w:bidi="ar-SA"/>
        </w:rPr>
        <w:t>2023年度部门整体支出绩效评价指标自评分100分，资金使用和效果达到了预期的经济、环境和社会效益。完成自评后我单位将及时通报自评结果，认真分析评价结果所反映的问题，我单位将不断细化绩效评价指标，提高资金使用效益，制定改进和提高工作的措施，将绩效评价结果作为编制以后年度预算的重要依据。并根据县财政部门关于部门绩效自评工作通知的要求，于单位门户网站上公开，接受社会监督。</w:t>
      </w:r>
    </w:p>
    <w:p w14:paraId="133D2976">
      <w:pPr>
        <w:widowControl/>
        <w:numPr>
          <w:ilvl w:val="0"/>
          <w:numId w:val="1"/>
        </w:numPr>
        <w:spacing w:line="600" w:lineRule="exact"/>
        <w:ind w:left="0" w:leftChars="0" w:firstLine="420" w:firstLineChars="0"/>
        <w:jc w:val="left"/>
        <w:rPr>
          <w:sz w:val="32"/>
          <w:szCs w:val="32"/>
        </w:rPr>
      </w:pPr>
      <w:r>
        <w:rPr>
          <w:rFonts w:hint="eastAsia" w:eastAsia="黑体"/>
          <w:sz w:val="32"/>
          <w:szCs w:val="32"/>
        </w:rPr>
        <w:t>其他需要说明的情况</w:t>
      </w:r>
    </w:p>
    <w:p w14:paraId="78B720B9">
      <w:pPr>
        <w:widowControl/>
        <w:numPr>
          <w:ilvl w:val="0"/>
          <w:numId w:val="0"/>
        </w:numPr>
        <w:spacing w:line="600" w:lineRule="exact"/>
        <w:jc w:val="left"/>
        <w:rPr>
          <w:sz w:val="32"/>
          <w:szCs w:val="32"/>
        </w:rPr>
      </w:pPr>
    </w:p>
    <w:p w14:paraId="2E8AD337">
      <w:pPr>
        <w:spacing w:before="204" w:beforeLines="50" w:line="320" w:lineRule="exact"/>
        <w:rPr>
          <w:rFonts w:hint="eastAsia"/>
          <w:sz w:val="24"/>
        </w:rPr>
      </w:pPr>
    </w:p>
    <w:p w14:paraId="5039BFF8">
      <w:pPr>
        <w:spacing w:before="204" w:beforeLines="50" w:line="320" w:lineRule="exact"/>
        <w:rPr>
          <w:rFonts w:hint="eastAsia"/>
          <w:sz w:val="24"/>
        </w:rPr>
      </w:pPr>
    </w:p>
    <w:p w14:paraId="2CFCA4DF">
      <w:pPr>
        <w:spacing w:before="204" w:beforeLines="50" w:line="320" w:lineRule="exact"/>
        <w:rPr>
          <w:rFonts w:hint="eastAsia"/>
          <w:sz w:val="24"/>
        </w:rPr>
      </w:pPr>
    </w:p>
    <w:p w14:paraId="614B29BD">
      <w:pPr>
        <w:spacing w:before="204" w:beforeLines="50" w:line="320" w:lineRule="exact"/>
        <w:rPr>
          <w:rFonts w:hint="eastAsia"/>
          <w:sz w:val="24"/>
        </w:rPr>
      </w:pPr>
    </w:p>
    <w:p w14:paraId="5818058D">
      <w:pPr>
        <w:spacing w:before="204" w:beforeLines="50" w:line="320" w:lineRule="exact"/>
        <w:rPr>
          <w:rFonts w:hint="eastAsia"/>
          <w:sz w:val="24"/>
        </w:rPr>
      </w:pPr>
    </w:p>
    <w:p w14:paraId="7E01DB1A">
      <w:pPr>
        <w:spacing w:before="204" w:beforeLines="50" w:line="320" w:lineRule="exact"/>
        <w:rPr>
          <w:rFonts w:hint="eastAsia"/>
          <w:sz w:val="24"/>
        </w:rPr>
      </w:pPr>
    </w:p>
    <w:p w14:paraId="49438934">
      <w:pPr>
        <w:spacing w:before="204" w:beforeLines="50" w:line="320" w:lineRule="exact"/>
        <w:rPr>
          <w:rFonts w:hint="eastAsia"/>
          <w:sz w:val="24"/>
        </w:rPr>
      </w:pPr>
    </w:p>
    <w:p w14:paraId="625B7A13">
      <w:pPr>
        <w:spacing w:before="204" w:beforeLines="50" w:line="320" w:lineRule="exact"/>
        <w:rPr>
          <w:rFonts w:hint="eastAsia"/>
          <w:sz w:val="24"/>
        </w:rPr>
      </w:pPr>
    </w:p>
    <w:p w14:paraId="712714C8">
      <w:pPr>
        <w:spacing w:before="204" w:beforeLines="50" w:line="320" w:lineRule="exact"/>
        <w:rPr>
          <w:rFonts w:hint="eastAsia"/>
          <w:sz w:val="24"/>
        </w:rPr>
      </w:pPr>
    </w:p>
    <w:p w14:paraId="6385BFF2">
      <w:pPr>
        <w:spacing w:before="204" w:beforeLines="50" w:line="320" w:lineRule="exact"/>
        <w:rPr>
          <w:rFonts w:hint="eastAsia"/>
          <w:sz w:val="24"/>
        </w:rPr>
      </w:pPr>
    </w:p>
    <w:p w14:paraId="0BF6622B">
      <w:pPr>
        <w:spacing w:before="204" w:beforeLines="50" w:line="320" w:lineRule="exact"/>
        <w:rPr>
          <w:rFonts w:hint="eastAsia"/>
          <w:sz w:val="24"/>
        </w:rPr>
      </w:pPr>
    </w:p>
    <w:p w14:paraId="5BAADD59">
      <w:pPr>
        <w:spacing w:before="204" w:beforeLines="50" w:line="320" w:lineRule="exact"/>
        <w:rPr>
          <w:rFonts w:hint="eastAsia"/>
          <w:sz w:val="24"/>
        </w:rPr>
      </w:pPr>
    </w:p>
    <w:p w14:paraId="3DD1EA22">
      <w:pPr>
        <w:spacing w:before="204" w:beforeLines="50" w:line="320" w:lineRule="exact"/>
        <w:rPr>
          <w:rFonts w:hint="eastAsia"/>
          <w:sz w:val="24"/>
        </w:rPr>
      </w:pPr>
    </w:p>
    <w:p w14:paraId="1760E2EA">
      <w:pPr>
        <w:spacing w:before="204" w:beforeLines="50" w:line="320" w:lineRule="exact"/>
        <w:rPr>
          <w:rFonts w:hint="eastAsia"/>
          <w:sz w:val="24"/>
        </w:rPr>
      </w:pPr>
    </w:p>
    <w:p w14:paraId="1E105BF6">
      <w:pPr>
        <w:spacing w:before="204" w:beforeLines="50" w:line="320" w:lineRule="exact"/>
        <w:rPr>
          <w:rFonts w:hint="eastAsia"/>
          <w:sz w:val="24"/>
        </w:rPr>
      </w:pPr>
      <w:r>
        <w:rPr>
          <w:rFonts w:hint="eastAsia"/>
          <w:sz w:val="24"/>
        </w:rPr>
        <w:t xml:space="preserve">  </w:t>
      </w:r>
    </w:p>
    <w:p w14:paraId="63B2674D">
      <w:pPr>
        <w:spacing w:line="600" w:lineRule="exact"/>
        <w:rPr>
          <w:rFonts w:hint="eastAsia"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81328"/>
    <w:multiLevelType w:val="singleLevel"/>
    <w:tmpl w:val="8AA81328"/>
    <w:lvl w:ilvl="0" w:tentative="0">
      <w:start w:val="1"/>
      <w:numFmt w:val="chineseCounting"/>
      <w:suff w:val="nothing"/>
      <w:lvlText w:val="%1、"/>
      <w:lvlJc w:val="left"/>
      <w:pPr>
        <w:ind w:left="0" w:firstLine="420"/>
      </w:pPr>
      <w:rPr>
        <w:rFonts w:hint="eastAsia"/>
      </w:rPr>
    </w:lvl>
  </w:abstractNum>
  <w:abstractNum w:abstractNumId="1">
    <w:nsid w:val="D173A29F"/>
    <w:multiLevelType w:val="singleLevel"/>
    <w:tmpl w:val="D173A29F"/>
    <w:lvl w:ilvl="0" w:tentative="0">
      <w:start w:val="1"/>
      <w:numFmt w:val="decimal"/>
      <w:suff w:val="nothing"/>
      <w:lvlText w:val="%1．"/>
      <w:lvlJc w:val="left"/>
      <w:pPr>
        <w:ind w:left="0" w:firstLine="400"/>
      </w:pPr>
      <w:rPr>
        <w:rFonts w:hint="default"/>
        <w:b w:val="0"/>
        <w:bCs w:val="0"/>
      </w:rPr>
    </w:lvl>
  </w:abstractNum>
  <w:abstractNum w:abstractNumId="2">
    <w:nsid w:val="D48B99D2"/>
    <w:multiLevelType w:val="singleLevel"/>
    <w:tmpl w:val="D48B99D2"/>
    <w:lvl w:ilvl="0" w:tentative="0">
      <w:start w:val="2"/>
      <w:numFmt w:val="chineseCounting"/>
      <w:suff w:val="nothing"/>
      <w:lvlText w:val="（%1）"/>
      <w:lvlJc w:val="left"/>
      <w:rPr>
        <w:rFonts w:hint="eastAsia"/>
      </w:rPr>
    </w:lvl>
  </w:abstractNum>
  <w:abstractNum w:abstractNumId="3">
    <w:nsid w:val="0C0C686E"/>
    <w:multiLevelType w:val="singleLevel"/>
    <w:tmpl w:val="0C0C686E"/>
    <w:lvl w:ilvl="0" w:tentative="0">
      <w:start w:val="1"/>
      <w:numFmt w:val="decimal"/>
      <w:suff w:val="nothing"/>
      <w:lvlText w:val="%1．"/>
      <w:lvlJc w:val="left"/>
      <w:pPr>
        <w:ind w:left="0" w:firstLine="400"/>
      </w:pPr>
      <w:rPr>
        <w:rFonts w:hint="default"/>
      </w:rPr>
    </w:lvl>
  </w:abstractNum>
  <w:abstractNum w:abstractNumId="4">
    <w:nsid w:val="45053E00"/>
    <w:multiLevelType w:val="singleLevel"/>
    <w:tmpl w:val="45053E00"/>
    <w:lvl w:ilvl="0" w:tentative="0">
      <w:start w:val="1"/>
      <w:numFmt w:val="decimal"/>
      <w:suff w:val="nothing"/>
      <w:lvlText w:val="%1．"/>
      <w:lvlJc w:val="left"/>
      <w:pPr>
        <w:ind w:left="0" w:firstLine="400"/>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WZlMjJjOTJkODkwMWFlMzA4ZTA0ZmVhN2VlMGYifQ=="/>
  </w:docVars>
  <w:rsids>
    <w:rsidRoot w:val="5D0707B7"/>
    <w:rsid w:val="52FC20B7"/>
    <w:rsid w:val="5D0707B7"/>
    <w:rsid w:val="640E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qFormat/>
    <w:uiPriority w:val="99"/>
    <w:pPr>
      <w:spacing w:line="365" w:lineRule="atLeast"/>
      <w:ind w:left="1" w:firstLine="420" w:firstLineChars="200"/>
      <w:textAlignment w:val="bottom"/>
    </w:pPr>
    <w:rPr>
      <w:rFonts w:ascii="Calibri" w:hAnsi="Calibri" w:eastAsia="宋体"/>
      <w:kern w:val="0"/>
      <w:sz w:val="20"/>
      <w:szCs w:val="22"/>
    </w:rPr>
  </w:style>
  <w:style w:type="paragraph" w:customStyle="1" w:styleId="5">
    <w:name w:val="无间隔"/>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1970</Words>
  <Characters>2091</Characters>
  <Lines>0</Lines>
  <Paragraphs>0</Paragraphs>
  <TotalTime>246</TotalTime>
  <ScaleCrop>false</ScaleCrop>
  <LinksUpToDate>false</LinksUpToDate>
  <CharactersWithSpaces>2106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2024-04-11T08:06:00Z</dcterms:created>
  <dc:creator>┏迪⌒Ｅｒ┓</dc:creator>
  <cp:lastModifiedBy>86135</cp:lastModifiedBy>
  <cp:lastPrinted>2024-04-12T07:05:00Z</cp:lastPrinted>
  <dcterms:modified xsi:type="dcterms:W3CDTF">2024-10-31T09:06:09Z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B1BEEE37D4A844C199301D2867317E2A_13</vt:lpwstr>
  </property>
</Properties>
</file>