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50" w:lineRule="atLeast"/>
        <w:rPr>
          <w:rFonts w:ascii="仿宋" w:hAnsi="仿宋" w:eastAsia="仿宋"/>
          <w:color w:val="333333"/>
          <w:sz w:val="32"/>
          <w:szCs w:val="32"/>
        </w:rPr>
      </w:pPr>
    </w:p>
    <w:p>
      <w:pPr>
        <w:pStyle w:val="4"/>
        <w:shd w:val="clear" w:color="auto" w:fill="FFFFFF"/>
        <w:spacing w:before="0" w:beforeAutospacing="0" w:after="0" w:afterAutospacing="0" w:line="450" w:lineRule="atLeast"/>
        <w:rPr>
          <w:rFonts w:ascii="仿宋" w:hAnsi="仿宋" w:eastAsia="仿宋"/>
          <w:color w:val="333333"/>
          <w:sz w:val="32"/>
          <w:szCs w:val="32"/>
        </w:rPr>
      </w:pPr>
    </w:p>
    <w:p>
      <w:pPr>
        <w:pStyle w:val="4"/>
        <w:shd w:val="clear" w:color="auto" w:fill="FFFFFF"/>
        <w:spacing w:before="0" w:beforeAutospacing="0" w:after="0" w:afterAutospacing="0" w:line="450" w:lineRule="atLeast"/>
        <w:jc w:val="center"/>
        <w:rPr>
          <w:rFonts w:ascii="仿宋" w:hAnsi="仿宋" w:eastAsia="仿宋"/>
          <w:color w:val="333333"/>
          <w:sz w:val="32"/>
          <w:szCs w:val="32"/>
        </w:rPr>
      </w:pPr>
    </w:p>
    <w:p>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w:t>
      </w:r>
      <w:r>
        <w:rPr>
          <w:rFonts w:hint="eastAsia" w:ascii="Times New Roman" w:hAnsi="Times New Roman" w:eastAsia="方正小标宋_GBK" w:cs="Times New Roman"/>
          <w:sz w:val="52"/>
          <w:szCs w:val="52"/>
        </w:rPr>
        <w:t>2</w:t>
      </w:r>
      <w:r>
        <w:rPr>
          <w:rFonts w:hint="eastAsia" w:ascii="Times New Roman" w:hAnsi="Times New Roman" w:eastAsia="方正小标宋_GBK" w:cs="Times New Roman"/>
          <w:sz w:val="52"/>
          <w:szCs w:val="52"/>
          <w:lang w:val="en-US" w:eastAsia="zh-CN"/>
        </w:rPr>
        <w:t>3</w:t>
      </w:r>
      <w:r>
        <w:rPr>
          <w:rFonts w:ascii="Times New Roman" w:hAnsi="Times New Roman" w:eastAsia="方正小标宋_GBK" w:cs="Times New Roman"/>
          <w:sz w:val="52"/>
          <w:szCs w:val="52"/>
        </w:rPr>
        <w:t>年度</w:t>
      </w:r>
    </w:p>
    <w:p>
      <w:pPr>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县库区移民事务中心</w:t>
      </w:r>
      <w:r>
        <w:rPr>
          <w:rFonts w:ascii="Times New Roman" w:hAnsi="Times New Roman" w:eastAsia="方正小标宋_GBK" w:cs="Times New Roman"/>
          <w:sz w:val="52"/>
          <w:szCs w:val="52"/>
        </w:rPr>
        <w:t>部门（单位）整体支出绩效自评报告</w:t>
      </w:r>
    </w:p>
    <w:p>
      <w:pPr>
        <w:adjustRightInd w:val="0"/>
        <w:snapToGrid w:val="0"/>
        <w:spacing w:line="540" w:lineRule="atLeast"/>
        <w:ind w:firstLine="643" w:firstLineChars="200"/>
        <w:rPr>
          <w:rFonts w:ascii="仿宋" w:hAnsi="仿宋" w:eastAsia="仿宋"/>
          <w:b/>
          <w:kern w:val="0"/>
          <w:sz w:val="32"/>
          <w:szCs w:val="32"/>
        </w:rPr>
      </w:pPr>
    </w:p>
    <w:p>
      <w:pPr>
        <w:adjustRightInd w:val="0"/>
        <w:snapToGrid w:val="0"/>
        <w:spacing w:line="540" w:lineRule="atLeast"/>
        <w:ind w:firstLine="640" w:firstLineChars="200"/>
        <w:rPr>
          <w:rFonts w:ascii="黑体" w:hAnsi="黑体" w:eastAsia="黑体" w:cs="仿宋_GB2312"/>
          <w:sz w:val="32"/>
          <w:szCs w:val="32"/>
        </w:rPr>
      </w:pPr>
    </w:p>
    <w:p>
      <w:pPr>
        <w:adjustRightInd w:val="0"/>
        <w:snapToGrid w:val="0"/>
        <w:spacing w:line="540" w:lineRule="atLeast"/>
        <w:ind w:firstLine="640" w:firstLineChars="200"/>
        <w:rPr>
          <w:rFonts w:ascii="黑体" w:hAnsi="黑体" w:eastAsia="黑体" w:cs="仿宋_GB2312"/>
          <w:sz w:val="32"/>
          <w:szCs w:val="32"/>
        </w:rPr>
      </w:pPr>
    </w:p>
    <w:p>
      <w:pPr>
        <w:adjustRightInd w:val="0"/>
        <w:snapToGrid w:val="0"/>
        <w:spacing w:line="540" w:lineRule="atLeast"/>
        <w:ind w:firstLine="640" w:firstLineChars="200"/>
        <w:rPr>
          <w:rFonts w:ascii="黑体" w:hAnsi="黑体" w:eastAsia="黑体" w:cs="仿宋_GB2312"/>
          <w:sz w:val="32"/>
          <w:szCs w:val="32"/>
        </w:rPr>
      </w:pPr>
    </w:p>
    <w:p>
      <w:pPr>
        <w:adjustRightInd w:val="0"/>
        <w:snapToGrid w:val="0"/>
        <w:spacing w:line="540" w:lineRule="atLeast"/>
        <w:ind w:firstLine="640" w:firstLineChars="200"/>
        <w:rPr>
          <w:rFonts w:ascii="黑体" w:hAnsi="黑体" w:eastAsia="黑体" w:cs="仿宋_GB2312"/>
          <w:sz w:val="32"/>
          <w:szCs w:val="32"/>
        </w:rPr>
      </w:pPr>
    </w:p>
    <w:p>
      <w:pPr>
        <w:adjustRightInd w:val="0"/>
        <w:snapToGrid w:val="0"/>
        <w:spacing w:line="540" w:lineRule="atLeast"/>
        <w:ind w:firstLine="640" w:firstLineChars="200"/>
        <w:rPr>
          <w:rFonts w:ascii="黑体" w:hAnsi="黑体" w:eastAsia="黑体" w:cs="仿宋_GB2312"/>
          <w:sz w:val="32"/>
          <w:szCs w:val="32"/>
        </w:rPr>
      </w:pPr>
    </w:p>
    <w:p>
      <w:pPr>
        <w:adjustRightInd w:val="0"/>
        <w:snapToGrid w:val="0"/>
        <w:spacing w:line="540" w:lineRule="atLeast"/>
        <w:ind w:firstLine="640" w:firstLineChars="200"/>
        <w:rPr>
          <w:rFonts w:ascii="黑体" w:hAnsi="黑体" w:eastAsia="黑体" w:cs="仿宋_GB2312"/>
          <w:sz w:val="32"/>
          <w:szCs w:val="32"/>
        </w:rPr>
      </w:pPr>
    </w:p>
    <w:p>
      <w:pPr>
        <w:adjustRightInd w:val="0"/>
        <w:snapToGrid w:val="0"/>
        <w:spacing w:line="540" w:lineRule="atLeast"/>
        <w:ind w:firstLine="640" w:firstLineChars="200"/>
        <w:rPr>
          <w:rFonts w:ascii="黑体" w:hAnsi="黑体" w:eastAsia="黑体" w:cs="仿宋_GB2312"/>
          <w:sz w:val="32"/>
          <w:szCs w:val="32"/>
        </w:rPr>
      </w:pPr>
    </w:p>
    <w:p>
      <w:pPr>
        <w:adjustRightInd w:val="0"/>
        <w:snapToGrid w:val="0"/>
        <w:spacing w:line="540" w:lineRule="atLeast"/>
        <w:ind w:firstLine="640" w:firstLineChars="200"/>
        <w:rPr>
          <w:rFonts w:hint="eastAsia" w:ascii="黑体" w:hAnsi="黑体" w:eastAsia="黑体" w:cs="仿宋_GB2312"/>
          <w:sz w:val="32"/>
          <w:szCs w:val="32"/>
        </w:rPr>
      </w:pPr>
    </w:p>
    <w:p>
      <w:pPr>
        <w:adjustRightInd w:val="0"/>
        <w:snapToGrid w:val="0"/>
        <w:spacing w:line="540" w:lineRule="atLeast"/>
        <w:ind w:firstLine="640" w:firstLineChars="200"/>
        <w:rPr>
          <w:rFonts w:ascii="黑体" w:hAnsi="黑体" w:eastAsia="黑体" w:cs="仿宋_GB2312"/>
          <w:sz w:val="32"/>
          <w:szCs w:val="32"/>
        </w:rPr>
      </w:pPr>
    </w:p>
    <w:p>
      <w:pPr>
        <w:adjustRightInd w:val="0"/>
        <w:snapToGrid w:val="0"/>
        <w:spacing w:line="540" w:lineRule="atLeast"/>
        <w:ind w:firstLine="640" w:firstLineChars="200"/>
        <w:jc w:val="center"/>
        <w:rPr>
          <w:rFonts w:ascii="黑体" w:hAnsi="黑体" w:eastAsia="黑体" w:cs="仿宋_GB2312"/>
          <w:sz w:val="32"/>
          <w:szCs w:val="32"/>
        </w:rPr>
      </w:pPr>
    </w:p>
    <w:p>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单位名称：辰溪县库区移民事务中心</w:t>
      </w:r>
    </w:p>
    <w:p>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 3 月 2</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日</w:t>
      </w:r>
    </w:p>
    <w:p>
      <w:pPr>
        <w:spacing w:line="600" w:lineRule="exact"/>
        <w:ind w:firstLine="1920" w:firstLineChars="600"/>
        <w:jc w:val="center"/>
        <w:rPr>
          <w:rFonts w:ascii="Times New Roman" w:hAnsi="Times New Roman" w:eastAsia="仿宋_GB2312" w:cs="Times New Roman"/>
          <w:sz w:val="32"/>
          <w:szCs w:val="32"/>
        </w:rPr>
      </w:pPr>
    </w:p>
    <w:p>
      <w:pPr>
        <w:adjustRightInd w:val="0"/>
        <w:snapToGrid w:val="0"/>
        <w:spacing w:line="540" w:lineRule="atLeast"/>
        <w:rPr>
          <w:rFonts w:ascii="黑体" w:hAnsi="黑体" w:eastAsia="黑体" w:cs="仿宋_GB2312"/>
          <w:sz w:val="32"/>
          <w:szCs w:val="32"/>
        </w:rPr>
      </w:pPr>
    </w:p>
    <w:p>
      <w:pPr>
        <w:jc w:val="center"/>
        <w:rPr>
          <w:rFonts w:ascii="Times New Roman" w:hAnsi="Times New Roman" w:eastAsia="方正小标宋_GBK" w:cs="Times New Roman"/>
          <w:sz w:val="52"/>
          <w:szCs w:val="52"/>
        </w:rPr>
      </w:pPr>
    </w:p>
    <w:p>
      <w:pPr>
        <w:jc w:val="center"/>
        <w:rPr>
          <w:rFonts w:hint="eastAsia" w:ascii="Times New Roman" w:hAnsi="Times New Roman" w:eastAsia="方正小标宋_GBK" w:cs="Times New Roman"/>
          <w:sz w:val="48"/>
          <w:szCs w:val="52"/>
        </w:rPr>
      </w:pPr>
    </w:p>
    <w:p>
      <w:pPr>
        <w:jc w:val="center"/>
        <w:rPr>
          <w:rFonts w:ascii="Times New Roman" w:hAnsi="Times New Roman" w:eastAsia="方正小标宋_GBK" w:cs="Times New Roman"/>
          <w:sz w:val="48"/>
          <w:szCs w:val="52"/>
        </w:rPr>
      </w:pPr>
      <w:r>
        <w:rPr>
          <w:rFonts w:ascii="Times New Roman" w:hAnsi="Times New Roman" w:eastAsia="方正小标宋_GBK" w:cs="Times New Roman"/>
          <w:sz w:val="48"/>
          <w:szCs w:val="52"/>
        </w:rPr>
        <w:t>20</w:t>
      </w:r>
      <w:r>
        <w:rPr>
          <w:rFonts w:hint="eastAsia" w:ascii="Times New Roman" w:hAnsi="Times New Roman" w:eastAsia="方正小标宋_GBK" w:cs="Times New Roman"/>
          <w:sz w:val="48"/>
          <w:szCs w:val="52"/>
        </w:rPr>
        <w:t>2</w:t>
      </w:r>
      <w:r>
        <w:rPr>
          <w:rFonts w:hint="eastAsia" w:ascii="Times New Roman" w:hAnsi="Times New Roman" w:eastAsia="方正小标宋_GBK" w:cs="Times New Roman"/>
          <w:sz w:val="48"/>
          <w:szCs w:val="52"/>
          <w:lang w:val="en-US" w:eastAsia="zh-CN"/>
        </w:rPr>
        <w:t>3</w:t>
      </w:r>
      <w:r>
        <w:rPr>
          <w:rFonts w:ascii="Times New Roman" w:hAnsi="Times New Roman" w:eastAsia="方正小标宋_GBK" w:cs="Times New Roman"/>
          <w:sz w:val="48"/>
          <w:szCs w:val="52"/>
        </w:rPr>
        <w:t>年度</w:t>
      </w:r>
    </w:p>
    <w:p>
      <w:pPr>
        <w:jc w:val="center"/>
        <w:rPr>
          <w:rFonts w:ascii="Times New Roman" w:hAnsi="Times New Roman" w:eastAsia="方正小标宋_GBK" w:cs="Times New Roman"/>
          <w:sz w:val="48"/>
          <w:szCs w:val="52"/>
        </w:rPr>
      </w:pPr>
      <w:r>
        <w:rPr>
          <w:rFonts w:hint="eastAsia" w:ascii="Times New Roman" w:hAnsi="Times New Roman" w:eastAsia="方正小标宋_GBK" w:cs="Times New Roman"/>
          <w:sz w:val="48"/>
          <w:szCs w:val="52"/>
        </w:rPr>
        <w:t>县库区移民事务中心</w:t>
      </w:r>
      <w:r>
        <w:rPr>
          <w:rFonts w:ascii="Times New Roman" w:hAnsi="Times New Roman" w:eastAsia="方正小标宋_GBK" w:cs="Times New Roman"/>
          <w:sz w:val="48"/>
          <w:szCs w:val="52"/>
        </w:rPr>
        <w:t>部门（单位）整体支出绩效自评报告</w:t>
      </w:r>
    </w:p>
    <w:p>
      <w:pPr>
        <w:adjustRightInd w:val="0"/>
        <w:snapToGrid w:val="0"/>
        <w:spacing w:line="540" w:lineRule="atLeast"/>
        <w:ind w:firstLine="560" w:firstLineChars="200"/>
        <w:rPr>
          <w:rFonts w:ascii="黑体" w:hAnsi="黑体" w:eastAsia="黑体" w:cs="仿宋_GB2312"/>
          <w:sz w:val="28"/>
          <w:szCs w:val="32"/>
        </w:rPr>
      </w:pPr>
    </w:p>
    <w:p>
      <w:pPr>
        <w:adjustRightInd w:val="0"/>
        <w:snapToGrid w:val="0"/>
        <w:spacing w:line="540" w:lineRule="atLeast"/>
        <w:ind w:firstLine="562" w:firstLineChars="200"/>
        <w:rPr>
          <w:rFonts w:ascii="楷体" w:hAnsi="楷体" w:eastAsia="楷体" w:cs="仿宋_GB2312"/>
          <w:b/>
          <w:sz w:val="32"/>
          <w:szCs w:val="32"/>
        </w:rPr>
      </w:pPr>
      <w:r>
        <w:rPr>
          <w:rFonts w:hint="eastAsia" w:ascii="楷体" w:hAnsi="楷体" w:eastAsia="楷体" w:cs="仿宋_GB2312"/>
          <w:b/>
          <w:sz w:val="28"/>
          <w:szCs w:val="32"/>
        </w:rPr>
        <w:t>一、部门概括</w:t>
      </w:r>
    </w:p>
    <w:p>
      <w:pPr>
        <w:adjustRightInd w:val="0"/>
        <w:snapToGrid w:val="0"/>
        <w:spacing w:line="540" w:lineRule="atLeast"/>
        <w:ind w:firstLine="562" w:firstLineChars="200"/>
        <w:rPr>
          <w:rFonts w:ascii="仿宋" w:hAnsi="仿宋" w:eastAsia="仿宋" w:cs="仿宋_GB2312"/>
          <w:b/>
          <w:sz w:val="28"/>
          <w:szCs w:val="28"/>
        </w:rPr>
      </w:pPr>
      <w:r>
        <w:rPr>
          <w:rFonts w:hint="eastAsia" w:ascii="仿宋" w:hAnsi="仿宋" w:eastAsia="仿宋" w:cs="仿宋_GB2312"/>
          <w:b/>
          <w:kern w:val="0"/>
          <w:sz w:val="28"/>
          <w:szCs w:val="28"/>
        </w:rPr>
        <w:t>（一）</w:t>
      </w:r>
      <w:r>
        <w:rPr>
          <w:rFonts w:hint="eastAsia" w:ascii="仿宋" w:hAnsi="仿宋" w:eastAsia="仿宋" w:cs="仿宋_GB2312"/>
          <w:b/>
          <w:sz w:val="28"/>
          <w:szCs w:val="28"/>
        </w:rPr>
        <w:t>部门基本情况</w:t>
      </w:r>
    </w:p>
    <w:p>
      <w:pPr>
        <w:adjustRightInd w:val="0"/>
        <w:snapToGrid w:val="0"/>
        <w:spacing w:line="540" w:lineRule="atLeast"/>
        <w:ind w:firstLine="562" w:firstLineChars="200"/>
        <w:rPr>
          <w:rFonts w:ascii="仿宋" w:hAnsi="仿宋" w:eastAsia="仿宋" w:cs="仿宋_GB2312"/>
          <w:b/>
          <w:kern w:val="0"/>
          <w:sz w:val="28"/>
          <w:szCs w:val="28"/>
        </w:rPr>
      </w:pPr>
      <w:r>
        <w:rPr>
          <w:rFonts w:hint="eastAsia" w:ascii="仿宋" w:hAnsi="仿宋" w:eastAsia="仿宋" w:cs="仿宋_GB2312"/>
          <w:b/>
          <w:kern w:val="0"/>
          <w:sz w:val="28"/>
          <w:szCs w:val="28"/>
        </w:rPr>
        <w:t>1部门职能与机构设置；</w:t>
      </w:r>
    </w:p>
    <w:p>
      <w:pPr>
        <w:widowControl/>
        <w:spacing w:line="560" w:lineRule="exact"/>
        <w:ind w:firstLine="645"/>
        <w:jc w:val="left"/>
        <w:rPr>
          <w:rFonts w:ascii="仿宋" w:hAnsi="仿宋" w:eastAsia="仿宋" w:cs="宋体"/>
          <w:kern w:val="0"/>
          <w:sz w:val="28"/>
          <w:szCs w:val="28"/>
        </w:rPr>
      </w:pPr>
      <w:r>
        <w:rPr>
          <w:rFonts w:hint="eastAsia" w:ascii="仿宋" w:hAnsi="仿宋" w:eastAsia="仿宋" w:cs="宋体"/>
          <w:color w:val="000000"/>
          <w:kern w:val="0"/>
          <w:sz w:val="28"/>
          <w:szCs w:val="28"/>
        </w:rPr>
        <w:t>辰溪县库区移民事务中心</w:t>
      </w:r>
      <w:r>
        <w:rPr>
          <w:rFonts w:hint="eastAsia" w:ascii="仿宋" w:hAnsi="仿宋" w:eastAsia="仿宋" w:cs="宋体"/>
          <w:kern w:val="0"/>
          <w:sz w:val="28"/>
          <w:szCs w:val="28"/>
        </w:rPr>
        <w:t>主要负责辰溪县境内大中型水库的移民搬迁安置和后期扶持及库区生产开发工作；综合编制移民安置规划，制订并组织实施年度安置、开发计划；按有关规定管理移民资金；做好移民信访接待和库区维稳、对口帮扶工作；并承办县委、县人民政府和上级主管部门交办的其它事项。</w:t>
      </w:r>
    </w:p>
    <w:p>
      <w:pPr>
        <w:adjustRightInd w:val="0"/>
        <w:snapToGrid w:val="0"/>
        <w:spacing w:line="540" w:lineRule="atLeast"/>
        <w:ind w:firstLine="560" w:firstLineChars="200"/>
        <w:rPr>
          <w:rFonts w:ascii="仿宋" w:hAnsi="仿宋" w:eastAsia="仿宋" w:cs="仿宋_GB2312"/>
          <w:kern w:val="0"/>
          <w:sz w:val="28"/>
          <w:szCs w:val="28"/>
        </w:rPr>
      </w:pPr>
      <w:r>
        <w:rPr>
          <w:rFonts w:hint="eastAsia" w:ascii="仿宋" w:hAnsi="仿宋" w:eastAsia="仿宋" w:cs="宋体"/>
          <w:color w:val="000000"/>
          <w:kern w:val="0"/>
          <w:sz w:val="28"/>
          <w:szCs w:val="28"/>
        </w:rPr>
        <w:t>现</w:t>
      </w:r>
      <w:r>
        <w:rPr>
          <w:rFonts w:hint="eastAsia" w:ascii="仿宋" w:hAnsi="仿宋" w:eastAsia="仿宋" w:cs="宋体"/>
          <w:kern w:val="0"/>
          <w:sz w:val="28"/>
          <w:szCs w:val="28"/>
        </w:rPr>
        <w:t>中心机关内设办公室、后期扶持室、资金财务室3股室。</w:t>
      </w:r>
    </w:p>
    <w:p>
      <w:pPr>
        <w:adjustRightInd w:val="0"/>
        <w:snapToGrid w:val="0"/>
        <w:spacing w:line="540" w:lineRule="atLeast"/>
        <w:ind w:firstLine="562" w:firstLineChars="200"/>
        <w:rPr>
          <w:rFonts w:ascii="仿宋" w:hAnsi="仿宋" w:eastAsia="仿宋" w:cs="仿宋_GB2312"/>
          <w:b/>
          <w:kern w:val="0"/>
          <w:sz w:val="28"/>
          <w:szCs w:val="28"/>
        </w:rPr>
      </w:pPr>
      <w:r>
        <w:rPr>
          <w:rFonts w:hint="eastAsia" w:ascii="仿宋" w:hAnsi="仿宋" w:eastAsia="仿宋" w:cs="仿宋_GB2312"/>
          <w:b/>
          <w:kern w:val="0"/>
          <w:sz w:val="28"/>
          <w:szCs w:val="28"/>
        </w:rPr>
        <w:t>2、人员情况；</w:t>
      </w:r>
    </w:p>
    <w:p>
      <w:pPr>
        <w:adjustRightInd w:val="0"/>
        <w:snapToGrid w:val="0"/>
        <w:spacing w:line="540" w:lineRule="atLeast"/>
        <w:ind w:firstLine="560" w:firstLineChars="200"/>
        <w:rPr>
          <w:rFonts w:ascii="仿宋" w:hAnsi="仿宋" w:eastAsia="仿宋" w:cs="仿宋_GB2312"/>
          <w:kern w:val="0"/>
          <w:sz w:val="28"/>
          <w:szCs w:val="28"/>
        </w:rPr>
      </w:pPr>
      <w:r>
        <w:rPr>
          <w:rFonts w:hint="eastAsia" w:ascii="仿宋" w:hAnsi="仿宋" w:eastAsia="仿宋" w:cs="宋体"/>
          <w:color w:val="000000"/>
          <w:kern w:val="0"/>
          <w:sz w:val="28"/>
          <w:szCs w:val="28"/>
        </w:rPr>
        <w:t>202</w:t>
      </w:r>
      <w:r>
        <w:rPr>
          <w:rFonts w:hint="eastAsia" w:ascii="仿宋" w:hAnsi="仿宋" w:eastAsia="仿宋" w:cs="宋体"/>
          <w:color w:val="000000"/>
          <w:kern w:val="0"/>
          <w:sz w:val="28"/>
          <w:szCs w:val="28"/>
          <w:lang w:val="en-US" w:eastAsia="zh-CN"/>
        </w:rPr>
        <w:t>3</w:t>
      </w:r>
      <w:r>
        <w:rPr>
          <w:rFonts w:hint="eastAsia" w:ascii="仿宋" w:hAnsi="仿宋" w:eastAsia="仿宋" w:cs="宋体"/>
          <w:color w:val="000000"/>
          <w:kern w:val="0"/>
          <w:sz w:val="28"/>
          <w:szCs w:val="28"/>
        </w:rPr>
        <w:t>年在职人员编制数12人，实有人数12人，离退休人员1</w:t>
      </w: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人。</w:t>
      </w:r>
    </w:p>
    <w:p>
      <w:pPr>
        <w:adjustRightInd w:val="0"/>
        <w:snapToGrid w:val="0"/>
        <w:spacing w:line="540" w:lineRule="atLeast"/>
        <w:ind w:firstLine="562" w:firstLineChars="200"/>
        <w:rPr>
          <w:rFonts w:ascii="仿宋" w:hAnsi="仿宋" w:eastAsia="仿宋" w:cs="仿宋_GB2312"/>
          <w:b/>
          <w:kern w:val="0"/>
          <w:sz w:val="28"/>
          <w:szCs w:val="28"/>
        </w:rPr>
      </w:pPr>
      <w:r>
        <w:rPr>
          <w:rFonts w:hint="eastAsia" w:ascii="仿宋" w:hAnsi="仿宋" w:eastAsia="仿宋" w:cs="仿宋_GB2312"/>
          <w:b/>
          <w:kern w:val="0"/>
          <w:sz w:val="28"/>
          <w:szCs w:val="28"/>
        </w:rPr>
        <w:t>3、部门年度总体工作任务和重点工作任务；</w:t>
      </w:r>
    </w:p>
    <w:p>
      <w:pPr>
        <w:adjustRightInd w:val="0"/>
        <w:snapToGrid w:val="0"/>
        <w:spacing w:line="540" w:lineRule="atLeas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 xml:space="preserve"> 继续从严控制出国（境）经费、车辆购置及运行费、公务接待费等一般性支出；重点要加强财务管理，严格财务审核。在费用报账支付时按照预算规定的费用项目和用途进行资金使用审核、列报支付、财务审核，杜绝超支现象的发生。</w:t>
      </w:r>
    </w:p>
    <w:p>
      <w:pPr>
        <w:spacing w:line="540" w:lineRule="exact"/>
        <w:ind w:firstLine="554" w:firstLineChars="200"/>
        <w:rPr>
          <w:rFonts w:ascii="仿宋" w:hAnsi="仿宋" w:eastAsia="仿宋"/>
          <w:b/>
          <w:bCs/>
          <w:spacing w:val="-2"/>
          <w:sz w:val="28"/>
          <w:szCs w:val="28"/>
        </w:rPr>
      </w:pPr>
      <w:r>
        <w:rPr>
          <w:rFonts w:ascii="仿宋" w:hAnsi="仿宋" w:eastAsia="仿宋"/>
          <w:b/>
          <w:bCs/>
          <w:spacing w:val="-2"/>
          <w:sz w:val="28"/>
          <w:szCs w:val="28"/>
        </w:rPr>
        <w:t>（二）</w:t>
      </w:r>
      <w:r>
        <w:rPr>
          <w:rFonts w:hint="eastAsia" w:ascii="仿宋" w:hAnsi="仿宋" w:eastAsia="仿宋" w:cs="仿宋"/>
          <w:b/>
          <w:bCs/>
          <w:sz w:val="28"/>
          <w:szCs w:val="28"/>
        </w:rPr>
        <w:t>一般公共预算支出情况</w:t>
      </w:r>
    </w:p>
    <w:p>
      <w:pPr>
        <w:widowControl/>
        <w:spacing w:line="560" w:lineRule="exact"/>
        <w:ind w:firstLine="551" w:firstLineChars="196"/>
        <w:jc w:val="left"/>
        <w:rPr>
          <w:rFonts w:hint="eastAsia" w:ascii="仿宋" w:hAnsi="仿宋" w:eastAsia="仿宋" w:cs="Times New Roman"/>
          <w:b/>
          <w:sz w:val="28"/>
          <w:szCs w:val="28"/>
        </w:rPr>
      </w:pPr>
      <w:r>
        <w:rPr>
          <w:rFonts w:hint="eastAsia" w:ascii="仿宋" w:hAnsi="仿宋" w:eastAsia="仿宋" w:cs="Times New Roman"/>
          <w:b/>
          <w:sz w:val="28"/>
          <w:szCs w:val="28"/>
        </w:rPr>
        <w:t>1、部门整体支出规模</w:t>
      </w:r>
    </w:p>
    <w:p>
      <w:pPr>
        <w:widowControl/>
        <w:spacing w:line="560" w:lineRule="exact"/>
        <w:ind w:firstLine="548" w:firstLineChars="196"/>
        <w:jc w:val="left"/>
        <w:rPr>
          <w:rFonts w:ascii="仿宋" w:hAnsi="仿宋" w:eastAsia="仿宋" w:cs="宋体"/>
          <w:color w:val="000000"/>
          <w:kern w:val="0"/>
          <w:sz w:val="28"/>
          <w:szCs w:val="28"/>
          <w:shd w:val="clear" w:color="auto" w:fill="FFFFFF"/>
        </w:rPr>
      </w:pPr>
      <w:r>
        <w:rPr>
          <w:rFonts w:hint="eastAsia" w:ascii="仿宋" w:hAnsi="仿宋" w:eastAsia="仿宋" w:cs="宋体"/>
          <w:color w:val="000000"/>
          <w:kern w:val="0"/>
          <w:sz w:val="28"/>
          <w:szCs w:val="28"/>
          <w:shd w:val="clear" w:color="auto" w:fill="FFFFFF"/>
        </w:rPr>
        <w:t>202</w:t>
      </w:r>
      <w:r>
        <w:rPr>
          <w:rFonts w:hint="eastAsia" w:ascii="仿宋" w:hAnsi="仿宋" w:eastAsia="仿宋" w:cs="宋体"/>
          <w:color w:val="000000"/>
          <w:kern w:val="0"/>
          <w:sz w:val="28"/>
          <w:szCs w:val="28"/>
          <w:shd w:val="clear" w:color="auto" w:fill="FFFFFF"/>
          <w:lang w:val="en-US" w:eastAsia="zh-CN"/>
        </w:rPr>
        <w:t>3</w:t>
      </w:r>
      <w:r>
        <w:rPr>
          <w:rFonts w:hint="eastAsia" w:ascii="仿宋" w:hAnsi="仿宋" w:eastAsia="仿宋" w:cs="宋体"/>
          <w:color w:val="000000"/>
          <w:kern w:val="0"/>
          <w:sz w:val="28"/>
          <w:szCs w:val="28"/>
          <w:shd w:val="clear" w:color="auto" w:fill="FFFFFF"/>
        </w:rPr>
        <w:t>年度共发生支出</w:t>
      </w:r>
      <w:r>
        <w:rPr>
          <w:rFonts w:hint="eastAsia" w:ascii="仿宋" w:hAnsi="仿宋" w:eastAsia="仿宋" w:cs="宋体"/>
          <w:color w:val="000000"/>
          <w:kern w:val="0"/>
          <w:sz w:val="28"/>
          <w:szCs w:val="28"/>
          <w:shd w:val="clear" w:color="auto" w:fill="FFFFFF"/>
          <w:lang w:val="en-US" w:eastAsia="zh-CN"/>
        </w:rPr>
        <w:t>1896.05</w:t>
      </w:r>
      <w:r>
        <w:rPr>
          <w:rFonts w:hint="eastAsia" w:ascii="仿宋" w:hAnsi="仿宋" w:eastAsia="仿宋" w:cs="宋体"/>
          <w:color w:val="000000"/>
          <w:kern w:val="0"/>
          <w:sz w:val="28"/>
          <w:szCs w:val="28"/>
          <w:shd w:val="clear" w:color="auto" w:fill="FFFFFF"/>
        </w:rPr>
        <w:t>万元，其中：基本支出</w:t>
      </w:r>
      <w:r>
        <w:rPr>
          <w:rFonts w:hint="eastAsia" w:ascii="仿宋" w:hAnsi="仿宋" w:eastAsia="仿宋" w:cs="宋体"/>
          <w:color w:val="000000"/>
          <w:kern w:val="0"/>
          <w:sz w:val="28"/>
          <w:szCs w:val="28"/>
          <w:shd w:val="clear" w:color="auto" w:fill="FFFFFF"/>
          <w:lang w:val="en-US" w:eastAsia="zh-CN"/>
        </w:rPr>
        <w:t>317.85</w:t>
      </w:r>
      <w:r>
        <w:rPr>
          <w:rFonts w:hint="eastAsia" w:ascii="仿宋" w:hAnsi="仿宋" w:eastAsia="仿宋" w:cs="宋体"/>
          <w:color w:val="000000"/>
          <w:kern w:val="0"/>
          <w:sz w:val="28"/>
          <w:szCs w:val="28"/>
          <w:shd w:val="clear" w:color="auto" w:fill="FFFFFF"/>
        </w:rPr>
        <w:t>万元， 占</w:t>
      </w:r>
      <w:r>
        <w:rPr>
          <w:rFonts w:hint="eastAsia" w:ascii="仿宋" w:hAnsi="仿宋" w:eastAsia="仿宋" w:cs="宋体"/>
          <w:color w:val="000000"/>
          <w:kern w:val="0"/>
          <w:sz w:val="28"/>
          <w:szCs w:val="28"/>
          <w:shd w:val="clear" w:color="auto" w:fill="FFFFFF"/>
          <w:lang w:val="en-US" w:eastAsia="zh-CN"/>
        </w:rPr>
        <w:t>16.76</w:t>
      </w:r>
      <w:r>
        <w:rPr>
          <w:rFonts w:hint="eastAsia" w:ascii="仿宋" w:hAnsi="仿宋" w:eastAsia="仿宋" w:cs="宋体"/>
          <w:color w:val="000000"/>
          <w:kern w:val="0"/>
          <w:sz w:val="28"/>
          <w:szCs w:val="28"/>
          <w:shd w:val="clear" w:color="auto" w:fill="FFFFFF"/>
        </w:rPr>
        <w:t>%；项目支出</w:t>
      </w:r>
      <w:r>
        <w:rPr>
          <w:rFonts w:hint="eastAsia" w:ascii="仿宋" w:hAnsi="仿宋" w:eastAsia="仿宋" w:cs="宋体"/>
          <w:color w:val="000000"/>
          <w:kern w:val="0"/>
          <w:sz w:val="28"/>
          <w:szCs w:val="28"/>
          <w:shd w:val="clear" w:color="auto" w:fill="FFFFFF"/>
          <w:lang w:val="en-US" w:eastAsia="zh-CN"/>
        </w:rPr>
        <w:t>1578.2</w:t>
      </w:r>
      <w:r>
        <w:rPr>
          <w:rFonts w:hint="eastAsia" w:ascii="仿宋" w:hAnsi="仿宋" w:eastAsia="仿宋" w:cs="宋体"/>
          <w:color w:val="000000"/>
          <w:kern w:val="0"/>
          <w:sz w:val="28"/>
          <w:szCs w:val="28"/>
          <w:shd w:val="clear" w:color="auto" w:fill="FFFFFF"/>
        </w:rPr>
        <w:t>万元，占</w:t>
      </w:r>
      <w:r>
        <w:rPr>
          <w:rFonts w:hint="eastAsia" w:ascii="仿宋" w:hAnsi="仿宋" w:eastAsia="仿宋" w:cs="宋体"/>
          <w:color w:val="000000"/>
          <w:kern w:val="0"/>
          <w:sz w:val="28"/>
          <w:szCs w:val="28"/>
          <w:shd w:val="clear" w:color="auto" w:fill="FFFFFF"/>
          <w:lang w:val="en-US" w:eastAsia="zh-CN"/>
        </w:rPr>
        <w:t>83.24</w:t>
      </w:r>
      <w:r>
        <w:rPr>
          <w:rFonts w:hint="eastAsia" w:ascii="仿宋" w:hAnsi="仿宋" w:eastAsia="仿宋" w:cs="宋体"/>
          <w:color w:val="000000"/>
          <w:kern w:val="0"/>
          <w:sz w:val="28"/>
          <w:szCs w:val="28"/>
          <w:shd w:val="clear" w:color="auto" w:fill="FFFFFF"/>
        </w:rPr>
        <w:t>%；经营支出0万元，占0%。</w:t>
      </w:r>
    </w:p>
    <w:p>
      <w:pPr>
        <w:widowControl/>
        <w:spacing w:line="560" w:lineRule="exact"/>
        <w:ind w:firstLine="551" w:firstLineChars="196"/>
        <w:jc w:val="left"/>
        <w:rPr>
          <w:rFonts w:ascii="仿宋" w:hAnsi="仿宋" w:eastAsia="仿宋" w:cs="宋体"/>
          <w:b/>
          <w:color w:val="000000"/>
          <w:kern w:val="0"/>
          <w:sz w:val="28"/>
          <w:szCs w:val="28"/>
          <w:shd w:val="clear" w:color="auto" w:fill="FFFFFF"/>
        </w:rPr>
      </w:pPr>
      <w:r>
        <w:rPr>
          <w:rFonts w:hint="eastAsia" w:ascii="仿宋" w:hAnsi="仿宋" w:eastAsia="仿宋" w:cs="宋体"/>
          <w:b/>
          <w:color w:val="000000"/>
          <w:kern w:val="0"/>
          <w:sz w:val="28"/>
          <w:szCs w:val="28"/>
          <w:shd w:val="clear" w:color="auto" w:fill="FFFFFF"/>
        </w:rPr>
        <w:t>2、部门整体支出使用方向和主要内容</w:t>
      </w:r>
    </w:p>
    <w:p>
      <w:pPr>
        <w:widowControl/>
        <w:spacing w:line="560" w:lineRule="exact"/>
        <w:ind w:firstLine="548" w:firstLineChars="196"/>
        <w:jc w:val="left"/>
        <w:rPr>
          <w:rFonts w:hint="default" w:ascii="仿宋" w:hAnsi="仿宋" w:eastAsia="仿宋" w:cs="宋体"/>
          <w:color w:val="000000"/>
          <w:kern w:val="0"/>
          <w:sz w:val="28"/>
          <w:szCs w:val="28"/>
          <w:shd w:val="clear" w:color="auto" w:fill="FFFFFF"/>
          <w:lang w:val="en-US" w:eastAsia="zh-CN"/>
        </w:rPr>
      </w:pPr>
      <w:r>
        <w:rPr>
          <w:rFonts w:hint="eastAsia" w:ascii="仿宋" w:hAnsi="仿宋" w:eastAsia="仿宋" w:cs="宋体"/>
          <w:color w:val="000000"/>
          <w:kern w:val="0"/>
          <w:sz w:val="28"/>
          <w:szCs w:val="28"/>
          <w:shd w:val="clear" w:color="auto" w:fill="FFFFFF"/>
        </w:rPr>
        <w:t>202</w:t>
      </w:r>
      <w:r>
        <w:rPr>
          <w:rFonts w:hint="eastAsia" w:ascii="仿宋" w:hAnsi="仿宋" w:eastAsia="仿宋" w:cs="宋体"/>
          <w:color w:val="000000"/>
          <w:kern w:val="0"/>
          <w:sz w:val="28"/>
          <w:szCs w:val="28"/>
          <w:shd w:val="clear" w:color="auto" w:fill="FFFFFF"/>
          <w:lang w:val="en-US" w:eastAsia="zh-CN"/>
        </w:rPr>
        <w:t>3</w:t>
      </w:r>
      <w:r>
        <w:rPr>
          <w:rFonts w:hint="eastAsia" w:ascii="仿宋" w:hAnsi="仿宋" w:eastAsia="仿宋" w:cs="宋体"/>
          <w:color w:val="000000"/>
          <w:kern w:val="0"/>
          <w:sz w:val="28"/>
          <w:szCs w:val="28"/>
          <w:shd w:val="clear" w:color="auto" w:fill="FFFFFF"/>
        </w:rPr>
        <w:t>年度共发生财政拨款支出</w:t>
      </w:r>
      <w:r>
        <w:rPr>
          <w:rFonts w:hint="eastAsia" w:ascii="仿宋" w:hAnsi="仿宋" w:eastAsia="仿宋" w:cs="宋体"/>
          <w:color w:val="000000"/>
          <w:kern w:val="0"/>
          <w:sz w:val="28"/>
          <w:szCs w:val="28"/>
          <w:shd w:val="clear" w:color="auto" w:fill="FFFFFF"/>
          <w:lang w:val="en-US" w:eastAsia="zh-CN"/>
        </w:rPr>
        <w:t>1896.05</w:t>
      </w:r>
      <w:r>
        <w:rPr>
          <w:rFonts w:hint="eastAsia" w:ascii="仿宋" w:hAnsi="仿宋" w:eastAsia="仿宋" w:cs="宋体"/>
          <w:color w:val="000000"/>
          <w:kern w:val="0"/>
          <w:sz w:val="28"/>
          <w:szCs w:val="28"/>
          <w:shd w:val="clear" w:color="auto" w:fill="FFFFFF"/>
        </w:rPr>
        <w:t>万元，其中：基本支出</w:t>
      </w:r>
      <w:r>
        <w:rPr>
          <w:rFonts w:hint="eastAsia" w:ascii="仿宋" w:hAnsi="仿宋" w:eastAsia="仿宋" w:cs="宋体"/>
          <w:color w:val="000000"/>
          <w:kern w:val="0"/>
          <w:sz w:val="28"/>
          <w:szCs w:val="28"/>
          <w:shd w:val="clear" w:color="auto" w:fill="FFFFFF"/>
          <w:lang w:val="en-US" w:eastAsia="zh-CN"/>
        </w:rPr>
        <w:t>317.85</w:t>
      </w:r>
      <w:r>
        <w:rPr>
          <w:rFonts w:hint="eastAsia" w:ascii="仿宋" w:hAnsi="仿宋" w:eastAsia="仿宋" w:cs="宋体"/>
          <w:color w:val="000000"/>
          <w:kern w:val="0"/>
          <w:sz w:val="28"/>
          <w:szCs w:val="28"/>
          <w:shd w:val="clear" w:color="auto" w:fill="FFFFFF"/>
        </w:rPr>
        <w:t>万元，占</w:t>
      </w:r>
      <w:r>
        <w:rPr>
          <w:rFonts w:hint="eastAsia" w:ascii="仿宋" w:hAnsi="仿宋" w:eastAsia="仿宋" w:cs="宋体"/>
          <w:color w:val="000000"/>
          <w:kern w:val="0"/>
          <w:sz w:val="28"/>
          <w:szCs w:val="28"/>
          <w:shd w:val="clear" w:color="auto" w:fill="FFFFFF"/>
          <w:lang w:val="en-US" w:eastAsia="zh-CN"/>
        </w:rPr>
        <w:t>16.76</w:t>
      </w:r>
      <w:r>
        <w:rPr>
          <w:rFonts w:hint="eastAsia" w:ascii="仿宋" w:hAnsi="仿宋" w:eastAsia="仿宋" w:cs="宋体"/>
          <w:color w:val="000000"/>
          <w:kern w:val="0"/>
          <w:sz w:val="28"/>
          <w:szCs w:val="28"/>
          <w:shd w:val="clear" w:color="auto" w:fill="FFFFFF"/>
        </w:rPr>
        <w:t>%；项目支出</w:t>
      </w:r>
      <w:r>
        <w:rPr>
          <w:rFonts w:hint="eastAsia" w:ascii="仿宋" w:hAnsi="仿宋" w:eastAsia="仿宋" w:cs="宋体"/>
          <w:color w:val="000000"/>
          <w:kern w:val="0"/>
          <w:sz w:val="28"/>
          <w:szCs w:val="28"/>
          <w:shd w:val="clear" w:color="auto" w:fill="FFFFFF"/>
          <w:lang w:val="en-US" w:eastAsia="zh-CN"/>
        </w:rPr>
        <w:t>1578.2</w:t>
      </w:r>
      <w:r>
        <w:rPr>
          <w:rFonts w:hint="eastAsia" w:ascii="仿宋" w:hAnsi="仿宋" w:eastAsia="仿宋" w:cs="宋体"/>
          <w:color w:val="000000"/>
          <w:kern w:val="0"/>
          <w:sz w:val="28"/>
          <w:szCs w:val="28"/>
          <w:shd w:val="clear" w:color="auto" w:fill="FFFFFF"/>
        </w:rPr>
        <w:t>万元，占</w:t>
      </w:r>
      <w:r>
        <w:rPr>
          <w:rFonts w:hint="eastAsia" w:ascii="仿宋" w:hAnsi="仿宋" w:eastAsia="仿宋" w:cs="宋体"/>
          <w:color w:val="000000"/>
          <w:kern w:val="0"/>
          <w:sz w:val="28"/>
          <w:szCs w:val="28"/>
          <w:shd w:val="clear" w:color="auto" w:fill="FFFFFF"/>
          <w:lang w:val="en-US" w:eastAsia="zh-CN"/>
        </w:rPr>
        <w:t>83.24</w:t>
      </w:r>
      <w:r>
        <w:rPr>
          <w:rFonts w:hint="eastAsia" w:ascii="仿宋" w:hAnsi="仿宋" w:eastAsia="仿宋" w:cs="宋体"/>
          <w:color w:val="000000"/>
          <w:kern w:val="0"/>
          <w:sz w:val="28"/>
          <w:szCs w:val="28"/>
          <w:shd w:val="clear" w:color="auto" w:fill="FFFFFF"/>
        </w:rPr>
        <w:t>%。主要用于</w:t>
      </w:r>
      <w:r>
        <w:rPr>
          <w:rFonts w:hint="eastAsia" w:ascii="仿宋" w:hAnsi="仿宋" w:eastAsia="仿宋" w:cs="宋体"/>
          <w:color w:val="000000"/>
          <w:kern w:val="0"/>
          <w:sz w:val="28"/>
          <w:szCs w:val="28"/>
          <w:shd w:val="clear" w:color="auto" w:fill="FFFFFF"/>
          <w:lang w:val="en-US" w:eastAsia="zh-CN"/>
        </w:rPr>
        <w:t>2010301</w:t>
      </w:r>
      <w:r>
        <w:rPr>
          <w:rFonts w:hint="eastAsia" w:ascii="仿宋" w:hAnsi="仿宋" w:eastAsia="仿宋" w:cs="宋体"/>
          <w:color w:val="000000"/>
          <w:kern w:val="0"/>
          <w:sz w:val="28"/>
          <w:szCs w:val="28"/>
          <w:shd w:val="clear" w:color="auto" w:fill="FFFFFF"/>
        </w:rPr>
        <w:t>政府办公厅（室）及相关机构事务支出</w:t>
      </w:r>
      <w:r>
        <w:rPr>
          <w:rFonts w:hint="eastAsia" w:ascii="仿宋" w:hAnsi="仿宋" w:eastAsia="仿宋" w:cs="宋体"/>
          <w:color w:val="000000"/>
          <w:kern w:val="0"/>
          <w:sz w:val="28"/>
          <w:szCs w:val="28"/>
          <w:shd w:val="clear" w:color="auto" w:fill="FFFFFF"/>
          <w:lang w:val="en-US" w:eastAsia="zh-CN"/>
        </w:rPr>
        <w:t>317.85</w:t>
      </w:r>
      <w:r>
        <w:rPr>
          <w:rFonts w:hint="eastAsia" w:ascii="仿宋" w:hAnsi="仿宋" w:eastAsia="仿宋" w:cs="宋体"/>
          <w:color w:val="000000"/>
          <w:kern w:val="0"/>
          <w:sz w:val="28"/>
          <w:szCs w:val="28"/>
          <w:shd w:val="clear" w:color="auto" w:fill="FFFFFF"/>
        </w:rPr>
        <w:t>万元，其中：工资福利支出</w:t>
      </w:r>
      <w:r>
        <w:rPr>
          <w:rFonts w:hint="eastAsia" w:ascii="仿宋" w:hAnsi="仿宋" w:eastAsia="仿宋" w:cs="宋体"/>
          <w:color w:val="000000"/>
          <w:kern w:val="0"/>
          <w:sz w:val="28"/>
          <w:szCs w:val="28"/>
          <w:shd w:val="clear" w:color="auto" w:fill="FFFFFF"/>
          <w:lang w:val="en-US" w:eastAsia="zh-CN"/>
        </w:rPr>
        <w:t>190.2</w:t>
      </w:r>
      <w:r>
        <w:rPr>
          <w:rFonts w:hint="eastAsia" w:ascii="仿宋" w:hAnsi="仿宋" w:eastAsia="仿宋" w:cs="宋体"/>
          <w:color w:val="000000"/>
          <w:kern w:val="0"/>
          <w:sz w:val="28"/>
          <w:szCs w:val="28"/>
          <w:shd w:val="clear" w:color="auto" w:fill="FFFFFF"/>
        </w:rPr>
        <w:t>万元，商品和服务支出</w:t>
      </w:r>
      <w:r>
        <w:rPr>
          <w:rFonts w:hint="eastAsia" w:ascii="仿宋" w:hAnsi="仿宋" w:eastAsia="仿宋" w:cs="宋体"/>
          <w:color w:val="000000"/>
          <w:kern w:val="0"/>
          <w:sz w:val="28"/>
          <w:szCs w:val="28"/>
          <w:shd w:val="clear" w:color="auto" w:fill="FFFFFF"/>
          <w:lang w:val="en-US" w:eastAsia="zh-CN"/>
        </w:rPr>
        <w:t>117.8</w:t>
      </w:r>
      <w:r>
        <w:rPr>
          <w:rFonts w:hint="eastAsia" w:ascii="仿宋" w:hAnsi="仿宋" w:eastAsia="仿宋" w:cs="宋体"/>
          <w:color w:val="000000"/>
          <w:kern w:val="0"/>
          <w:sz w:val="28"/>
          <w:szCs w:val="28"/>
          <w:shd w:val="clear" w:color="auto" w:fill="FFFFFF"/>
        </w:rPr>
        <w:t>万元，对个人和家庭的补助9.</w:t>
      </w:r>
      <w:r>
        <w:rPr>
          <w:rFonts w:hint="eastAsia" w:ascii="仿宋" w:hAnsi="仿宋" w:eastAsia="仿宋" w:cs="宋体"/>
          <w:color w:val="000000"/>
          <w:kern w:val="0"/>
          <w:sz w:val="28"/>
          <w:szCs w:val="28"/>
          <w:shd w:val="clear" w:color="auto" w:fill="FFFFFF"/>
          <w:lang w:val="en-US" w:eastAsia="zh-CN"/>
        </w:rPr>
        <w:t>85</w:t>
      </w:r>
      <w:r>
        <w:rPr>
          <w:rFonts w:hint="eastAsia" w:ascii="仿宋" w:hAnsi="仿宋" w:eastAsia="仿宋" w:cs="宋体"/>
          <w:color w:val="000000"/>
          <w:kern w:val="0"/>
          <w:sz w:val="28"/>
          <w:szCs w:val="28"/>
          <w:shd w:val="clear" w:color="auto" w:fill="FFFFFF"/>
        </w:rPr>
        <w:t>万元，资本性支出</w:t>
      </w:r>
      <w:r>
        <w:rPr>
          <w:rFonts w:hint="eastAsia" w:ascii="仿宋" w:hAnsi="仿宋" w:eastAsia="仿宋" w:cs="宋体"/>
          <w:color w:val="000000"/>
          <w:kern w:val="0"/>
          <w:sz w:val="28"/>
          <w:szCs w:val="28"/>
          <w:shd w:val="clear" w:color="auto" w:fill="FFFFFF"/>
          <w:lang w:val="en-US" w:eastAsia="zh-CN"/>
        </w:rPr>
        <w:t>0</w:t>
      </w:r>
      <w:r>
        <w:rPr>
          <w:rFonts w:hint="eastAsia" w:ascii="仿宋" w:hAnsi="仿宋" w:eastAsia="仿宋" w:cs="宋体"/>
          <w:color w:val="000000"/>
          <w:kern w:val="0"/>
          <w:sz w:val="28"/>
          <w:szCs w:val="28"/>
          <w:shd w:val="clear" w:color="auto" w:fill="FFFFFF"/>
        </w:rPr>
        <w:t>万元。</w:t>
      </w:r>
      <w:r>
        <w:rPr>
          <w:rFonts w:hint="eastAsia" w:ascii="仿宋" w:hAnsi="仿宋" w:eastAsia="仿宋" w:cs="宋体"/>
          <w:color w:val="000000"/>
          <w:kern w:val="0"/>
          <w:sz w:val="28"/>
          <w:szCs w:val="28"/>
          <w:shd w:val="clear" w:color="auto" w:fill="FFFFFF"/>
          <w:lang w:eastAsia="zh-CN"/>
        </w:rPr>
        <w:t>项目支出</w:t>
      </w:r>
      <w:r>
        <w:rPr>
          <w:rFonts w:hint="eastAsia" w:ascii="仿宋" w:hAnsi="仿宋" w:eastAsia="仿宋" w:cs="宋体"/>
          <w:color w:val="000000"/>
          <w:kern w:val="0"/>
          <w:sz w:val="28"/>
          <w:szCs w:val="28"/>
          <w:shd w:val="clear" w:color="auto" w:fill="FFFFFF"/>
          <w:lang w:val="en-US" w:eastAsia="zh-CN"/>
        </w:rPr>
        <w:t>1578.2万元，其中：2082201移民补助921.64万元，2082202基础设施建设和经济发展452.2万元，2130321大中型水库移民后期扶持专项支出156.46万元，2220199其他粮油物资实物支出47.9万元。</w:t>
      </w:r>
    </w:p>
    <w:p>
      <w:pPr>
        <w:widowControl/>
        <w:spacing w:line="560" w:lineRule="exact"/>
        <w:ind w:firstLine="551" w:firstLineChars="196"/>
        <w:jc w:val="left"/>
        <w:rPr>
          <w:rFonts w:ascii="楷体" w:hAnsi="楷体" w:eastAsia="楷体" w:cs="Times New Roman"/>
          <w:b/>
          <w:sz w:val="28"/>
          <w:szCs w:val="28"/>
        </w:rPr>
      </w:pPr>
      <w:r>
        <w:rPr>
          <w:rFonts w:hint="eastAsia" w:ascii="楷体" w:hAnsi="楷体" w:eastAsia="楷体" w:cs="Times New Roman"/>
          <w:b/>
          <w:sz w:val="28"/>
          <w:szCs w:val="28"/>
        </w:rPr>
        <w:t>二、部门整体支出管理及使用情况</w:t>
      </w:r>
    </w:p>
    <w:p>
      <w:pPr>
        <w:adjustRightInd w:val="0"/>
        <w:snapToGrid w:val="0"/>
        <w:spacing w:line="540" w:lineRule="atLeast"/>
        <w:ind w:firstLine="562" w:firstLineChars="200"/>
        <w:rPr>
          <w:rFonts w:ascii="仿宋" w:hAnsi="仿宋" w:eastAsia="仿宋" w:cs="仿宋_GB2312"/>
          <w:b/>
          <w:sz w:val="28"/>
          <w:szCs w:val="28"/>
        </w:rPr>
      </w:pPr>
      <w:r>
        <w:rPr>
          <w:rFonts w:hint="eastAsia" w:ascii="仿宋" w:hAnsi="仿宋" w:eastAsia="仿宋" w:cs="仿宋_GB2312"/>
          <w:b/>
          <w:kern w:val="0"/>
          <w:sz w:val="28"/>
          <w:szCs w:val="28"/>
        </w:rPr>
        <w:t>（一）</w:t>
      </w:r>
      <w:r>
        <w:rPr>
          <w:rFonts w:hint="eastAsia" w:ascii="仿宋" w:hAnsi="仿宋" w:eastAsia="仿宋" w:cs="仿宋_GB2312"/>
          <w:b/>
          <w:sz w:val="28"/>
          <w:szCs w:val="28"/>
        </w:rPr>
        <w:t>基本支出管理及使用情况</w:t>
      </w:r>
    </w:p>
    <w:p>
      <w:pPr>
        <w:widowControl/>
        <w:spacing w:line="560" w:lineRule="exact"/>
        <w:ind w:firstLine="548" w:firstLineChars="196"/>
        <w:jc w:val="left"/>
        <w:rPr>
          <w:rFonts w:ascii="仿宋" w:hAnsi="仿宋" w:eastAsia="仿宋"/>
          <w:sz w:val="28"/>
          <w:szCs w:val="28"/>
        </w:rPr>
      </w:pPr>
      <w:r>
        <w:rPr>
          <w:rFonts w:hint="eastAsia" w:ascii="仿宋" w:hAnsi="仿宋" w:eastAsia="仿宋" w:cs="Times New Roman"/>
          <w:sz w:val="28"/>
          <w:szCs w:val="28"/>
        </w:rPr>
        <w:t>202</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年度财政拨款基本支出</w:t>
      </w:r>
      <w:r>
        <w:rPr>
          <w:rFonts w:hint="eastAsia" w:ascii="仿宋" w:hAnsi="仿宋" w:eastAsia="仿宋" w:cs="Times New Roman"/>
          <w:sz w:val="28"/>
          <w:szCs w:val="28"/>
          <w:lang w:val="en-US" w:eastAsia="zh-CN"/>
        </w:rPr>
        <w:t>317.85</w:t>
      </w:r>
      <w:r>
        <w:rPr>
          <w:rFonts w:hint="eastAsia" w:ascii="仿宋" w:hAnsi="仿宋" w:eastAsia="仿宋" w:cs="Times New Roman"/>
          <w:sz w:val="28"/>
          <w:szCs w:val="28"/>
        </w:rPr>
        <w:t>万元，其中：人员经费</w:t>
      </w:r>
      <w:r>
        <w:rPr>
          <w:rFonts w:hint="eastAsia" w:ascii="仿宋" w:hAnsi="仿宋" w:eastAsia="仿宋" w:cs="Times New Roman"/>
          <w:sz w:val="28"/>
          <w:szCs w:val="28"/>
          <w:lang w:val="en-US" w:eastAsia="zh-CN"/>
        </w:rPr>
        <w:t>200.05</w:t>
      </w:r>
      <w:r>
        <w:rPr>
          <w:rFonts w:hint="eastAsia" w:ascii="仿宋" w:hAnsi="仿宋" w:eastAsia="仿宋" w:cs="Times New Roman"/>
          <w:sz w:val="28"/>
          <w:szCs w:val="28"/>
        </w:rPr>
        <w:t>万元，占基本支出的</w:t>
      </w:r>
      <w:r>
        <w:rPr>
          <w:rFonts w:hint="eastAsia" w:ascii="仿宋" w:hAnsi="仿宋" w:eastAsia="仿宋" w:cs="Times New Roman"/>
          <w:sz w:val="28"/>
          <w:szCs w:val="28"/>
          <w:lang w:val="en-US" w:eastAsia="zh-CN"/>
        </w:rPr>
        <w:t>62.94</w:t>
      </w:r>
      <w:r>
        <w:rPr>
          <w:rFonts w:hint="eastAsia" w:ascii="仿宋" w:hAnsi="仿宋" w:eastAsia="仿宋" w:cs="Times New Roman"/>
          <w:sz w:val="28"/>
          <w:szCs w:val="28"/>
        </w:rPr>
        <w:t xml:space="preserve"> %,主要包括基本工资</w:t>
      </w:r>
      <w:r>
        <w:rPr>
          <w:rFonts w:hint="eastAsia" w:ascii="仿宋" w:hAnsi="仿宋" w:eastAsia="仿宋" w:cs="Times New Roman"/>
          <w:sz w:val="28"/>
          <w:szCs w:val="28"/>
          <w:lang w:val="en-US" w:eastAsia="zh-CN"/>
        </w:rPr>
        <w:t>110.78</w:t>
      </w:r>
      <w:r>
        <w:rPr>
          <w:rFonts w:hint="eastAsia" w:ascii="仿宋" w:hAnsi="仿宋" w:eastAsia="仿宋" w:cs="Times New Roman"/>
          <w:sz w:val="28"/>
          <w:szCs w:val="28"/>
        </w:rPr>
        <w:t>万元、奖金</w:t>
      </w:r>
      <w:r>
        <w:rPr>
          <w:rFonts w:hint="eastAsia" w:ascii="仿宋" w:hAnsi="仿宋" w:eastAsia="仿宋" w:cs="Times New Roman"/>
          <w:sz w:val="28"/>
          <w:szCs w:val="28"/>
          <w:lang w:val="en-US" w:eastAsia="zh-CN"/>
        </w:rPr>
        <w:t>24.63</w:t>
      </w:r>
      <w:r>
        <w:rPr>
          <w:rFonts w:hint="eastAsia" w:ascii="仿宋" w:hAnsi="仿宋" w:eastAsia="仿宋" w:cs="Times New Roman"/>
          <w:sz w:val="28"/>
          <w:szCs w:val="28"/>
        </w:rPr>
        <w:t>万元、伙食补助费0.</w:t>
      </w:r>
      <w:r>
        <w:rPr>
          <w:rFonts w:hint="eastAsia" w:ascii="仿宋" w:hAnsi="仿宋" w:eastAsia="仿宋" w:cs="Times New Roman"/>
          <w:sz w:val="28"/>
          <w:szCs w:val="28"/>
          <w:lang w:val="en-US" w:eastAsia="zh-CN"/>
        </w:rPr>
        <w:t>63</w:t>
      </w:r>
      <w:r>
        <w:rPr>
          <w:rFonts w:hint="eastAsia" w:ascii="仿宋" w:hAnsi="仿宋" w:eastAsia="仿宋" w:cs="Times New Roman"/>
          <w:sz w:val="28"/>
          <w:szCs w:val="28"/>
        </w:rPr>
        <w:t>万元、绩效工资</w:t>
      </w:r>
      <w:r>
        <w:rPr>
          <w:rFonts w:hint="eastAsia" w:ascii="仿宋" w:hAnsi="仿宋" w:eastAsia="仿宋" w:cs="Times New Roman"/>
          <w:sz w:val="28"/>
          <w:szCs w:val="28"/>
          <w:lang w:val="en-US" w:eastAsia="zh-CN"/>
        </w:rPr>
        <w:t>0.2</w:t>
      </w:r>
      <w:r>
        <w:rPr>
          <w:rFonts w:hint="eastAsia" w:ascii="仿宋" w:hAnsi="仿宋" w:eastAsia="仿宋" w:cs="Times New Roman"/>
          <w:sz w:val="28"/>
          <w:szCs w:val="28"/>
        </w:rPr>
        <w:t>万元、 机关事业单位基本养老保险缴费</w:t>
      </w:r>
      <w:r>
        <w:rPr>
          <w:rFonts w:hint="eastAsia" w:ascii="仿宋" w:hAnsi="仿宋" w:eastAsia="仿宋" w:cs="Times New Roman"/>
          <w:sz w:val="28"/>
          <w:szCs w:val="28"/>
          <w:lang w:val="en-US" w:eastAsia="zh-CN"/>
        </w:rPr>
        <w:t>33.49</w:t>
      </w:r>
      <w:r>
        <w:rPr>
          <w:rFonts w:hint="eastAsia" w:ascii="仿宋" w:hAnsi="仿宋" w:eastAsia="仿宋" w:cs="Times New Roman"/>
          <w:sz w:val="28"/>
          <w:szCs w:val="28"/>
        </w:rPr>
        <w:t>万元、职业年金缴费</w:t>
      </w:r>
      <w:r>
        <w:rPr>
          <w:rFonts w:hint="eastAsia" w:ascii="仿宋" w:hAnsi="仿宋" w:eastAsia="仿宋" w:cs="Times New Roman"/>
          <w:sz w:val="28"/>
          <w:szCs w:val="28"/>
          <w:lang w:val="en-US" w:eastAsia="zh-CN"/>
        </w:rPr>
        <w:t>5.55</w:t>
      </w:r>
      <w:r>
        <w:rPr>
          <w:rFonts w:hint="eastAsia" w:ascii="仿宋" w:hAnsi="仿宋" w:eastAsia="仿宋" w:cs="Times New Roman"/>
          <w:sz w:val="28"/>
          <w:szCs w:val="28"/>
        </w:rPr>
        <w:t>万元、职工基本医疗保险缴费11.</w:t>
      </w:r>
      <w:r>
        <w:rPr>
          <w:rFonts w:hint="eastAsia" w:ascii="仿宋" w:hAnsi="仿宋" w:eastAsia="仿宋" w:cs="Times New Roman"/>
          <w:sz w:val="28"/>
          <w:szCs w:val="28"/>
          <w:lang w:val="en-US" w:eastAsia="zh-CN"/>
        </w:rPr>
        <w:t>48</w:t>
      </w:r>
      <w:r>
        <w:rPr>
          <w:rFonts w:hint="eastAsia" w:ascii="仿宋" w:hAnsi="仿宋" w:eastAsia="仿宋" w:cs="Times New Roman"/>
          <w:sz w:val="28"/>
          <w:szCs w:val="28"/>
        </w:rPr>
        <w:t>万元、 其他社会保障缴费1</w:t>
      </w:r>
      <w:r>
        <w:rPr>
          <w:rFonts w:hint="eastAsia" w:ascii="仿宋" w:hAnsi="仿宋" w:eastAsia="仿宋" w:cs="Times New Roman"/>
          <w:sz w:val="28"/>
          <w:szCs w:val="28"/>
          <w:lang w:val="en-US" w:eastAsia="zh-CN"/>
        </w:rPr>
        <w:t>.15</w:t>
      </w:r>
      <w:r>
        <w:rPr>
          <w:rFonts w:hint="eastAsia" w:ascii="仿宋" w:hAnsi="仿宋" w:eastAsia="仿宋" w:cs="Times New Roman"/>
          <w:sz w:val="28"/>
          <w:szCs w:val="28"/>
        </w:rPr>
        <w:t>万元、其他工资福利支出</w:t>
      </w:r>
      <w:r>
        <w:rPr>
          <w:rFonts w:hint="eastAsia" w:ascii="仿宋" w:hAnsi="仿宋" w:eastAsia="仿宋" w:cs="Times New Roman"/>
          <w:sz w:val="28"/>
          <w:szCs w:val="28"/>
          <w:lang w:val="en-US" w:eastAsia="zh-CN"/>
        </w:rPr>
        <w:t>2.29</w:t>
      </w:r>
      <w:r>
        <w:rPr>
          <w:rFonts w:hint="eastAsia" w:ascii="仿宋" w:hAnsi="仿宋" w:eastAsia="仿宋" w:cs="Times New Roman"/>
          <w:sz w:val="28"/>
          <w:szCs w:val="28"/>
        </w:rPr>
        <w:t>万元、对个人和家庭的补助9.</w:t>
      </w:r>
      <w:r>
        <w:rPr>
          <w:rFonts w:hint="eastAsia" w:ascii="仿宋" w:hAnsi="仿宋" w:eastAsia="仿宋" w:cs="Times New Roman"/>
          <w:sz w:val="28"/>
          <w:szCs w:val="28"/>
          <w:lang w:val="en-US" w:eastAsia="zh-CN"/>
        </w:rPr>
        <w:t>85</w:t>
      </w:r>
      <w:r>
        <w:rPr>
          <w:rFonts w:hint="eastAsia" w:ascii="仿宋" w:hAnsi="仿宋" w:eastAsia="仿宋" w:cs="Times New Roman"/>
          <w:sz w:val="28"/>
          <w:szCs w:val="28"/>
        </w:rPr>
        <w:t>万元；公用经费</w:t>
      </w:r>
      <w:r>
        <w:rPr>
          <w:rFonts w:hint="eastAsia" w:ascii="仿宋" w:hAnsi="仿宋" w:eastAsia="仿宋" w:cs="Times New Roman"/>
          <w:sz w:val="28"/>
          <w:szCs w:val="28"/>
          <w:lang w:val="en-US" w:eastAsia="zh-CN"/>
        </w:rPr>
        <w:t>117.8</w:t>
      </w:r>
      <w:r>
        <w:rPr>
          <w:rFonts w:hint="eastAsia" w:ascii="仿宋" w:hAnsi="仿宋" w:eastAsia="仿宋" w:cs="Times New Roman"/>
          <w:sz w:val="28"/>
          <w:szCs w:val="28"/>
        </w:rPr>
        <w:t>万元，占基本支出的</w:t>
      </w:r>
      <w:r>
        <w:rPr>
          <w:rFonts w:hint="eastAsia" w:ascii="仿宋" w:hAnsi="仿宋" w:eastAsia="仿宋" w:cs="Times New Roman"/>
          <w:sz w:val="28"/>
          <w:szCs w:val="28"/>
          <w:lang w:val="en-US" w:eastAsia="zh-CN"/>
        </w:rPr>
        <w:t>37.06</w:t>
      </w:r>
      <w:r>
        <w:rPr>
          <w:rFonts w:hint="eastAsia" w:ascii="仿宋" w:hAnsi="仿宋" w:eastAsia="仿宋" w:cs="Times New Roman"/>
          <w:sz w:val="28"/>
          <w:szCs w:val="28"/>
        </w:rPr>
        <w:t xml:space="preserve"> %，主要包括办公费</w:t>
      </w:r>
      <w:r>
        <w:rPr>
          <w:rFonts w:hint="eastAsia" w:ascii="仿宋" w:hAnsi="仿宋" w:eastAsia="仿宋" w:cs="Times New Roman"/>
          <w:sz w:val="28"/>
          <w:szCs w:val="28"/>
          <w:lang w:val="en-US" w:eastAsia="zh-CN"/>
        </w:rPr>
        <w:t>20.64</w:t>
      </w:r>
      <w:r>
        <w:rPr>
          <w:rFonts w:hint="eastAsia" w:ascii="仿宋" w:hAnsi="仿宋" w:eastAsia="仿宋" w:cs="Times New Roman"/>
          <w:sz w:val="28"/>
          <w:szCs w:val="28"/>
        </w:rPr>
        <w:t>万元、印刷费</w:t>
      </w:r>
      <w:r>
        <w:rPr>
          <w:rFonts w:hint="eastAsia" w:ascii="仿宋" w:hAnsi="仿宋" w:eastAsia="仿宋" w:cs="Times New Roman"/>
          <w:sz w:val="28"/>
          <w:szCs w:val="28"/>
          <w:lang w:val="en-US" w:eastAsia="zh-CN"/>
        </w:rPr>
        <w:t>2.5</w:t>
      </w:r>
      <w:r>
        <w:rPr>
          <w:rFonts w:hint="eastAsia" w:ascii="仿宋" w:hAnsi="仿宋" w:eastAsia="仿宋" w:cs="Times New Roman"/>
          <w:sz w:val="28"/>
          <w:szCs w:val="28"/>
        </w:rPr>
        <w:t>万元、咨询费</w:t>
      </w:r>
      <w:r>
        <w:rPr>
          <w:rFonts w:hint="eastAsia" w:ascii="仿宋" w:hAnsi="仿宋" w:eastAsia="仿宋" w:cs="Times New Roman"/>
          <w:sz w:val="28"/>
          <w:szCs w:val="28"/>
          <w:lang w:val="en-US" w:eastAsia="zh-CN"/>
        </w:rPr>
        <w:t>0</w:t>
      </w:r>
      <w:r>
        <w:rPr>
          <w:rFonts w:hint="eastAsia" w:ascii="仿宋" w:hAnsi="仿宋" w:eastAsia="仿宋" w:cs="Times New Roman"/>
          <w:sz w:val="28"/>
          <w:szCs w:val="28"/>
        </w:rPr>
        <w:t>万元、水电费</w:t>
      </w:r>
      <w:r>
        <w:rPr>
          <w:rFonts w:hint="eastAsia" w:ascii="仿宋" w:hAnsi="仿宋" w:eastAsia="仿宋" w:cs="Times New Roman"/>
          <w:sz w:val="28"/>
          <w:szCs w:val="28"/>
          <w:lang w:val="en-US" w:eastAsia="zh-CN"/>
        </w:rPr>
        <w:t>3.62</w:t>
      </w:r>
      <w:r>
        <w:rPr>
          <w:rFonts w:hint="eastAsia" w:ascii="仿宋" w:hAnsi="仿宋" w:eastAsia="仿宋" w:cs="Times New Roman"/>
          <w:sz w:val="28"/>
          <w:szCs w:val="28"/>
        </w:rPr>
        <w:t xml:space="preserve"> 万元、邮电费0.</w:t>
      </w:r>
      <w:r>
        <w:rPr>
          <w:rFonts w:hint="eastAsia" w:ascii="仿宋" w:hAnsi="仿宋" w:eastAsia="仿宋" w:cs="Times New Roman"/>
          <w:sz w:val="28"/>
          <w:szCs w:val="28"/>
          <w:lang w:val="en-US" w:eastAsia="zh-CN"/>
        </w:rPr>
        <w:t>85</w:t>
      </w:r>
      <w:r>
        <w:rPr>
          <w:rFonts w:hint="eastAsia" w:ascii="仿宋" w:hAnsi="仿宋" w:eastAsia="仿宋" w:cs="Times New Roman"/>
          <w:sz w:val="28"/>
          <w:szCs w:val="28"/>
        </w:rPr>
        <w:t>万元、差旅费5.</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万元、维修（护）费</w:t>
      </w:r>
      <w:r>
        <w:rPr>
          <w:rFonts w:hint="eastAsia" w:ascii="仿宋" w:hAnsi="仿宋" w:eastAsia="仿宋" w:cs="Times New Roman"/>
          <w:sz w:val="28"/>
          <w:szCs w:val="28"/>
          <w:lang w:val="en-US" w:eastAsia="zh-CN"/>
        </w:rPr>
        <w:t>6.69</w:t>
      </w:r>
      <w:r>
        <w:rPr>
          <w:rFonts w:hint="eastAsia" w:ascii="仿宋" w:hAnsi="仿宋" w:eastAsia="仿宋" w:cs="Times New Roman"/>
          <w:sz w:val="28"/>
          <w:szCs w:val="28"/>
        </w:rPr>
        <w:t>万元、培训费</w:t>
      </w:r>
      <w:r>
        <w:rPr>
          <w:rFonts w:hint="eastAsia" w:ascii="仿宋" w:hAnsi="仿宋" w:eastAsia="仿宋" w:cs="Times New Roman"/>
          <w:sz w:val="28"/>
          <w:szCs w:val="28"/>
          <w:lang w:val="en-US" w:eastAsia="zh-CN"/>
        </w:rPr>
        <w:t>0</w:t>
      </w:r>
      <w:r>
        <w:rPr>
          <w:rFonts w:hint="eastAsia" w:ascii="仿宋" w:hAnsi="仿宋" w:eastAsia="仿宋" w:cs="Times New Roman"/>
          <w:sz w:val="28"/>
          <w:szCs w:val="28"/>
        </w:rPr>
        <w:t>万元、</w:t>
      </w:r>
      <w:r>
        <w:rPr>
          <w:rFonts w:hint="eastAsia" w:ascii="仿宋" w:hAnsi="仿宋" w:eastAsia="仿宋" w:cs="Times New Roman"/>
          <w:sz w:val="28"/>
          <w:szCs w:val="28"/>
          <w:lang w:eastAsia="zh-CN"/>
        </w:rPr>
        <w:t>公务接待费</w:t>
      </w:r>
      <w:r>
        <w:rPr>
          <w:rFonts w:hint="eastAsia" w:ascii="仿宋" w:hAnsi="仿宋" w:eastAsia="仿宋" w:cs="Times New Roman"/>
          <w:sz w:val="28"/>
          <w:szCs w:val="28"/>
          <w:lang w:val="en-US" w:eastAsia="zh-CN"/>
        </w:rPr>
        <w:t>5.26万元、</w:t>
      </w:r>
      <w:r>
        <w:rPr>
          <w:rFonts w:hint="eastAsia" w:ascii="仿宋" w:hAnsi="仿宋" w:eastAsia="仿宋" w:cs="Times New Roman"/>
          <w:sz w:val="28"/>
          <w:szCs w:val="28"/>
        </w:rPr>
        <w:t>专用材料费0.7万元、劳务费</w:t>
      </w:r>
      <w:r>
        <w:rPr>
          <w:rFonts w:hint="eastAsia" w:ascii="仿宋" w:hAnsi="仿宋" w:eastAsia="仿宋" w:cs="Times New Roman"/>
          <w:sz w:val="28"/>
          <w:szCs w:val="28"/>
          <w:lang w:val="en-US" w:eastAsia="zh-CN"/>
        </w:rPr>
        <w:t>2.33</w:t>
      </w:r>
      <w:r>
        <w:rPr>
          <w:rFonts w:hint="eastAsia" w:ascii="仿宋" w:hAnsi="仿宋" w:eastAsia="仿宋" w:cs="Times New Roman"/>
          <w:sz w:val="28"/>
          <w:szCs w:val="28"/>
        </w:rPr>
        <w:t xml:space="preserve">万元、委托业务费 </w:t>
      </w:r>
      <w:r>
        <w:rPr>
          <w:rFonts w:hint="eastAsia" w:ascii="仿宋" w:hAnsi="仿宋" w:eastAsia="仿宋" w:cs="Times New Roman"/>
          <w:sz w:val="28"/>
          <w:szCs w:val="28"/>
          <w:lang w:val="en-US" w:eastAsia="zh-CN"/>
        </w:rPr>
        <w:t>62.31</w:t>
      </w:r>
      <w:r>
        <w:rPr>
          <w:rFonts w:hint="eastAsia" w:ascii="仿宋" w:hAnsi="仿宋" w:eastAsia="仿宋" w:cs="Times New Roman"/>
          <w:sz w:val="28"/>
          <w:szCs w:val="28"/>
        </w:rPr>
        <w:t>万元、工会经费</w:t>
      </w:r>
      <w:r>
        <w:rPr>
          <w:rFonts w:hint="eastAsia" w:ascii="仿宋" w:hAnsi="仿宋" w:eastAsia="仿宋" w:cs="Times New Roman"/>
          <w:sz w:val="28"/>
          <w:szCs w:val="28"/>
          <w:lang w:val="en-US" w:eastAsia="zh-CN"/>
        </w:rPr>
        <w:t>5.52</w:t>
      </w:r>
      <w:r>
        <w:rPr>
          <w:rFonts w:hint="eastAsia" w:ascii="仿宋" w:hAnsi="仿宋" w:eastAsia="仿宋" w:cs="Times New Roman"/>
          <w:sz w:val="28"/>
          <w:szCs w:val="28"/>
        </w:rPr>
        <w:t>万元、其他交通费用 1</w:t>
      </w:r>
      <w:r>
        <w:rPr>
          <w:rFonts w:hint="eastAsia" w:ascii="仿宋" w:hAnsi="仿宋" w:eastAsia="仿宋" w:cs="Times New Roman"/>
          <w:sz w:val="28"/>
          <w:szCs w:val="28"/>
          <w:lang w:val="en-US" w:eastAsia="zh-CN"/>
        </w:rPr>
        <w:t>.88</w:t>
      </w:r>
      <w:r>
        <w:rPr>
          <w:rFonts w:hint="eastAsia" w:ascii="仿宋" w:hAnsi="仿宋" w:eastAsia="仿宋" w:cs="Times New Roman"/>
          <w:sz w:val="28"/>
          <w:szCs w:val="28"/>
        </w:rPr>
        <w:t>万元、其他商品和服务支出</w:t>
      </w:r>
      <w:r>
        <w:rPr>
          <w:rFonts w:hint="eastAsia" w:ascii="仿宋" w:hAnsi="仿宋" w:eastAsia="仿宋" w:cs="Times New Roman"/>
          <w:sz w:val="28"/>
          <w:szCs w:val="28"/>
          <w:lang w:val="en-US" w:eastAsia="zh-CN"/>
        </w:rPr>
        <w:t>0.2</w:t>
      </w:r>
      <w:r>
        <w:rPr>
          <w:rFonts w:hint="eastAsia" w:ascii="仿宋" w:hAnsi="仿宋" w:eastAsia="仿宋" w:cs="Times New Roman"/>
          <w:sz w:val="28"/>
          <w:szCs w:val="28"/>
        </w:rPr>
        <w:t>万元、资本性支出</w:t>
      </w:r>
      <w:r>
        <w:rPr>
          <w:rFonts w:hint="eastAsia" w:ascii="仿宋" w:hAnsi="仿宋" w:eastAsia="仿宋" w:cs="Times New Roman"/>
          <w:sz w:val="28"/>
          <w:szCs w:val="28"/>
          <w:lang w:val="en-US" w:eastAsia="zh-CN"/>
        </w:rPr>
        <w:t>0</w:t>
      </w:r>
      <w:r>
        <w:rPr>
          <w:rFonts w:hint="eastAsia" w:ascii="仿宋" w:hAnsi="仿宋" w:eastAsia="仿宋" w:cs="Times New Roman"/>
          <w:sz w:val="28"/>
          <w:szCs w:val="28"/>
        </w:rPr>
        <w:t>万元。</w:t>
      </w:r>
    </w:p>
    <w:p>
      <w:pPr>
        <w:adjustRightInd w:val="0"/>
        <w:snapToGrid w:val="0"/>
        <w:spacing w:line="540" w:lineRule="atLeast"/>
        <w:ind w:firstLine="562" w:firstLineChars="200"/>
        <w:rPr>
          <w:rFonts w:ascii="仿宋" w:hAnsi="仿宋" w:eastAsia="仿宋" w:cs="仿宋_GB2312"/>
          <w:b/>
          <w:sz w:val="28"/>
          <w:szCs w:val="28"/>
        </w:rPr>
      </w:pPr>
      <w:r>
        <w:rPr>
          <w:rFonts w:hint="eastAsia" w:ascii="仿宋" w:hAnsi="仿宋" w:eastAsia="仿宋" w:cs="仿宋_GB2312"/>
          <w:b/>
          <w:kern w:val="0"/>
          <w:sz w:val="28"/>
          <w:szCs w:val="28"/>
        </w:rPr>
        <w:t>（</w:t>
      </w:r>
      <w:r>
        <w:rPr>
          <w:rFonts w:hint="eastAsia" w:ascii="仿宋" w:hAnsi="仿宋" w:eastAsia="仿宋" w:cs="仿宋_GB2312"/>
          <w:b/>
          <w:kern w:val="0"/>
          <w:sz w:val="28"/>
          <w:szCs w:val="28"/>
          <w:lang w:eastAsia="zh-CN"/>
        </w:rPr>
        <w:t>二</w:t>
      </w:r>
      <w:r>
        <w:rPr>
          <w:rFonts w:hint="eastAsia" w:ascii="仿宋" w:hAnsi="仿宋" w:eastAsia="仿宋" w:cs="仿宋_GB2312"/>
          <w:b/>
          <w:kern w:val="0"/>
          <w:sz w:val="28"/>
          <w:szCs w:val="28"/>
        </w:rPr>
        <w:t>）</w:t>
      </w:r>
      <w:r>
        <w:rPr>
          <w:rFonts w:hint="eastAsia" w:ascii="仿宋" w:hAnsi="仿宋" w:eastAsia="仿宋" w:cs="仿宋_GB2312"/>
          <w:b/>
          <w:sz w:val="28"/>
          <w:szCs w:val="28"/>
        </w:rPr>
        <w:t>专项支出</w:t>
      </w:r>
    </w:p>
    <w:p>
      <w:pPr>
        <w:adjustRightInd w:val="0"/>
        <w:snapToGrid w:val="0"/>
        <w:spacing w:line="540" w:lineRule="atLeast"/>
        <w:ind w:firstLine="560" w:firstLineChars="200"/>
        <w:rPr>
          <w:rFonts w:ascii="仿宋" w:hAnsi="仿宋" w:eastAsia="仿宋" w:cs="仿宋_GB2312"/>
          <w:sz w:val="28"/>
          <w:szCs w:val="28"/>
        </w:rPr>
      </w:pPr>
      <w:r>
        <w:rPr>
          <w:rFonts w:hint="eastAsia" w:ascii="仿宋" w:hAnsi="仿宋" w:eastAsia="仿宋" w:cs="仿宋_GB2312"/>
          <w:sz w:val="28"/>
          <w:szCs w:val="28"/>
        </w:rPr>
        <w:t>202</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年度财政拨款项目支出</w:t>
      </w:r>
      <w:r>
        <w:rPr>
          <w:rFonts w:hint="eastAsia" w:ascii="仿宋" w:hAnsi="仿宋" w:eastAsia="仿宋" w:cs="仿宋_GB2312"/>
          <w:sz w:val="28"/>
          <w:szCs w:val="28"/>
          <w:lang w:val="en-US" w:eastAsia="zh-CN"/>
        </w:rPr>
        <w:t>1578.2</w:t>
      </w:r>
      <w:r>
        <w:rPr>
          <w:rFonts w:hint="eastAsia" w:ascii="仿宋" w:hAnsi="仿宋" w:eastAsia="仿宋" w:cs="仿宋_GB2312"/>
          <w:sz w:val="28"/>
          <w:szCs w:val="28"/>
        </w:rPr>
        <w:t>万元(中央水库移民扶持基金转移支付未纳入预算)，其中：租赁费</w:t>
      </w:r>
      <w:r>
        <w:rPr>
          <w:rFonts w:hint="eastAsia" w:ascii="仿宋" w:hAnsi="仿宋" w:eastAsia="仿宋" w:cs="仿宋_GB2312"/>
          <w:sz w:val="28"/>
          <w:szCs w:val="28"/>
          <w:lang w:val="en-US" w:eastAsia="zh-CN"/>
        </w:rPr>
        <w:t>0</w:t>
      </w:r>
      <w:r>
        <w:rPr>
          <w:rFonts w:hint="eastAsia" w:ascii="仿宋" w:hAnsi="仿宋" w:eastAsia="仿宋" w:cs="仿宋_GB2312"/>
          <w:sz w:val="28"/>
          <w:szCs w:val="28"/>
        </w:rPr>
        <w:t>万元，公务接待费</w:t>
      </w:r>
      <w:r>
        <w:rPr>
          <w:rFonts w:hint="eastAsia" w:ascii="仿宋" w:hAnsi="仿宋" w:eastAsia="仿宋" w:cs="仿宋_GB2312"/>
          <w:sz w:val="28"/>
          <w:szCs w:val="28"/>
          <w:lang w:val="en-US" w:eastAsia="zh-CN"/>
        </w:rPr>
        <w:t>0</w:t>
      </w:r>
      <w:r>
        <w:rPr>
          <w:rFonts w:hint="eastAsia" w:ascii="仿宋" w:hAnsi="仿宋" w:eastAsia="仿宋" w:cs="仿宋_GB2312"/>
          <w:sz w:val="28"/>
          <w:szCs w:val="28"/>
        </w:rPr>
        <w:t>万元，委托业务费</w:t>
      </w:r>
      <w:r>
        <w:rPr>
          <w:rFonts w:hint="eastAsia" w:ascii="仿宋" w:hAnsi="仿宋" w:eastAsia="仿宋" w:cs="仿宋_GB2312"/>
          <w:sz w:val="28"/>
          <w:szCs w:val="28"/>
          <w:lang w:val="en-US" w:eastAsia="zh-CN"/>
        </w:rPr>
        <w:t>104.44</w:t>
      </w:r>
      <w:r>
        <w:rPr>
          <w:rFonts w:hint="eastAsia" w:ascii="仿宋" w:hAnsi="仿宋" w:eastAsia="仿宋" w:cs="仿宋_GB2312"/>
          <w:sz w:val="28"/>
          <w:szCs w:val="28"/>
        </w:rPr>
        <w:t>万元，其他交通费用</w:t>
      </w:r>
      <w:r>
        <w:rPr>
          <w:rFonts w:hint="eastAsia" w:ascii="仿宋" w:hAnsi="仿宋" w:eastAsia="仿宋" w:cs="仿宋_GB2312"/>
          <w:sz w:val="28"/>
          <w:szCs w:val="28"/>
          <w:lang w:val="en-US" w:eastAsia="zh-CN"/>
        </w:rPr>
        <w:t>0</w:t>
      </w:r>
      <w:r>
        <w:rPr>
          <w:rFonts w:hint="eastAsia" w:ascii="仿宋" w:hAnsi="仿宋" w:eastAsia="仿宋" w:cs="仿宋_GB2312"/>
          <w:sz w:val="28"/>
          <w:szCs w:val="28"/>
        </w:rPr>
        <w:t>万元，其他商品和服务支出</w:t>
      </w:r>
      <w:r>
        <w:rPr>
          <w:rFonts w:hint="eastAsia" w:ascii="仿宋" w:hAnsi="仿宋" w:eastAsia="仿宋" w:cs="仿宋_GB2312"/>
          <w:sz w:val="28"/>
          <w:szCs w:val="28"/>
          <w:lang w:val="en-US" w:eastAsia="zh-CN"/>
        </w:rPr>
        <w:t>0</w:t>
      </w:r>
      <w:r>
        <w:rPr>
          <w:rFonts w:hint="eastAsia" w:ascii="仿宋" w:hAnsi="仿宋" w:eastAsia="仿宋" w:cs="仿宋_GB2312"/>
          <w:sz w:val="28"/>
          <w:szCs w:val="28"/>
        </w:rPr>
        <w:t>万元，基础设施建设</w:t>
      </w:r>
      <w:r>
        <w:rPr>
          <w:rFonts w:hint="eastAsia" w:ascii="仿宋" w:hAnsi="仿宋" w:eastAsia="仿宋" w:cs="仿宋_GB2312"/>
          <w:sz w:val="28"/>
          <w:szCs w:val="28"/>
          <w:lang w:val="en-US" w:eastAsia="zh-CN"/>
        </w:rPr>
        <w:t>774.86</w:t>
      </w:r>
      <w:r>
        <w:rPr>
          <w:rFonts w:hint="eastAsia" w:ascii="仿宋" w:hAnsi="仿宋" w:eastAsia="仿宋" w:cs="仿宋_GB2312"/>
          <w:sz w:val="28"/>
          <w:szCs w:val="28"/>
        </w:rPr>
        <w:t>万元，安置补助6</w:t>
      </w:r>
      <w:r>
        <w:rPr>
          <w:rFonts w:hint="eastAsia" w:ascii="仿宋" w:hAnsi="仿宋" w:eastAsia="仿宋" w:cs="仿宋_GB2312"/>
          <w:sz w:val="28"/>
          <w:szCs w:val="28"/>
          <w:lang w:val="en-US" w:eastAsia="zh-CN"/>
        </w:rPr>
        <w:t>98.9</w:t>
      </w:r>
      <w:r>
        <w:rPr>
          <w:rFonts w:hint="eastAsia" w:ascii="仿宋" w:hAnsi="仿宋" w:eastAsia="仿宋" w:cs="仿宋_GB2312"/>
          <w:sz w:val="28"/>
          <w:szCs w:val="28"/>
        </w:rPr>
        <w:t>万元。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rPr>
        <w:t>三、政府性基金预算支出情况</w:t>
      </w: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0</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rPr>
        <w:t>四、国有资本经营预算支出情况</w:t>
      </w: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0</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rPr>
        <w:t>五、社会保险基金预算支出情况</w:t>
      </w: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0</w:t>
      </w:r>
    </w:p>
    <w:p>
      <w:pPr>
        <w:widowControl/>
        <w:spacing w:line="560" w:lineRule="exact"/>
        <w:ind w:firstLine="562" w:firstLineChars="200"/>
        <w:jc w:val="left"/>
        <w:rPr>
          <w:rFonts w:ascii="楷体" w:hAnsi="楷体" w:eastAsia="楷体" w:cs="Times New Roman"/>
          <w:b/>
          <w:sz w:val="28"/>
          <w:szCs w:val="28"/>
        </w:rPr>
      </w:pPr>
      <w:r>
        <w:rPr>
          <w:rFonts w:hint="eastAsia" w:ascii="楷体" w:hAnsi="楷体" w:eastAsia="楷体" w:cs="Times New Roman"/>
          <w:b/>
          <w:sz w:val="28"/>
          <w:szCs w:val="28"/>
          <w:lang w:eastAsia="zh-CN"/>
        </w:rPr>
        <w:t>六</w:t>
      </w:r>
      <w:r>
        <w:rPr>
          <w:rFonts w:hint="eastAsia" w:ascii="楷体" w:hAnsi="楷体" w:eastAsia="楷体" w:cs="Times New Roman"/>
          <w:b/>
          <w:sz w:val="28"/>
          <w:szCs w:val="28"/>
        </w:rPr>
        <w:t>、部门整体支出绩效情况</w:t>
      </w:r>
    </w:p>
    <w:p>
      <w:pPr>
        <w:adjustRightInd w:val="0"/>
        <w:snapToGrid w:val="0"/>
        <w:spacing w:line="540" w:lineRule="atLeast"/>
        <w:rPr>
          <w:rFonts w:ascii="仿宋" w:hAnsi="仿宋" w:eastAsia="仿宋" w:cs="仿宋_GB2312"/>
          <w:b/>
          <w:kern w:val="0"/>
          <w:sz w:val="28"/>
          <w:szCs w:val="28"/>
        </w:rPr>
      </w:pPr>
      <w:r>
        <w:rPr>
          <w:rFonts w:hint="eastAsia" w:ascii="仿宋" w:hAnsi="仿宋" w:eastAsia="仿宋" w:cs="仿宋_GB2312"/>
          <w:kern w:val="0"/>
          <w:sz w:val="28"/>
          <w:szCs w:val="28"/>
        </w:rPr>
        <w:t xml:space="preserve">   </w:t>
      </w:r>
      <w:r>
        <w:rPr>
          <w:rFonts w:hint="eastAsia" w:ascii="仿宋" w:hAnsi="仿宋" w:eastAsia="仿宋" w:cs="仿宋_GB2312"/>
          <w:b/>
          <w:kern w:val="0"/>
          <w:sz w:val="28"/>
          <w:szCs w:val="28"/>
        </w:rPr>
        <w:t>（一）部门整体支出的经济性分析</w:t>
      </w:r>
    </w:p>
    <w:p>
      <w:pPr>
        <w:widowControl/>
        <w:shd w:val="clear" w:color="auto" w:fill="FFFFFF"/>
        <w:spacing w:line="600" w:lineRule="atLeast"/>
        <w:ind w:firstLine="640"/>
        <w:rPr>
          <w:rFonts w:ascii="仿宋" w:hAnsi="仿宋" w:eastAsia="仿宋"/>
          <w:spacing w:val="-2"/>
          <w:sz w:val="28"/>
          <w:szCs w:val="28"/>
        </w:rPr>
      </w:pPr>
      <w:r>
        <w:rPr>
          <w:rFonts w:hint="eastAsia" w:ascii="仿宋" w:hAnsi="仿宋" w:eastAsia="仿宋"/>
          <w:spacing w:val="-2"/>
          <w:sz w:val="28"/>
          <w:szCs w:val="28"/>
        </w:rPr>
        <w:t>1、预算配置控制较好。特别是“三公”经费，</w:t>
      </w:r>
      <w:r>
        <w:rPr>
          <w:rFonts w:hint="eastAsia" w:ascii="仿宋" w:hAnsi="仿宋" w:eastAsia="仿宋" w:cs="Times New Roman"/>
          <w:sz w:val="28"/>
          <w:szCs w:val="28"/>
        </w:rPr>
        <w:t>部门202</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年度“三公”经费预算数</w:t>
      </w:r>
      <w:r>
        <w:rPr>
          <w:rFonts w:hint="eastAsia" w:ascii="仿宋" w:hAnsi="仿宋" w:eastAsia="仿宋" w:cs="Times New Roman"/>
          <w:sz w:val="28"/>
          <w:szCs w:val="28"/>
          <w:lang w:val="en-US" w:eastAsia="zh-CN"/>
        </w:rPr>
        <w:t>10</w:t>
      </w:r>
      <w:r>
        <w:rPr>
          <w:rFonts w:hint="eastAsia" w:ascii="仿宋" w:hAnsi="仿宋" w:eastAsia="仿宋" w:cs="Times New Roman"/>
          <w:sz w:val="28"/>
          <w:szCs w:val="28"/>
        </w:rPr>
        <w:t>万元</w:t>
      </w:r>
      <w:r>
        <w:rPr>
          <w:rFonts w:hint="eastAsia" w:ascii="仿宋" w:hAnsi="仿宋" w:eastAsia="仿宋" w:cs="Times New Roman"/>
          <w:sz w:val="28"/>
          <w:szCs w:val="28"/>
          <w:lang w:eastAsia="zh-CN"/>
        </w:rPr>
        <w:t>，实际支出</w:t>
      </w:r>
      <w:r>
        <w:rPr>
          <w:rFonts w:hint="eastAsia" w:ascii="仿宋" w:hAnsi="仿宋" w:eastAsia="仿宋" w:cs="Times New Roman"/>
          <w:sz w:val="28"/>
          <w:szCs w:val="28"/>
          <w:lang w:val="en-US" w:eastAsia="zh-CN"/>
        </w:rPr>
        <w:t>5.26万元，</w:t>
      </w:r>
      <w:r>
        <w:rPr>
          <w:rFonts w:hint="eastAsia" w:ascii="仿宋" w:hAnsi="仿宋" w:eastAsia="仿宋"/>
          <w:spacing w:val="-2"/>
          <w:sz w:val="28"/>
          <w:szCs w:val="28"/>
        </w:rPr>
        <w:t>主要因为严格控制三公经费开支，实行厉行节约。</w:t>
      </w:r>
    </w:p>
    <w:p>
      <w:pPr>
        <w:spacing w:line="520" w:lineRule="exact"/>
        <w:ind w:firstLine="552" w:firstLineChars="200"/>
        <w:rPr>
          <w:rFonts w:ascii="仿宋_GB2312" w:hAnsi="仿宋_GB2312" w:eastAsia="仿宋_GB2312" w:cs="仿宋_GB2312"/>
          <w:sz w:val="28"/>
          <w:szCs w:val="28"/>
        </w:rPr>
      </w:pPr>
      <w:r>
        <w:rPr>
          <w:rFonts w:hint="eastAsia" w:ascii="仿宋" w:hAnsi="仿宋" w:eastAsia="仿宋"/>
          <w:spacing w:val="-2"/>
          <w:sz w:val="28"/>
          <w:szCs w:val="28"/>
        </w:rPr>
        <w:t>2、预算执行比较到位。本年度年初预算数为3</w:t>
      </w:r>
      <w:r>
        <w:rPr>
          <w:rFonts w:hint="eastAsia" w:ascii="仿宋" w:hAnsi="仿宋" w:eastAsia="仿宋"/>
          <w:spacing w:val="-2"/>
          <w:sz w:val="28"/>
          <w:szCs w:val="28"/>
          <w:lang w:val="en-US" w:eastAsia="zh-CN"/>
        </w:rPr>
        <w:t>19.98</w:t>
      </w:r>
      <w:r>
        <w:rPr>
          <w:rFonts w:hint="eastAsia" w:ascii="仿宋" w:hAnsi="仿宋" w:eastAsia="仿宋"/>
          <w:spacing w:val="-2"/>
          <w:sz w:val="28"/>
          <w:szCs w:val="28"/>
        </w:rPr>
        <w:t>万元，调整全年决算数为1</w:t>
      </w:r>
      <w:r>
        <w:rPr>
          <w:rFonts w:hint="eastAsia" w:ascii="仿宋" w:hAnsi="仿宋" w:eastAsia="仿宋"/>
          <w:spacing w:val="-2"/>
          <w:sz w:val="28"/>
          <w:szCs w:val="28"/>
          <w:lang w:val="en-US" w:eastAsia="zh-CN"/>
        </w:rPr>
        <w:t>896.05</w:t>
      </w:r>
      <w:r>
        <w:rPr>
          <w:rFonts w:hint="eastAsia" w:ascii="仿宋" w:hAnsi="仿宋" w:eastAsia="仿宋"/>
          <w:spacing w:val="-2"/>
          <w:sz w:val="28"/>
          <w:szCs w:val="28"/>
        </w:rPr>
        <w:t>万元，其中基本支出</w:t>
      </w:r>
      <w:r>
        <w:rPr>
          <w:rFonts w:hint="eastAsia" w:ascii="仿宋" w:hAnsi="仿宋" w:eastAsia="仿宋"/>
          <w:spacing w:val="-2"/>
          <w:sz w:val="28"/>
          <w:szCs w:val="28"/>
          <w:lang w:val="en-US" w:eastAsia="zh-CN"/>
        </w:rPr>
        <w:t>317.85</w:t>
      </w:r>
      <w:r>
        <w:rPr>
          <w:rFonts w:hint="eastAsia" w:ascii="仿宋" w:hAnsi="仿宋" w:eastAsia="仿宋"/>
          <w:spacing w:val="-2"/>
          <w:sz w:val="28"/>
          <w:szCs w:val="28"/>
        </w:rPr>
        <w:t>万元（</w:t>
      </w:r>
      <w:r>
        <w:rPr>
          <w:rFonts w:hint="eastAsia" w:ascii="仿宋" w:hAnsi="仿宋" w:eastAsia="仿宋" w:cs="Times New Roman"/>
          <w:sz w:val="28"/>
          <w:szCs w:val="28"/>
        </w:rPr>
        <w:t>人员经费2</w:t>
      </w:r>
      <w:r>
        <w:rPr>
          <w:rFonts w:hint="eastAsia" w:ascii="仿宋" w:hAnsi="仿宋" w:eastAsia="仿宋" w:cs="Times New Roman"/>
          <w:sz w:val="28"/>
          <w:szCs w:val="28"/>
          <w:lang w:val="en-US" w:eastAsia="zh-CN"/>
        </w:rPr>
        <w:t>00.05</w:t>
      </w:r>
      <w:r>
        <w:rPr>
          <w:rFonts w:hint="eastAsia" w:ascii="仿宋" w:hAnsi="仿宋" w:eastAsia="仿宋" w:cs="Times New Roman"/>
          <w:sz w:val="28"/>
          <w:szCs w:val="28"/>
        </w:rPr>
        <w:t>万元，公用经费</w:t>
      </w:r>
      <w:r>
        <w:rPr>
          <w:rFonts w:hint="eastAsia" w:ascii="仿宋" w:hAnsi="仿宋" w:eastAsia="仿宋" w:cs="Times New Roman"/>
          <w:sz w:val="28"/>
          <w:szCs w:val="28"/>
          <w:lang w:val="en-US" w:eastAsia="zh-CN"/>
        </w:rPr>
        <w:t>117.8</w:t>
      </w:r>
      <w:r>
        <w:rPr>
          <w:rFonts w:hint="eastAsia" w:ascii="仿宋" w:hAnsi="仿宋" w:eastAsia="仿宋" w:cs="Times New Roman"/>
          <w:sz w:val="28"/>
          <w:szCs w:val="28"/>
        </w:rPr>
        <w:t>万元</w:t>
      </w:r>
      <w:r>
        <w:rPr>
          <w:rFonts w:hint="eastAsia" w:ascii="仿宋" w:hAnsi="仿宋" w:eastAsia="仿宋"/>
          <w:spacing w:val="-2"/>
          <w:sz w:val="28"/>
          <w:szCs w:val="28"/>
        </w:rPr>
        <w:t>）、项目支出1</w:t>
      </w:r>
      <w:r>
        <w:rPr>
          <w:rFonts w:hint="eastAsia" w:ascii="仿宋" w:hAnsi="仿宋" w:eastAsia="仿宋"/>
          <w:spacing w:val="-2"/>
          <w:sz w:val="28"/>
          <w:szCs w:val="28"/>
          <w:lang w:val="en-US" w:eastAsia="zh-CN"/>
        </w:rPr>
        <w:t>578.2</w:t>
      </w:r>
      <w:r>
        <w:rPr>
          <w:rFonts w:hint="eastAsia" w:ascii="仿宋" w:hAnsi="仿宋" w:eastAsia="仿宋"/>
          <w:spacing w:val="-2"/>
          <w:sz w:val="28"/>
          <w:szCs w:val="28"/>
        </w:rPr>
        <w:t>万元（中央水库移民扶持基金和困难扶助金转移支付未纳入年初预算）。</w:t>
      </w:r>
    </w:p>
    <w:p>
      <w:pPr>
        <w:widowControl/>
        <w:shd w:val="clear" w:color="auto" w:fill="FFFFFF"/>
        <w:spacing w:line="600" w:lineRule="atLeast"/>
        <w:ind w:firstLine="640"/>
        <w:rPr>
          <w:rFonts w:ascii="仿宋" w:hAnsi="仿宋" w:eastAsia="仿宋"/>
          <w:spacing w:val="-2"/>
          <w:sz w:val="28"/>
          <w:szCs w:val="28"/>
        </w:rPr>
      </w:pPr>
      <w:r>
        <w:rPr>
          <w:rFonts w:hint="eastAsia" w:ascii="仿宋" w:hAnsi="仿宋" w:eastAsia="仿宋"/>
          <w:spacing w:val="-2"/>
          <w:sz w:val="28"/>
          <w:szCs w:val="28"/>
        </w:rPr>
        <w:t>3、预算管理较为理想。制度执行总体较为有效，但仍需进一步强化。</w:t>
      </w:r>
    </w:p>
    <w:p>
      <w:pPr>
        <w:widowControl/>
        <w:shd w:val="clear" w:color="auto" w:fill="FFFFFF"/>
        <w:spacing w:line="600" w:lineRule="atLeast"/>
        <w:ind w:firstLine="640"/>
        <w:rPr>
          <w:rFonts w:ascii="Calibri" w:hAnsi="Calibri" w:eastAsia="仿宋" w:cs="Calibri"/>
          <w:spacing w:val="-2"/>
          <w:sz w:val="28"/>
          <w:szCs w:val="28"/>
        </w:rPr>
      </w:pPr>
      <w:r>
        <w:rPr>
          <w:rFonts w:hint="eastAsia" w:ascii="微软雅黑" w:hAnsi="微软雅黑" w:eastAsia="微软雅黑" w:cs="微软雅黑"/>
          <w:spacing w:val="-2"/>
          <w:sz w:val="28"/>
          <w:szCs w:val="28"/>
        </w:rPr>
        <w:t>①、</w:t>
      </w:r>
      <w:r>
        <w:rPr>
          <w:rFonts w:hint="eastAsia" w:ascii="Calibri" w:hAnsi="Calibri" w:eastAsia="仿宋" w:cs="Calibri"/>
          <w:spacing w:val="-2"/>
          <w:sz w:val="28"/>
          <w:szCs w:val="28"/>
        </w:rPr>
        <w:t>对于部门的政府采购项目，凡部门购买属于政府采购范围内的货物、工程和服务，严格遵守政府采购相关法律法规的规定办理相关审批手续，政府采购执行率达到100%。</w:t>
      </w:r>
    </w:p>
    <w:p>
      <w:pPr>
        <w:widowControl/>
        <w:shd w:val="clear" w:color="auto" w:fill="FFFFFF"/>
        <w:spacing w:line="600" w:lineRule="atLeast"/>
        <w:ind w:firstLine="640"/>
        <w:rPr>
          <w:rFonts w:ascii="Calibri" w:hAnsi="Calibri" w:eastAsia="仿宋" w:cs="Calibri"/>
          <w:spacing w:val="-2"/>
          <w:sz w:val="28"/>
          <w:szCs w:val="28"/>
        </w:rPr>
      </w:pPr>
      <w:r>
        <w:rPr>
          <w:rFonts w:hint="eastAsia" w:ascii="微软雅黑" w:hAnsi="微软雅黑" w:eastAsia="微软雅黑" w:cs="微软雅黑"/>
          <w:spacing w:val="-2"/>
          <w:sz w:val="28"/>
          <w:szCs w:val="28"/>
        </w:rPr>
        <w:t>②、</w:t>
      </w:r>
      <w:r>
        <w:rPr>
          <w:rFonts w:hint="eastAsia" w:ascii="Calibri" w:hAnsi="Calibri" w:eastAsia="仿宋" w:cs="Calibri"/>
          <w:spacing w:val="-2"/>
          <w:sz w:val="28"/>
          <w:szCs w:val="28"/>
        </w:rPr>
        <w:t>管理制度健全。严格预算管理，坚持执行财务制度，在管理上下功夫，修订完善了各项管理制度，进一步明确了财政预算资金审批手续和拨付程序、行政经费审批手续和报销程序，加强了财务管理，规范了收支行为，保证了财务管理工作规范有序进行。</w:t>
      </w:r>
    </w:p>
    <w:p>
      <w:pPr>
        <w:widowControl/>
        <w:shd w:val="clear" w:color="auto" w:fill="FFFFFF"/>
        <w:spacing w:line="600" w:lineRule="atLeast"/>
        <w:ind w:firstLine="640"/>
        <w:rPr>
          <w:rFonts w:ascii="Calibri" w:hAnsi="Calibri" w:eastAsia="仿宋" w:cs="Calibri"/>
          <w:spacing w:val="-2"/>
          <w:sz w:val="28"/>
          <w:szCs w:val="28"/>
        </w:rPr>
      </w:pPr>
      <w:r>
        <w:rPr>
          <w:rFonts w:hint="eastAsia" w:ascii="微软雅黑" w:hAnsi="微软雅黑" w:eastAsia="微软雅黑" w:cs="微软雅黑"/>
          <w:spacing w:val="-2"/>
          <w:sz w:val="28"/>
          <w:szCs w:val="28"/>
        </w:rPr>
        <w:t>③、</w:t>
      </w:r>
      <w:r>
        <w:rPr>
          <w:rFonts w:hint="eastAsia" w:ascii="Calibri" w:hAnsi="Calibri" w:eastAsia="仿宋" w:cs="Calibri"/>
          <w:spacing w:val="-2"/>
          <w:sz w:val="28"/>
          <w:szCs w:val="28"/>
        </w:rPr>
        <w:t>资金使用管理逐步加强。单位支出严格按照国家财经法规和财务管理制度规定执行，正确组织资金的分配、调度和使用，费用开支有标准、有预算，所有支出均通过单位财政预算一体化系统支付办理，资金使用无截留、挤占、挪用、虚列支出等情况。</w:t>
      </w:r>
    </w:p>
    <w:p>
      <w:pPr>
        <w:widowControl/>
        <w:shd w:val="clear" w:color="auto" w:fill="FFFFFF"/>
        <w:spacing w:line="600" w:lineRule="atLeast"/>
        <w:ind w:firstLine="640"/>
        <w:rPr>
          <w:rFonts w:ascii="仿宋" w:hAnsi="仿宋" w:eastAsia="仿宋"/>
          <w:spacing w:val="-2"/>
          <w:sz w:val="28"/>
          <w:szCs w:val="28"/>
        </w:rPr>
      </w:pPr>
      <w:r>
        <w:rPr>
          <w:rFonts w:hint="eastAsia" w:ascii="微软雅黑" w:hAnsi="微软雅黑" w:eastAsia="微软雅黑" w:cs="微软雅黑"/>
          <w:spacing w:val="-2"/>
          <w:sz w:val="28"/>
          <w:szCs w:val="28"/>
        </w:rPr>
        <w:t>④、</w:t>
      </w:r>
      <w:r>
        <w:rPr>
          <w:rFonts w:hint="eastAsia" w:ascii="Calibri" w:hAnsi="Calibri" w:eastAsia="仿宋" w:cs="Calibri"/>
          <w:spacing w:val="-2"/>
          <w:sz w:val="28"/>
          <w:szCs w:val="28"/>
        </w:rPr>
        <w:t>部门预算收支严格按照年初部门预算方案执行，部门预决算、“三公”经费预决算按要求及时进行了公开。</w:t>
      </w:r>
    </w:p>
    <w:p>
      <w:pPr>
        <w:widowControl/>
        <w:shd w:val="clear" w:color="auto" w:fill="FFFFFF"/>
        <w:spacing w:line="600" w:lineRule="atLeast"/>
        <w:ind w:firstLine="640"/>
        <w:rPr>
          <w:rFonts w:ascii="仿宋" w:hAnsi="仿宋" w:eastAsia="仿宋" w:cs="仿宋"/>
          <w:b/>
          <w:bCs/>
          <w:sz w:val="28"/>
          <w:szCs w:val="28"/>
        </w:rPr>
      </w:pPr>
      <w:r>
        <w:rPr>
          <w:rFonts w:hint="eastAsia" w:ascii="仿宋" w:hAnsi="仿宋" w:eastAsia="仿宋"/>
          <w:b/>
          <w:bCs/>
          <w:spacing w:val="-2"/>
          <w:sz w:val="28"/>
          <w:szCs w:val="28"/>
        </w:rPr>
        <w:t>（二）部门整体支出的效率性和有效性分析</w:t>
      </w:r>
    </w:p>
    <w:p>
      <w:pPr>
        <w:adjustRightInd w:val="0"/>
        <w:snapToGrid w:val="0"/>
        <w:spacing w:line="520" w:lineRule="exact"/>
        <w:ind w:firstLine="560" w:firstLineChars="200"/>
        <w:rPr>
          <w:rFonts w:ascii="仿宋" w:hAnsi="仿宋" w:eastAsia="仿宋" w:cs="仿宋_GB2312"/>
          <w:bCs/>
          <w:sz w:val="28"/>
          <w:szCs w:val="28"/>
        </w:rPr>
      </w:pPr>
      <w:r>
        <w:rPr>
          <w:rFonts w:hint="eastAsia" w:ascii="仿宋" w:hAnsi="仿宋" w:eastAsia="仿宋" w:cs="仿宋_GB2312"/>
          <w:sz w:val="28"/>
          <w:szCs w:val="28"/>
        </w:rPr>
        <w:t>部门支出主要用于保障本部门机构正常运转、完成日常工作任务以及承担本部门事业发展相关工作。实现了本部门正常运转，各职能部门正常履职。通过加大资金投入、加强农田水利设施和基础设施建设、开展库区移民实用技术培训等措施，移民收入水平在202</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年保持了持续增长的态势，切实改善移民群众生产生活条件，提高人均收入水平，提升生活质量，增强移民幸福感、获得感，让移民共享改革发展成果。</w:t>
      </w:r>
    </w:p>
    <w:p>
      <w:pPr>
        <w:adjustRightInd w:val="0"/>
        <w:snapToGrid w:val="0"/>
        <w:spacing w:line="540" w:lineRule="atLeast"/>
        <w:ind w:firstLine="551" w:firstLineChars="196"/>
        <w:rPr>
          <w:rFonts w:ascii="仿宋" w:hAnsi="仿宋" w:eastAsia="仿宋" w:cs="仿宋_GB2312"/>
          <w:b/>
          <w:kern w:val="0"/>
          <w:sz w:val="28"/>
          <w:szCs w:val="28"/>
        </w:rPr>
      </w:pPr>
      <w:r>
        <w:rPr>
          <w:rFonts w:hint="eastAsia" w:ascii="楷体" w:hAnsi="楷体" w:eastAsia="楷体" w:cs="Times New Roman"/>
          <w:b/>
          <w:sz w:val="28"/>
          <w:szCs w:val="28"/>
          <w:lang w:eastAsia="zh-CN"/>
        </w:rPr>
        <w:t>七</w:t>
      </w:r>
      <w:r>
        <w:rPr>
          <w:rFonts w:hint="eastAsia" w:ascii="楷体" w:hAnsi="楷体" w:eastAsia="楷体" w:cs="Times New Roman"/>
          <w:b/>
          <w:sz w:val="28"/>
          <w:szCs w:val="28"/>
        </w:rPr>
        <w:t>、存在的问题</w:t>
      </w:r>
    </w:p>
    <w:p>
      <w:pPr>
        <w:pStyle w:val="4"/>
        <w:shd w:val="clear" w:color="auto" w:fill="FFFFFF"/>
        <w:spacing w:before="0" w:beforeAutospacing="0" w:after="0" w:afterAutospacing="0" w:line="54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1、绩效评价管理制度尚不健全。办公室还尚未制定相关的管理办法和实施细则，无与实际相结合并具有指导意义的绩效管理工作机制和流程，绩效评价开展缺乏强有力的制度保障。</w:t>
      </w:r>
    </w:p>
    <w:p>
      <w:pPr>
        <w:pStyle w:val="4"/>
        <w:shd w:val="clear" w:color="auto" w:fill="FFFFFF"/>
        <w:spacing w:before="0" w:beforeAutospacing="0" w:after="0" w:afterAutospacing="0" w:line="54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2、绩效评价指标体系还不够完善、合理。财政支出的评价对象涉及行业多，项目之间差异性大，真正能体现项目效果的个性指标，在标准设计上存在难度，导致评价内容不够全面，评价数据采集缺少充分的调查分析和严密的逻辑关系，难以满足不同层面和不同性质的绩效评价需求。</w:t>
      </w:r>
    </w:p>
    <w:p>
      <w:pPr>
        <w:pStyle w:val="4"/>
        <w:shd w:val="clear" w:color="auto" w:fill="FFFFFF"/>
        <w:spacing w:before="0" w:beforeAutospacing="0" w:after="0" w:afterAutospacing="0" w:line="54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3、对绩效评价工作的认识不够。单位对财务绩效不重视，认为绩效评价只是财务部门的事情，相关项目职责部门配合不够，往往只能提供有限的财经资料或简单的工作计划、工作总结，绩效评价工作资料非常有限，内容粗浅。大多数时候只能借用工作计划，工作总结等做为绩效自评报告的主要内容。</w:t>
      </w:r>
    </w:p>
    <w:p>
      <w:pPr>
        <w:pStyle w:val="4"/>
        <w:shd w:val="clear" w:color="auto" w:fill="FFFFFF"/>
        <w:spacing w:before="0" w:beforeAutospacing="0" w:after="0" w:afterAutospacing="0" w:line="54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4、人员素质有待进一步提高。由于预算绩效管理工作开展时间短，涉及面广，专业性强，加上缺乏系统的培训，单位对预算绩效管理理解不充分，对预算绩效管理业务不精通，在一定程度上影响了绩效评价工作质量。</w:t>
      </w:r>
    </w:p>
    <w:p>
      <w:pPr>
        <w:widowControl/>
        <w:shd w:val="clear" w:color="auto" w:fill="FFFFFF"/>
        <w:spacing w:line="600" w:lineRule="atLeast"/>
        <w:ind w:firstLine="640"/>
        <w:rPr>
          <w:rFonts w:ascii="楷体" w:hAnsi="楷体" w:eastAsia="楷体"/>
          <w:b/>
          <w:spacing w:val="-2"/>
          <w:sz w:val="28"/>
          <w:szCs w:val="28"/>
        </w:rPr>
      </w:pPr>
      <w:r>
        <w:rPr>
          <w:rFonts w:hint="eastAsia" w:ascii="楷体" w:hAnsi="楷体" w:eastAsia="楷体"/>
          <w:b/>
          <w:spacing w:val="-2"/>
          <w:sz w:val="28"/>
          <w:szCs w:val="28"/>
          <w:lang w:eastAsia="zh-CN"/>
        </w:rPr>
        <w:t>八</w:t>
      </w:r>
      <w:r>
        <w:rPr>
          <w:rFonts w:ascii="楷体" w:hAnsi="楷体" w:eastAsia="楷体"/>
          <w:b/>
          <w:spacing w:val="-2"/>
          <w:sz w:val="28"/>
          <w:szCs w:val="28"/>
        </w:rPr>
        <w:t>、改进措施和有关建议</w:t>
      </w:r>
    </w:p>
    <w:p>
      <w:pPr>
        <w:adjustRightInd w:val="0"/>
        <w:snapToGrid w:val="0"/>
        <w:spacing w:line="54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报告应包括以下附件：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1、部门整体支出绩效评价基础数据表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2、部门整体支出绩效自评表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3、项目支出绩效自评表（每个一级项目支出一张表）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4、政府性基金预算支出情况表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5、国有资本经营预算支出情况表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6、社会保险基金预算支出情况表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7、2023年度部门其他事业发展类项目绩效目标表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8、xx部门项目库建设情况表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9、xx部门各类支出标准体系建设情况表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10、xx部门预算绩效管理制度建设清单</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11、事前绩效评估报告(含所属单位)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12、预算绩效管理各环节结果应用清单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13、xx部门财务机构联系表</w:t>
      </w:r>
    </w:p>
    <w:p>
      <w:pPr>
        <w:spacing w:line="540" w:lineRule="exact"/>
        <w:ind w:firstLine="2520" w:firstLineChars="900"/>
        <w:jc w:val="right"/>
        <w:rPr>
          <w:rFonts w:ascii="仿宋_GB2312" w:hAnsi="仿宋_GB2312" w:eastAsia="仿宋_GB2312" w:cs="仿宋_GB2312"/>
          <w:sz w:val="28"/>
          <w:szCs w:val="28"/>
        </w:rPr>
      </w:pPr>
    </w:p>
    <w:p>
      <w:pPr>
        <w:spacing w:line="540" w:lineRule="exact"/>
        <w:ind w:firstLine="2520" w:firstLineChars="900"/>
        <w:jc w:val="right"/>
        <w:rPr>
          <w:rFonts w:ascii="仿宋_GB2312" w:hAnsi="仿宋_GB2312" w:eastAsia="仿宋_GB2312" w:cs="仿宋_GB2312"/>
          <w:sz w:val="28"/>
          <w:szCs w:val="28"/>
        </w:rPr>
      </w:pPr>
    </w:p>
    <w:p>
      <w:pPr>
        <w:spacing w:line="540" w:lineRule="exact"/>
        <w:ind w:firstLine="2520" w:firstLineChars="900"/>
        <w:jc w:val="right"/>
        <w:rPr>
          <w:rFonts w:ascii="仿宋" w:hAnsi="仿宋" w:eastAsia="仿宋" w:cs="仿宋_GB2312"/>
          <w:sz w:val="28"/>
          <w:szCs w:val="28"/>
        </w:rPr>
      </w:pPr>
      <w:r>
        <w:rPr>
          <w:rFonts w:hint="eastAsia" w:ascii="仿宋" w:hAnsi="仿宋" w:eastAsia="仿宋" w:cs="仿宋_GB2312"/>
          <w:sz w:val="28"/>
          <w:szCs w:val="28"/>
        </w:rPr>
        <w:t>辰溪县库区移民事务中心</w:t>
      </w:r>
    </w:p>
    <w:p>
      <w:pPr>
        <w:spacing w:line="540" w:lineRule="exact"/>
        <w:ind w:right="140" w:firstLine="2520" w:firstLineChars="900"/>
        <w:jc w:val="right"/>
        <w:rPr>
          <w:rFonts w:ascii="仿宋" w:hAnsi="仿宋" w:eastAsia="仿宋" w:cs="仿宋_GB2312"/>
          <w:sz w:val="28"/>
          <w:szCs w:val="28"/>
        </w:rPr>
      </w:pPr>
      <w:r>
        <w:rPr>
          <w:rFonts w:hint="eastAsia" w:ascii="仿宋" w:hAnsi="仿宋" w:eastAsia="仿宋" w:cs="仿宋_GB2312"/>
          <w:sz w:val="28"/>
          <w:szCs w:val="28"/>
        </w:rPr>
        <w:t>202</w:t>
      </w:r>
      <w:r>
        <w:rPr>
          <w:rFonts w:hint="eastAsia" w:ascii="仿宋" w:hAnsi="仿宋" w:eastAsia="仿宋" w:cs="仿宋_GB2312"/>
          <w:sz w:val="28"/>
          <w:szCs w:val="28"/>
          <w:lang w:val="en-US" w:eastAsia="zh-CN"/>
        </w:rPr>
        <w:t>4</w:t>
      </w:r>
      <w:r>
        <w:rPr>
          <w:rFonts w:hint="eastAsia" w:ascii="仿宋" w:hAnsi="仿宋" w:eastAsia="仿宋" w:cs="仿宋_GB2312"/>
          <w:sz w:val="28"/>
          <w:szCs w:val="28"/>
        </w:rPr>
        <w:t>年3月2</w:t>
      </w:r>
      <w:r>
        <w:rPr>
          <w:rFonts w:hint="eastAsia" w:ascii="仿宋" w:hAnsi="仿宋" w:eastAsia="仿宋" w:cs="仿宋_GB2312"/>
          <w:sz w:val="28"/>
          <w:szCs w:val="28"/>
          <w:lang w:val="en-US" w:eastAsia="zh-CN"/>
        </w:rPr>
        <w:t>7</w:t>
      </w:r>
      <w:r>
        <w:rPr>
          <w:rFonts w:hint="eastAsia" w:ascii="仿宋" w:hAnsi="仿宋" w:eastAsia="仿宋" w:cs="仿宋_GB2312"/>
          <w:sz w:val="28"/>
          <w:szCs w:val="28"/>
        </w:rPr>
        <w:t>日</w:t>
      </w:r>
    </w:p>
    <w:sectPr>
      <w:footerReference r:id="rId3" w:type="default"/>
      <w:pgSz w:w="11906" w:h="16838"/>
      <w:pgMar w:top="1588" w:right="175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2312">
    <w:altName w:val="方正楷体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1346811"/>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kMzhhNGM2NTBlNWQ4ZjM0MWQxNDU1YjA5YWMzNDQifQ=="/>
  </w:docVars>
  <w:rsids>
    <w:rsidRoot w:val="00966A9D"/>
    <w:rsid w:val="000013C1"/>
    <w:rsid w:val="00017737"/>
    <w:rsid w:val="00035D56"/>
    <w:rsid w:val="000433CF"/>
    <w:rsid w:val="000844E8"/>
    <w:rsid w:val="00085A85"/>
    <w:rsid w:val="000920D7"/>
    <w:rsid w:val="000B10EE"/>
    <w:rsid w:val="000B1DF1"/>
    <w:rsid w:val="000E497E"/>
    <w:rsid w:val="000E6B1C"/>
    <w:rsid w:val="000F6A99"/>
    <w:rsid w:val="000F6D4A"/>
    <w:rsid w:val="00100BAF"/>
    <w:rsid w:val="001214E7"/>
    <w:rsid w:val="001326FC"/>
    <w:rsid w:val="00166E8A"/>
    <w:rsid w:val="001923CD"/>
    <w:rsid w:val="001D0151"/>
    <w:rsid w:val="001D55DE"/>
    <w:rsid w:val="001E6366"/>
    <w:rsid w:val="002002D8"/>
    <w:rsid w:val="00212340"/>
    <w:rsid w:val="00214A5D"/>
    <w:rsid w:val="00244667"/>
    <w:rsid w:val="002453F6"/>
    <w:rsid w:val="00285B3B"/>
    <w:rsid w:val="002A03A7"/>
    <w:rsid w:val="002B02C3"/>
    <w:rsid w:val="002D08D8"/>
    <w:rsid w:val="002D330E"/>
    <w:rsid w:val="002F0270"/>
    <w:rsid w:val="00302018"/>
    <w:rsid w:val="003316C9"/>
    <w:rsid w:val="00380438"/>
    <w:rsid w:val="00386918"/>
    <w:rsid w:val="003C1446"/>
    <w:rsid w:val="003D2459"/>
    <w:rsid w:val="003E00BC"/>
    <w:rsid w:val="003E2CBE"/>
    <w:rsid w:val="004171D9"/>
    <w:rsid w:val="004316AE"/>
    <w:rsid w:val="00435443"/>
    <w:rsid w:val="0043560D"/>
    <w:rsid w:val="004A4C82"/>
    <w:rsid w:val="004E142D"/>
    <w:rsid w:val="004F5405"/>
    <w:rsid w:val="00512E56"/>
    <w:rsid w:val="00516CBD"/>
    <w:rsid w:val="0053241D"/>
    <w:rsid w:val="005337C8"/>
    <w:rsid w:val="00535CF9"/>
    <w:rsid w:val="00545541"/>
    <w:rsid w:val="0056559C"/>
    <w:rsid w:val="005924E0"/>
    <w:rsid w:val="00596930"/>
    <w:rsid w:val="005D6D51"/>
    <w:rsid w:val="00610B29"/>
    <w:rsid w:val="0062194C"/>
    <w:rsid w:val="006312B1"/>
    <w:rsid w:val="006411BD"/>
    <w:rsid w:val="00652D67"/>
    <w:rsid w:val="00664936"/>
    <w:rsid w:val="00696576"/>
    <w:rsid w:val="006C0457"/>
    <w:rsid w:val="006E082F"/>
    <w:rsid w:val="006F28BE"/>
    <w:rsid w:val="006F2D78"/>
    <w:rsid w:val="006F7EEB"/>
    <w:rsid w:val="00701B63"/>
    <w:rsid w:val="00701C4D"/>
    <w:rsid w:val="00722AC9"/>
    <w:rsid w:val="00744608"/>
    <w:rsid w:val="00777B2F"/>
    <w:rsid w:val="007864B1"/>
    <w:rsid w:val="007A561F"/>
    <w:rsid w:val="007C06B5"/>
    <w:rsid w:val="007C61E4"/>
    <w:rsid w:val="007D0828"/>
    <w:rsid w:val="007D7272"/>
    <w:rsid w:val="007F70C7"/>
    <w:rsid w:val="008030F9"/>
    <w:rsid w:val="008200AB"/>
    <w:rsid w:val="00822DA6"/>
    <w:rsid w:val="00826B2E"/>
    <w:rsid w:val="0084360E"/>
    <w:rsid w:val="008772BA"/>
    <w:rsid w:val="008B2D15"/>
    <w:rsid w:val="008B303D"/>
    <w:rsid w:val="008D4EEA"/>
    <w:rsid w:val="008E7C0B"/>
    <w:rsid w:val="00900CBC"/>
    <w:rsid w:val="00924E74"/>
    <w:rsid w:val="00942121"/>
    <w:rsid w:val="00966A9D"/>
    <w:rsid w:val="009A4DA3"/>
    <w:rsid w:val="009A5DB8"/>
    <w:rsid w:val="009C3126"/>
    <w:rsid w:val="00A162CD"/>
    <w:rsid w:val="00A215BD"/>
    <w:rsid w:val="00A27123"/>
    <w:rsid w:val="00A83542"/>
    <w:rsid w:val="00AA52F4"/>
    <w:rsid w:val="00AA6B53"/>
    <w:rsid w:val="00AC55A0"/>
    <w:rsid w:val="00AC7E92"/>
    <w:rsid w:val="00AD75D5"/>
    <w:rsid w:val="00AE3F89"/>
    <w:rsid w:val="00AF7F2E"/>
    <w:rsid w:val="00B16968"/>
    <w:rsid w:val="00B21651"/>
    <w:rsid w:val="00B2305E"/>
    <w:rsid w:val="00B30024"/>
    <w:rsid w:val="00B3300E"/>
    <w:rsid w:val="00B36FD9"/>
    <w:rsid w:val="00B5115A"/>
    <w:rsid w:val="00B70F97"/>
    <w:rsid w:val="00B95346"/>
    <w:rsid w:val="00BA0E8E"/>
    <w:rsid w:val="00BB4E12"/>
    <w:rsid w:val="00C13A90"/>
    <w:rsid w:val="00C13AF5"/>
    <w:rsid w:val="00C1515B"/>
    <w:rsid w:val="00C422A2"/>
    <w:rsid w:val="00C45784"/>
    <w:rsid w:val="00C503C1"/>
    <w:rsid w:val="00C6425B"/>
    <w:rsid w:val="00C75C40"/>
    <w:rsid w:val="00CB0A9F"/>
    <w:rsid w:val="00D01A6B"/>
    <w:rsid w:val="00D247FC"/>
    <w:rsid w:val="00D341BD"/>
    <w:rsid w:val="00D34223"/>
    <w:rsid w:val="00D358D4"/>
    <w:rsid w:val="00D507CE"/>
    <w:rsid w:val="00D74F16"/>
    <w:rsid w:val="00D805F6"/>
    <w:rsid w:val="00DB1392"/>
    <w:rsid w:val="00DD1457"/>
    <w:rsid w:val="00DD3BB6"/>
    <w:rsid w:val="00DF58A4"/>
    <w:rsid w:val="00E00EA6"/>
    <w:rsid w:val="00E27331"/>
    <w:rsid w:val="00E37D53"/>
    <w:rsid w:val="00E518C3"/>
    <w:rsid w:val="00E63B87"/>
    <w:rsid w:val="00E7174E"/>
    <w:rsid w:val="00E80B51"/>
    <w:rsid w:val="00E91996"/>
    <w:rsid w:val="00E94744"/>
    <w:rsid w:val="00ED4C3D"/>
    <w:rsid w:val="00EF48B3"/>
    <w:rsid w:val="00F1062F"/>
    <w:rsid w:val="00F106FC"/>
    <w:rsid w:val="00F32CDB"/>
    <w:rsid w:val="00F407E5"/>
    <w:rsid w:val="00F71171"/>
    <w:rsid w:val="00F81B5C"/>
    <w:rsid w:val="00F932F3"/>
    <w:rsid w:val="00FC6018"/>
    <w:rsid w:val="00FF26A6"/>
    <w:rsid w:val="04131EBC"/>
    <w:rsid w:val="08D56010"/>
    <w:rsid w:val="0FFE6FC0"/>
    <w:rsid w:val="2D5A02E9"/>
    <w:rsid w:val="3BB03FF8"/>
    <w:rsid w:val="5A5F1E76"/>
    <w:rsid w:val="67132D14"/>
    <w:rsid w:val="6D2947ED"/>
    <w:rsid w:val="747D5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autoRedefine/>
    <w:semiHidden/>
    <w:unhideWhenUsed/>
    <w:qFormat/>
    <w:uiPriority w:val="99"/>
    <w:rPr>
      <w:color w:val="0000FF"/>
      <w:u w:val="single"/>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BE1369-8AC6-46A0-B3EA-BF6F0EF63E6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486</Words>
  <Characters>2773</Characters>
  <Lines>23</Lines>
  <Paragraphs>6</Paragraphs>
  <TotalTime>2</TotalTime>
  <ScaleCrop>false</ScaleCrop>
  <LinksUpToDate>false</LinksUpToDate>
  <CharactersWithSpaces>3253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2023-06-24T07:24:00Z</dcterms:created>
  <dc:creator>Administrator</dc:creator>
  <cp:lastModifiedBy>霞儿</cp:lastModifiedBy>
  <cp:lastPrinted>2023-06-25T00:28:00Z</cp:lastPrinted>
  <dcterms:modified xsi:type="dcterms:W3CDTF">2024-04-10T01:27:41Z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5CB2132C538A4C7BA3721050A6D7CE44_12</vt:lpwstr>
  </property>
</Properties>
</file>