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白羊坡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492" w:type="dxa"/>
        <w:jc w:val="center"/>
        <w:tblInd w:w="-129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2789"/>
        <w:gridCol w:w="558"/>
        <w:gridCol w:w="315"/>
        <w:gridCol w:w="570"/>
        <w:gridCol w:w="735"/>
        <w:gridCol w:w="1211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2789" w:type="dxa"/>
            <w:vMerge w:val="restart"/>
            <w:tcBorders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558" w:type="dxa"/>
            <w:vMerge w:val="restart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315" w:type="dxa"/>
            <w:vMerge w:val="restart"/>
            <w:tcBorders>
              <w:left w:val="single" w:color="auto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30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21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2789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5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1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7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7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2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1193" w:hRule="exact"/>
          <w:jc w:val="center"/>
        </w:trPr>
        <w:tc>
          <w:tcPr>
            <w:tcW w:w="2789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58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1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7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73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21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94" w:hRule="atLeast"/>
          <w:jc w:val="center"/>
        </w:trPr>
        <w:tc>
          <w:tcPr>
            <w:tcW w:w="278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米庆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万</w:t>
            </w:r>
          </w:p>
        </w:tc>
        <w:tc>
          <w:tcPr>
            <w:tcW w:w="558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31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57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18"/>
                <w:szCs w:val="18"/>
                <w:lang w:eastAsia="zh-CN"/>
              </w:rPr>
              <w:t>砖木</w:t>
            </w:r>
          </w:p>
        </w:tc>
        <w:tc>
          <w:tcPr>
            <w:tcW w:w="12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因病致贫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78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米贤得</w:t>
            </w:r>
          </w:p>
        </w:tc>
        <w:tc>
          <w:tcPr>
            <w:tcW w:w="558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31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7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2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因病致贫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78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both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 xml:space="preserve">       田方喜</w:t>
            </w:r>
          </w:p>
        </w:tc>
        <w:tc>
          <w:tcPr>
            <w:tcW w:w="558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31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57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2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278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米庆望</w:t>
            </w:r>
          </w:p>
        </w:tc>
        <w:tc>
          <w:tcPr>
            <w:tcW w:w="558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31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57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2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789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米贤必</w:t>
            </w:r>
          </w:p>
        </w:tc>
        <w:tc>
          <w:tcPr>
            <w:tcW w:w="55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31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57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2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789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米贤军</w:t>
            </w: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57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因病致贫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7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2789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蒲金寸</w:t>
            </w:r>
          </w:p>
        </w:tc>
        <w:tc>
          <w:tcPr>
            <w:tcW w:w="558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3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57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因病致贫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米贤球</w:t>
            </w:r>
          </w:p>
        </w:tc>
        <w:tc>
          <w:tcPr>
            <w:tcW w:w="558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3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7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残疾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米贤治</w:t>
            </w:r>
          </w:p>
        </w:tc>
        <w:tc>
          <w:tcPr>
            <w:tcW w:w="558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3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7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因病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2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米允伍</w:t>
            </w:r>
          </w:p>
        </w:tc>
        <w:tc>
          <w:tcPr>
            <w:tcW w:w="558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3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57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6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舒昌礼</w:t>
            </w:r>
          </w:p>
        </w:tc>
        <w:tc>
          <w:tcPr>
            <w:tcW w:w="558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3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7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因病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宋泽堂</w:t>
            </w:r>
          </w:p>
        </w:tc>
        <w:tc>
          <w:tcPr>
            <w:tcW w:w="558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3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57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因病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2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米仁习</w:t>
            </w:r>
          </w:p>
        </w:tc>
        <w:tc>
          <w:tcPr>
            <w:tcW w:w="558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3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57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老弱多病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米仁华</w:t>
            </w:r>
          </w:p>
        </w:tc>
        <w:tc>
          <w:tcPr>
            <w:tcW w:w="558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3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57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12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米贤兴</w:t>
            </w:r>
          </w:p>
        </w:tc>
        <w:tc>
          <w:tcPr>
            <w:tcW w:w="558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3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57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2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米贤美</w:t>
            </w:r>
          </w:p>
        </w:tc>
        <w:tc>
          <w:tcPr>
            <w:tcW w:w="558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3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7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因病致贫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米贤良</w:t>
            </w:r>
          </w:p>
        </w:tc>
        <w:tc>
          <w:tcPr>
            <w:tcW w:w="558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3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7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因病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田圣洪</w:t>
            </w:r>
          </w:p>
        </w:tc>
        <w:tc>
          <w:tcPr>
            <w:tcW w:w="558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3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57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18"/>
                <w:szCs w:val="18"/>
                <w:lang w:eastAsia="zh-CN"/>
              </w:rPr>
              <w:t>砖木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6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78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米久贵</w:t>
            </w: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7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白羊坡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向行付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92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生活不能自理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舒晓林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87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汪仁牛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both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田圣高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both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 xml:space="preserve">    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 xml:space="preserve"> 体弱多病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both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both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both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 xml:space="preserve"> 合计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116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  <w:bookmarkStart w:id="0" w:name="_GoBack"/>
            <w:bookmarkEnd w:id="0"/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both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both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both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both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仿宋">
    <w:altName w:val="仿宋_GB2312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2003-12-31T16:29:09Z</dcterms:modified>
  <dc:title>苏木溪瑶族乡××村贫困户花名册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